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3DE" w:rsidRDefault="005B03DE" w:rsidP="005B03DE">
      <w:pPr>
        <w:spacing w:line="480" w:lineRule="auto"/>
        <w:jc w:val="center"/>
        <w:rPr>
          <w:rFonts w:asciiTheme="majorBidi" w:hAnsiTheme="majorBidi" w:cstheme="majorBidi"/>
          <w:b/>
          <w:bCs/>
          <w:sz w:val="32"/>
          <w:szCs w:val="32"/>
        </w:rPr>
      </w:pPr>
      <w:bookmarkStart w:id="0" w:name="_GoBack"/>
      <w:bookmarkEnd w:id="0"/>
    </w:p>
    <w:p w:rsidR="00660BB8" w:rsidRPr="005B03DE" w:rsidRDefault="007803D1" w:rsidP="005B03DE">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t xml:space="preserve">Direct and Indirect </w:t>
      </w:r>
      <w:r w:rsidR="0051265F" w:rsidRPr="005B03DE">
        <w:rPr>
          <w:rFonts w:asciiTheme="majorBidi" w:hAnsiTheme="majorBidi" w:cstheme="majorBidi"/>
          <w:b/>
          <w:bCs/>
          <w:sz w:val="32"/>
          <w:szCs w:val="32"/>
        </w:rPr>
        <w:t>Effects of High Speed Rail</w:t>
      </w:r>
    </w:p>
    <w:p w:rsidR="0051265F" w:rsidRPr="005B03DE" w:rsidRDefault="0051265F" w:rsidP="005B03DE">
      <w:pPr>
        <w:spacing w:line="480" w:lineRule="auto"/>
        <w:jc w:val="both"/>
        <w:rPr>
          <w:rFonts w:asciiTheme="majorBidi" w:hAnsiTheme="majorBidi" w:cstheme="majorBidi"/>
          <w:sz w:val="28"/>
          <w:szCs w:val="28"/>
        </w:rPr>
      </w:pPr>
      <w:r w:rsidRPr="005B03DE">
        <w:rPr>
          <w:rFonts w:asciiTheme="majorBidi" w:hAnsiTheme="majorBidi" w:cstheme="majorBidi"/>
          <w:sz w:val="28"/>
          <w:szCs w:val="28"/>
        </w:rPr>
        <w:t>John Preston, University of Southampton.</w:t>
      </w:r>
    </w:p>
    <w:p w:rsidR="005B03DE" w:rsidRDefault="005B03DE" w:rsidP="005B03DE">
      <w:pPr>
        <w:spacing w:line="480" w:lineRule="auto"/>
        <w:jc w:val="both"/>
        <w:rPr>
          <w:rFonts w:asciiTheme="majorBidi" w:hAnsiTheme="majorBidi" w:cstheme="majorBidi"/>
          <w:b/>
          <w:bCs/>
          <w:sz w:val="24"/>
          <w:szCs w:val="24"/>
        </w:rPr>
      </w:pPr>
    </w:p>
    <w:p w:rsidR="005B03DE" w:rsidRDefault="005B03DE" w:rsidP="005B03DE">
      <w:pPr>
        <w:spacing w:line="480" w:lineRule="auto"/>
        <w:jc w:val="both"/>
        <w:rPr>
          <w:rFonts w:asciiTheme="majorBidi" w:hAnsiTheme="majorBidi" w:cstheme="majorBidi"/>
          <w:b/>
          <w:bCs/>
          <w:sz w:val="24"/>
          <w:szCs w:val="24"/>
        </w:rPr>
      </w:pPr>
    </w:p>
    <w:p w:rsidR="005B03DE" w:rsidRDefault="005B03DE"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993308" w:rsidRDefault="00993308" w:rsidP="005B03DE">
      <w:pPr>
        <w:spacing w:line="480" w:lineRule="auto"/>
        <w:jc w:val="both"/>
        <w:rPr>
          <w:rFonts w:asciiTheme="majorBidi" w:hAnsiTheme="majorBidi" w:cstheme="majorBidi"/>
          <w:sz w:val="24"/>
          <w:szCs w:val="24"/>
        </w:rPr>
      </w:pPr>
    </w:p>
    <w:p w:rsidR="0051265F" w:rsidRPr="005B03DE" w:rsidRDefault="00B95C3D" w:rsidP="005B03DE">
      <w:pPr>
        <w:pStyle w:val="ListParagraph"/>
        <w:numPr>
          <w:ilvl w:val="0"/>
          <w:numId w:val="5"/>
        </w:numPr>
        <w:spacing w:line="480" w:lineRule="auto"/>
        <w:ind w:left="567" w:hanging="567"/>
        <w:jc w:val="both"/>
        <w:rPr>
          <w:rFonts w:asciiTheme="majorBidi" w:hAnsiTheme="majorBidi" w:cstheme="majorBidi"/>
          <w:b/>
          <w:bCs/>
          <w:sz w:val="28"/>
          <w:szCs w:val="28"/>
        </w:rPr>
      </w:pPr>
      <w:r>
        <w:rPr>
          <w:rFonts w:asciiTheme="majorBidi" w:hAnsiTheme="majorBidi" w:cstheme="majorBidi"/>
          <w:b/>
          <w:bCs/>
          <w:sz w:val="28"/>
          <w:szCs w:val="28"/>
        </w:rPr>
        <w:lastRenderedPageBreak/>
        <w:t>Background and Introduction</w:t>
      </w:r>
    </w:p>
    <w:p w:rsidR="004F038B" w:rsidRDefault="0051265F" w:rsidP="005B03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chapter draws on an </w:t>
      </w:r>
      <w:r w:rsidR="00EB0173" w:rsidRPr="0051265F">
        <w:rPr>
          <w:rFonts w:asciiTheme="majorBidi" w:hAnsiTheme="majorBidi" w:cstheme="majorBidi"/>
          <w:sz w:val="24"/>
          <w:szCs w:val="24"/>
        </w:rPr>
        <w:t xml:space="preserve">International Transport Forum Round Table </w:t>
      </w:r>
      <w:r>
        <w:rPr>
          <w:rFonts w:asciiTheme="majorBidi" w:hAnsiTheme="majorBidi" w:cstheme="majorBidi"/>
          <w:sz w:val="24"/>
          <w:szCs w:val="24"/>
        </w:rPr>
        <w:t>that considered the economics of investment in High Speed Rail (HSR). This Round Table included p</w:t>
      </w:r>
      <w:r w:rsidR="00EB0173" w:rsidRPr="0051265F">
        <w:rPr>
          <w:rFonts w:asciiTheme="majorBidi" w:hAnsiTheme="majorBidi" w:cstheme="majorBidi"/>
          <w:sz w:val="24"/>
          <w:szCs w:val="24"/>
        </w:rPr>
        <w:t>resentations from China, Chinese Taipei, France, Italy, Korea, India, Japan and UK</w:t>
      </w:r>
      <w:r>
        <w:rPr>
          <w:rFonts w:asciiTheme="majorBidi" w:hAnsiTheme="majorBidi" w:cstheme="majorBidi"/>
          <w:sz w:val="24"/>
          <w:szCs w:val="24"/>
        </w:rPr>
        <w:t>, along with a summary and conclusions paper (Preston, 2014)</w:t>
      </w:r>
      <w:r>
        <w:rPr>
          <w:rStyle w:val="FootnoteReference"/>
          <w:rFonts w:asciiTheme="majorBidi" w:hAnsiTheme="majorBidi" w:cstheme="majorBidi"/>
          <w:sz w:val="24"/>
          <w:szCs w:val="24"/>
        </w:rPr>
        <w:footnoteReference w:id="1"/>
      </w:r>
      <w:r w:rsidR="00EB0173" w:rsidRPr="0051265F">
        <w:rPr>
          <w:rFonts w:asciiTheme="majorBidi" w:hAnsiTheme="majorBidi" w:cstheme="majorBidi"/>
          <w:sz w:val="24"/>
          <w:szCs w:val="24"/>
        </w:rPr>
        <w:t>.</w:t>
      </w:r>
      <w:r w:rsidR="00C4514E">
        <w:rPr>
          <w:rFonts w:asciiTheme="majorBidi" w:hAnsiTheme="majorBidi" w:cstheme="majorBidi"/>
          <w:sz w:val="24"/>
          <w:szCs w:val="24"/>
        </w:rPr>
        <w:t xml:space="preserve"> This work </w:t>
      </w:r>
      <w:r w:rsidR="00DD55B1">
        <w:rPr>
          <w:rFonts w:asciiTheme="majorBidi" w:hAnsiTheme="majorBidi" w:cstheme="majorBidi"/>
          <w:sz w:val="24"/>
          <w:szCs w:val="24"/>
        </w:rPr>
        <w:t xml:space="preserve">has been </w:t>
      </w:r>
      <w:r w:rsidR="00C4514E">
        <w:rPr>
          <w:rFonts w:asciiTheme="majorBidi" w:hAnsiTheme="majorBidi" w:cstheme="majorBidi"/>
          <w:sz w:val="24"/>
          <w:szCs w:val="24"/>
        </w:rPr>
        <w:t xml:space="preserve">updated </w:t>
      </w:r>
      <w:r w:rsidR="00CB1E16">
        <w:rPr>
          <w:rFonts w:asciiTheme="majorBidi" w:hAnsiTheme="majorBidi" w:cstheme="majorBidi"/>
          <w:sz w:val="24"/>
          <w:szCs w:val="24"/>
        </w:rPr>
        <w:t xml:space="preserve">here </w:t>
      </w:r>
      <w:r w:rsidR="00C4514E">
        <w:rPr>
          <w:rFonts w:asciiTheme="majorBidi" w:hAnsiTheme="majorBidi" w:cstheme="majorBidi"/>
          <w:sz w:val="24"/>
          <w:szCs w:val="24"/>
        </w:rPr>
        <w:t>with respect to recent developments, particularly in the UK, along with a more detailed consideration of the role of wider economic benefits.</w:t>
      </w:r>
    </w:p>
    <w:p w:rsidR="005B03DE" w:rsidRPr="0051265F" w:rsidRDefault="005B03DE" w:rsidP="005B03DE">
      <w:pPr>
        <w:spacing w:line="480" w:lineRule="auto"/>
        <w:jc w:val="both"/>
        <w:rPr>
          <w:rFonts w:asciiTheme="majorBidi" w:hAnsiTheme="majorBidi" w:cstheme="majorBidi"/>
          <w:sz w:val="24"/>
          <w:szCs w:val="24"/>
        </w:rPr>
      </w:pPr>
    </w:p>
    <w:p w:rsidR="004F038B" w:rsidRDefault="0051265F" w:rsidP="00575C38">
      <w:pPr>
        <w:spacing w:line="480" w:lineRule="auto"/>
        <w:jc w:val="both"/>
        <w:rPr>
          <w:rFonts w:asciiTheme="majorBidi" w:hAnsiTheme="majorBidi" w:cstheme="majorBidi"/>
          <w:sz w:val="24"/>
          <w:szCs w:val="24"/>
        </w:rPr>
      </w:pPr>
      <w:r>
        <w:rPr>
          <w:rFonts w:asciiTheme="majorBidi" w:hAnsiTheme="majorBidi" w:cstheme="majorBidi"/>
          <w:sz w:val="24"/>
          <w:szCs w:val="24"/>
        </w:rPr>
        <w:t>In the rest of this introductory section we will briefly d</w:t>
      </w:r>
      <w:r w:rsidR="00EB0173" w:rsidRPr="0051265F">
        <w:rPr>
          <w:rFonts w:asciiTheme="majorBidi" w:hAnsiTheme="majorBidi" w:cstheme="majorBidi"/>
          <w:sz w:val="24"/>
          <w:szCs w:val="24"/>
        </w:rPr>
        <w:t>efin</w:t>
      </w:r>
      <w:r>
        <w:rPr>
          <w:rFonts w:asciiTheme="majorBidi" w:hAnsiTheme="majorBidi" w:cstheme="majorBidi"/>
          <w:sz w:val="24"/>
          <w:szCs w:val="24"/>
        </w:rPr>
        <w:t>e HSR</w:t>
      </w:r>
      <w:r w:rsidR="00EB0173" w:rsidRPr="0051265F">
        <w:rPr>
          <w:rFonts w:asciiTheme="majorBidi" w:hAnsiTheme="majorBidi" w:cstheme="majorBidi"/>
          <w:sz w:val="24"/>
          <w:szCs w:val="24"/>
        </w:rPr>
        <w:t xml:space="preserve">, </w:t>
      </w:r>
      <w:r>
        <w:rPr>
          <w:rFonts w:asciiTheme="majorBidi" w:hAnsiTheme="majorBidi" w:cstheme="majorBidi"/>
          <w:sz w:val="24"/>
          <w:szCs w:val="24"/>
        </w:rPr>
        <w:t xml:space="preserve">posit four key </w:t>
      </w:r>
      <w:r w:rsidR="00EB0173" w:rsidRPr="0051265F">
        <w:rPr>
          <w:rFonts w:asciiTheme="majorBidi" w:hAnsiTheme="majorBidi" w:cstheme="majorBidi"/>
          <w:sz w:val="24"/>
          <w:szCs w:val="24"/>
        </w:rPr>
        <w:t>classification</w:t>
      </w:r>
      <w:r>
        <w:rPr>
          <w:rFonts w:asciiTheme="majorBidi" w:hAnsiTheme="majorBidi" w:cstheme="majorBidi"/>
          <w:sz w:val="24"/>
          <w:szCs w:val="24"/>
        </w:rPr>
        <w:t>s</w:t>
      </w:r>
      <w:r w:rsidR="00EB0173" w:rsidRPr="0051265F">
        <w:rPr>
          <w:rFonts w:asciiTheme="majorBidi" w:hAnsiTheme="majorBidi" w:cstheme="majorBidi"/>
          <w:sz w:val="24"/>
          <w:szCs w:val="24"/>
        </w:rPr>
        <w:t xml:space="preserve"> and </w:t>
      </w:r>
      <w:r>
        <w:rPr>
          <w:rFonts w:asciiTheme="majorBidi" w:hAnsiTheme="majorBidi" w:cstheme="majorBidi"/>
          <w:sz w:val="24"/>
          <w:szCs w:val="24"/>
        </w:rPr>
        <w:t>examine the global e</w:t>
      </w:r>
      <w:r w:rsidR="00EB0173" w:rsidRPr="0051265F">
        <w:rPr>
          <w:rFonts w:asciiTheme="majorBidi" w:hAnsiTheme="majorBidi" w:cstheme="majorBidi"/>
          <w:sz w:val="24"/>
          <w:szCs w:val="24"/>
        </w:rPr>
        <w:t>xtent</w:t>
      </w:r>
      <w:r>
        <w:rPr>
          <w:rFonts w:asciiTheme="majorBidi" w:hAnsiTheme="majorBidi" w:cstheme="majorBidi"/>
          <w:sz w:val="24"/>
          <w:szCs w:val="24"/>
        </w:rPr>
        <w:t xml:space="preserve"> of HSR. In section 2, we will assess the o</w:t>
      </w:r>
      <w:r w:rsidR="00EB0173" w:rsidRPr="0051265F">
        <w:rPr>
          <w:rFonts w:asciiTheme="majorBidi" w:hAnsiTheme="majorBidi" w:cstheme="majorBidi"/>
          <w:sz w:val="24"/>
          <w:szCs w:val="24"/>
        </w:rPr>
        <w:t>bjectives</w:t>
      </w:r>
      <w:r>
        <w:rPr>
          <w:rFonts w:asciiTheme="majorBidi" w:hAnsiTheme="majorBidi" w:cstheme="majorBidi"/>
          <w:sz w:val="24"/>
          <w:szCs w:val="24"/>
        </w:rPr>
        <w:t xml:space="preserve"> of HSR schemes and their key </w:t>
      </w:r>
      <w:r w:rsidR="00EB0173" w:rsidRPr="0051265F">
        <w:rPr>
          <w:rFonts w:asciiTheme="majorBidi" w:hAnsiTheme="majorBidi" w:cstheme="majorBidi"/>
          <w:sz w:val="24"/>
          <w:szCs w:val="24"/>
        </w:rPr>
        <w:t>costs and benefits</w:t>
      </w:r>
      <w:r>
        <w:rPr>
          <w:rFonts w:asciiTheme="majorBidi" w:hAnsiTheme="majorBidi" w:cstheme="majorBidi"/>
          <w:sz w:val="24"/>
          <w:szCs w:val="24"/>
        </w:rPr>
        <w:t xml:space="preserve">. </w:t>
      </w:r>
      <w:r w:rsidR="00784206">
        <w:rPr>
          <w:rFonts w:asciiTheme="majorBidi" w:hAnsiTheme="majorBidi" w:cstheme="majorBidi"/>
          <w:sz w:val="24"/>
          <w:szCs w:val="24"/>
        </w:rPr>
        <w:t xml:space="preserve">We will make a key distinction between direct and indirect effects. We will define direct effects as the traffic impacts of HSR services. We will define indirect effects as the traffic impacts on non-HSR services (air, </w:t>
      </w:r>
      <w:r w:rsidR="00575C38">
        <w:rPr>
          <w:rFonts w:asciiTheme="majorBidi" w:hAnsiTheme="majorBidi" w:cstheme="majorBidi"/>
          <w:sz w:val="24"/>
          <w:szCs w:val="24"/>
        </w:rPr>
        <w:t xml:space="preserve">car, </w:t>
      </w:r>
      <w:r w:rsidR="00784206">
        <w:rPr>
          <w:rFonts w:asciiTheme="majorBidi" w:hAnsiTheme="majorBidi" w:cstheme="majorBidi"/>
          <w:sz w:val="24"/>
          <w:szCs w:val="24"/>
        </w:rPr>
        <w:t xml:space="preserve">classic rail, </w:t>
      </w:r>
      <w:r w:rsidR="00575C38">
        <w:rPr>
          <w:rFonts w:asciiTheme="majorBidi" w:hAnsiTheme="majorBidi" w:cstheme="majorBidi"/>
          <w:sz w:val="24"/>
          <w:szCs w:val="24"/>
        </w:rPr>
        <w:t>coach)</w:t>
      </w:r>
      <w:r w:rsidR="00784206">
        <w:rPr>
          <w:rFonts w:asciiTheme="majorBidi" w:hAnsiTheme="majorBidi" w:cstheme="majorBidi"/>
          <w:sz w:val="24"/>
          <w:szCs w:val="24"/>
        </w:rPr>
        <w:t xml:space="preserve"> as well as the non-traffic impacts, principally related to economic development, but also to environmental and social impacts. In section 3, we will outline the key demand and supply (cost) features of HSR. In section 4, we will examine the </w:t>
      </w:r>
      <w:r w:rsidR="00E25B97">
        <w:rPr>
          <w:rFonts w:asciiTheme="majorBidi" w:hAnsiTheme="majorBidi" w:cstheme="majorBidi"/>
          <w:sz w:val="24"/>
          <w:szCs w:val="24"/>
        </w:rPr>
        <w:t xml:space="preserve">balance between costs and benefits and the </w:t>
      </w:r>
      <w:r w:rsidR="00784206">
        <w:rPr>
          <w:rFonts w:asciiTheme="majorBidi" w:hAnsiTheme="majorBidi" w:cstheme="majorBidi"/>
          <w:sz w:val="24"/>
          <w:szCs w:val="24"/>
        </w:rPr>
        <w:t>role of w</w:t>
      </w:r>
      <w:r w:rsidR="00784206" w:rsidRPr="00784206">
        <w:rPr>
          <w:rFonts w:asciiTheme="majorBidi" w:hAnsiTheme="majorBidi" w:cstheme="majorBidi"/>
          <w:sz w:val="24"/>
          <w:szCs w:val="24"/>
        </w:rPr>
        <w:t xml:space="preserve">ider </w:t>
      </w:r>
      <w:r w:rsidR="00784206">
        <w:rPr>
          <w:rFonts w:asciiTheme="majorBidi" w:hAnsiTheme="majorBidi" w:cstheme="majorBidi"/>
          <w:sz w:val="24"/>
          <w:szCs w:val="24"/>
        </w:rPr>
        <w:t>e</w:t>
      </w:r>
      <w:r w:rsidR="00784206" w:rsidRPr="00784206">
        <w:rPr>
          <w:rFonts w:asciiTheme="majorBidi" w:hAnsiTheme="majorBidi" w:cstheme="majorBidi"/>
          <w:sz w:val="24"/>
          <w:szCs w:val="24"/>
        </w:rPr>
        <w:t xml:space="preserve">conomic </w:t>
      </w:r>
      <w:r w:rsidR="00784206">
        <w:rPr>
          <w:rFonts w:asciiTheme="majorBidi" w:hAnsiTheme="majorBidi" w:cstheme="majorBidi"/>
          <w:sz w:val="24"/>
          <w:szCs w:val="24"/>
        </w:rPr>
        <w:t>b</w:t>
      </w:r>
      <w:r w:rsidR="00784206" w:rsidRPr="00784206">
        <w:rPr>
          <w:rFonts w:asciiTheme="majorBidi" w:hAnsiTheme="majorBidi" w:cstheme="majorBidi"/>
          <w:sz w:val="24"/>
          <w:szCs w:val="24"/>
        </w:rPr>
        <w:t>enefits</w:t>
      </w:r>
      <w:r w:rsidR="00E25B97">
        <w:rPr>
          <w:rFonts w:asciiTheme="majorBidi" w:hAnsiTheme="majorBidi" w:cstheme="majorBidi"/>
          <w:sz w:val="24"/>
          <w:szCs w:val="24"/>
        </w:rPr>
        <w:t>. I</w:t>
      </w:r>
      <w:r w:rsidR="00784206">
        <w:rPr>
          <w:rFonts w:asciiTheme="majorBidi" w:hAnsiTheme="majorBidi" w:cstheme="majorBidi"/>
          <w:sz w:val="24"/>
          <w:szCs w:val="24"/>
        </w:rPr>
        <w:t xml:space="preserve">n section </w:t>
      </w:r>
      <w:r w:rsidR="00F159E6">
        <w:rPr>
          <w:rFonts w:asciiTheme="majorBidi" w:hAnsiTheme="majorBidi" w:cstheme="majorBidi"/>
          <w:sz w:val="24"/>
          <w:szCs w:val="24"/>
        </w:rPr>
        <w:t>5</w:t>
      </w:r>
      <w:r w:rsidR="00784206">
        <w:rPr>
          <w:rFonts w:asciiTheme="majorBidi" w:hAnsiTheme="majorBidi" w:cstheme="majorBidi"/>
          <w:sz w:val="24"/>
          <w:szCs w:val="24"/>
        </w:rPr>
        <w:t xml:space="preserve"> we will review the </w:t>
      </w:r>
      <w:r w:rsidR="00227A75">
        <w:rPr>
          <w:rFonts w:asciiTheme="majorBidi" w:hAnsiTheme="majorBidi" w:cstheme="majorBidi"/>
          <w:sz w:val="24"/>
          <w:szCs w:val="24"/>
        </w:rPr>
        <w:t xml:space="preserve">recent </w:t>
      </w:r>
      <w:r w:rsidR="00784206">
        <w:rPr>
          <w:rFonts w:asciiTheme="majorBidi" w:hAnsiTheme="majorBidi" w:cstheme="majorBidi"/>
          <w:sz w:val="24"/>
          <w:szCs w:val="24"/>
        </w:rPr>
        <w:t xml:space="preserve">experience of </w:t>
      </w:r>
      <w:r w:rsidR="00EB0173" w:rsidRPr="0051265F">
        <w:rPr>
          <w:rFonts w:asciiTheme="majorBidi" w:hAnsiTheme="majorBidi" w:cstheme="majorBidi"/>
          <w:sz w:val="24"/>
          <w:szCs w:val="24"/>
        </w:rPr>
        <w:t xml:space="preserve">HS2 in </w:t>
      </w:r>
      <w:r w:rsidR="00CB1E16">
        <w:rPr>
          <w:rFonts w:asciiTheme="majorBidi" w:hAnsiTheme="majorBidi" w:cstheme="majorBidi"/>
          <w:sz w:val="24"/>
          <w:szCs w:val="24"/>
        </w:rPr>
        <w:t xml:space="preserve">the </w:t>
      </w:r>
      <w:r w:rsidR="00EB0173" w:rsidRPr="0051265F">
        <w:rPr>
          <w:rFonts w:asciiTheme="majorBidi" w:hAnsiTheme="majorBidi" w:cstheme="majorBidi"/>
          <w:sz w:val="24"/>
          <w:szCs w:val="24"/>
        </w:rPr>
        <w:t>UK</w:t>
      </w:r>
      <w:r w:rsidR="00784206">
        <w:rPr>
          <w:rFonts w:asciiTheme="majorBidi" w:hAnsiTheme="majorBidi" w:cstheme="majorBidi"/>
          <w:sz w:val="24"/>
          <w:szCs w:val="24"/>
        </w:rPr>
        <w:t xml:space="preserve">, before drawing some conclusions in section </w:t>
      </w:r>
      <w:r w:rsidR="00202751">
        <w:rPr>
          <w:rFonts w:asciiTheme="majorBidi" w:hAnsiTheme="majorBidi" w:cstheme="majorBidi"/>
          <w:sz w:val="24"/>
          <w:szCs w:val="24"/>
        </w:rPr>
        <w:t>6</w:t>
      </w:r>
      <w:r w:rsidR="00784206">
        <w:rPr>
          <w:rFonts w:asciiTheme="majorBidi" w:hAnsiTheme="majorBidi" w:cstheme="majorBidi"/>
          <w:sz w:val="24"/>
          <w:szCs w:val="24"/>
        </w:rPr>
        <w:t>.</w:t>
      </w:r>
    </w:p>
    <w:p w:rsidR="005B03DE" w:rsidRPr="0051265F" w:rsidRDefault="005B03DE" w:rsidP="005B03DE">
      <w:pPr>
        <w:spacing w:line="480" w:lineRule="auto"/>
        <w:jc w:val="both"/>
        <w:rPr>
          <w:rFonts w:asciiTheme="majorBidi" w:hAnsiTheme="majorBidi" w:cstheme="majorBidi"/>
          <w:sz w:val="24"/>
          <w:szCs w:val="24"/>
        </w:rPr>
      </w:pPr>
    </w:p>
    <w:p w:rsidR="0051265F" w:rsidRDefault="00784206" w:rsidP="005B03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defining HSR, we use the definitions of </w:t>
      </w:r>
      <w:r w:rsidRPr="00784206">
        <w:rPr>
          <w:rFonts w:asciiTheme="majorBidi" w:hAnsiTheme="majorBidi" w:cstheme="majorBidi"/>
          <w:sz w:val="24"/>
          <w:szCs w:val="24"/>
        </w:rPr>
        <w:t>EC Directive 96/48</w:t>
      </w:r>
      <w:r>
        <w:rPr>
          <w:rFonts w:asciiTheme="majorBidi" w:hAnsiTheme="majorBidi" w:cstheme="majorBidi"/>
          <w:sz w:val="24"/>
          <w:szCs w:val="24"/>
        </w:rPr>
        <w:t>, itself derived from the work of the International Union of Railways (UIC) (</w:t>
      </w:r>
      <w:r w:rsidR="00DD55B1">
        <w:rPr>
          <w:rFonts w:asciiTheme="majorBidi" w:hAnsiTheme="majorBidi" w:cstheme="majorBidi"/>
          <w:sz w:val="24"/>
          <w:szCs w:val="24"/>
        </w:rPr>
        <w:t>C</w:t>
      </w:r>
      <w:r w:rsidR="004C4807">
        <w:rPr>
          <w:rFonts w:asciiTheme="majorBidi" w:hAnsiTheme="majorBidi" w:cstheme="majorBidi"/>
          <w:sz w:val="24"/>
          <w:szCs w:val="24"/>
        </w:rPr>
        <w:t>EC, 1996</w:t>
      </w:r>
      <w:r>
        <w:rPr>
          <w:rFonts w:asciiTheme="majorBidi" w:hAnsiTheme="majorBidi" w:cstheme="majorBidi"/>
          <w:sz w:val="24"/>
          <w:szCs w:val="24"/>
        </w:rPr>
        <w:t xml:space="preserve">). </w:t>
      </w:r>
      <w:r w:rsidR="00C27C2B">
        <w:rPr>
          <w:rFonts w:asciiTheme="majorBidi" w:hAnsiTheme="majorBidi" w:cstheme="majorBidi"/>
          <w:sz w:val="24"/>
          <w:szCs w:val="24"/>
        </w:rPr>
        <w:t xml:space="preserve">HSR </w:t>
      </w:r>
      <w:r w:rsidR="00C4514E">
        <w:rPr>
          <w:rFonts w:asciiTheme="majorBidi" w:hAnsiTheme="majorBidi" w:cstheme="majorBidi"/>
          <w:sz w:val="24"/>
          <w:szCs w:val="24"/>
        </w:rPr>
        <w:t>services are</w:t>
      </w:r>
      <w:r w:rsidR="00C27C2B">
        <w:rPr>
          <w:rFonts w:asciiTheme="majorBidi" w:hAnsiTheme="majorBidi" w:cstheme="majorBidi"/>
          <w:sz w:val="24"/>
          <w:szCs w:val="24"/>
        </w:rPr>
        <w:t xml:space="preserve"> thus </w:t>
      </w:r>
      <w:r w:rsidR="00C4514E">
        <w:rPr>
          <w:rFonts w:asciiTheme="majorBidi" w:hAnsiTheme="majorBidi" w:cstheme="majorBidi"/>
          <w:sz w:val="24"/>
          <w:szCs w:val="24"/>
        </w:rPr>
        <w:t xml:space="preserve">those operating on </w:t>
      </w:r>
      <w:r w:rsidR="00C27C2B">
        <w:rPr>
          <w:rFonts w:asciiTheme="majorBidi" w:hAnsiTheme="majorBidi" w:cstheme="majorBidi"/>
          <w:sz w:val="24"/>
          <w:szCs w:val="24"/>
        </w:rPr>
        <w:t>d</w:t>
      </w:r>
      <w:r w:rsidR="00EB0173" w:rsidRPr="00784206">
        <w:rPr>
          <w:rFonts w:asciiTheme="majorBidi" w:hAnsiTheme="majorBidi" w:cstheme="majorBidi"/>
          <w:sz w:val="24"/>
          <w:szCs w:val="24"/>
        </w:rPr>
        <w:t>edicated new lines capable of oper</w:t>
      </w:r>
      <w:r w:rsidR="00C27C2B">
        <w:rPr>
          <w:rFonts w:asciiTheme="majorBidi" w:hAnsiTheme="majorBidi" w:cstheme="majorBidi"/>
          <w:sz w:val="24"/>
          <w:szCs w:val="24"/>
        </w:rPr>
        <w:t xml:space="preserve">ating speeds of 250 kph or more or </w:t>
      </w:r>
      <w:r w:rsidR="00C4514E">
        <w:rPr>
          <w:rFonts w:asciiTheme="majorBidi" w:hAnsiTheme="majorBidi" w:cstheme="majorBidi"/>
          <w:sz w:val="24"/>
          <w:szCs w:val="24"/>
        </w:rPr>
        <w:t xml:space="preserve">on </w:t>
      </w:r>
      <w:r w:rsidR="00C27C2B">
        <w:rPr>
          <w:rFonts w:asciiTheme="majorBidi" w:hAnsiTheme="majorBidi" w:cstheme="majorBidi"/>
          <w:sz w:val="24"/>
          <w:szCs w:val="24"/>
        </w:rPr>
        <w:t>u</w:t>
      </w:r>
      <w:r w:rsidR="00EB0173" w:rsidRPr="00784206">
        <w:rPr>
          <w:rFonts w:asciiTheme="majorBidi" w:hAnsiTheme="majorBidi" w:cstheme="majorBidi"/>
          <w:sz w:val="24"/>
          <w:szCs w:val="24"/>
        </w:rPr>
        <w:t xml:space="preserve">pgraded existing lines </w:t>
      </w:r>
      <w:r w:rsidR="00EB0173" w:rsidRPr="00784206">
        <w:rPr>
          <w:rFonts w:asciiTheme="majorBidi" w:hAnsiTheme="majorBidi" w:cstheme="majorBidi"/>
          <w:sz w:val="24"/>
          <w:szCs w:val="24"/>
        </w:rPr>
        <w:lastRenderedPageBreak/>
        <w:t>capable of speeds of 200 kph or more.</w:t>
      </w:r>
      <w:r w:rsidR="00C27C2B">
        <w:rPr>
          <w:rFonts w:asciiTheme="majorBidi" w:hAnsiTheme="majorBidi" w:cstheme="majorBidi"/>
          <w:sz w:val="24"/>
          <w:szCs w:val="24"/>
        </w:rPr>
        <w:t xml:space="preserve"> </w:t>
      </w:r>
      <w:r w:rsidR="00202751">
        <w:rPr>
          <w:rFonts w:asciiTheme="majorBidi" w:hAnsiTheme="majorBidi" w:cstheme="majorBidi"/>
          <w:sz w:val="24"/>
          <w:szCs w:val="24"/>
        </w:rPr>
        <w:t xml:space="preserve"> However, </w:t>
      </w:r>
      <w:r w:rsidR="00CB1E16">
        <w:rPr>
          <w:rFonts w:asciiTheme="majorBidi" w:hAnsiTheme="majorBidi" w:cstheme="majorBidi"/>
          <w:sz w:val="24"/>
          <w:szCs w:val="24"/>
        </w:rPr>
        <w:t>the w</w:t>
      </w:r>
      <w:r w:rsidR="00C27C2B">
        <w:rPr>
          <w:rFonts w:asciiTheme="majorBidi" w:hAnsiTheme="majorBidi" w:cstheme="majorBidi"/>
          <w:sz w:val="24"/>
          <w:szCs w:val="24"/>
        </w:rPr>
        <w:t xml:space="preserve">ork </w:t>
      </w:r>
      <w:r w:rsidR="00CB1E16">
        <w:rPr>
          <w:rFonts w:asciiTheme="majorBidi" w:hAnsiTheme="majorBidi" w:cstheme="majorBidi"/>
          <w:sz w:val="24"/>
          <w:szCs w:val="24"/>
        </w:rPr>
        <w:t>of</w:t>
      </w:r>
      <w:r w:rsidR="00C27C2B">
        <w:rPr>
          <w:rFonts w:asciiTheme="majorBidi" w:hAnsiTheme="majorBidi" w:cstheme="majorBidi"/>
          <w:sz w:val="24"/>
          <w:szCs w:val="24"/>
        </w:rPr>
        <w:t xml:space="preserve"> Campos </w:t>
      </w:r>
      <w:r w:rsidR="004C4807">
        <w:rPr>
          <w:rFonts w:asciiTheme="majorBidi" w:hAnsiTheme="majorBidi" w:cstheme="majorBidi"/>
          <w:sz w:val="24"/>
          <w:szCs w:val="24"/>
        </w:rPr>
        <w:t xml:space="preserve">et al. </w:t>
      </w:r>
      <w:r w:rsidR="00C27C2B">
        <w:rPr>
          <w:rFonts w:asciiTheme="majorBidi" w:hAnsiTheme="majorBidi" w:cstheme="majorBidi"/>
          <w:sz w:val="24"/>
          <w:szCs w:val="24"/>
        </w:rPr>
        <w:t>(</w:t>
      </w:r>
      <w:r w:rsidR="004C4807">
        <w:rPr>
          <w:rFonts w:asciiTheme="majorBidi" w:hAnsiTheme="majorBidi" w:cstheme="majorBidi"/>
          <w:sz w:val="24"/>
          <w:szCs w:val="24"/>
        </w:rPr>
        <w:t>2009</w:t>
      </w:r>
      <w:r w:rsidR="00C27C2B">
        <w:rPr>
          <w:rFonts w:asciiTheme="majorBidi" w:hAnsiTheme="majorBidi" w:cstheme="majorBidi"/>
          <w:sz w:val="24"/>
          <w:szCs w:val="24"/>
        </w:rPr>
        <w:t xml:space="preserve">) </w:t>
      </w:r>
      <w:r w:rsidR="00202751">
        <w:rPr>
          <w:rFonts w:asciiTheme="majorBidi" w:hAnsiTheme="majorBidi" w:cstheme="majorBidi"/>
          <w:sz w:val="24"/>
          <w:szCs w:val="24"/>
        </w:rPr>
        <w:t xml:space="preserve">indicates that there are </w:t>
      </w:r>
      <w:r w:rsidR="00C27C2B">
        <w:rPr>
          <w:rFonts w:asciiTheme="majorBidi" w:hAnsiTheme="majorBidi" w:cstheme="majorBidi"/>
          <w:sz w:val="24"/>
          <w:szCs w:val="24"/>
        </w:rPr>
        <w:t xml:space="preserve">four broad types of HSR, as illustrated by Figure </w:t>
      </w:r>
      <w:r w:rsidR="005A180C">
        <w:rPr>
          <w:rFonts w:asciiTheme="majorBidi" w:hAnsiTheme="majorBidi" w:cstheme="majorBidi"/>
          <w:sz w:val="24"/>
          <w:szCs w:val="24"/>
        </w:rPr>
        <w:t>4.</w:t>
      </w:r>
      <w:r w:rsidR="00202751">
        <w:rPr>
          <w:rFonts w:asciiTheme="majorBidi" w:hAnsiTheme="majorBidi" w:cstheme="majorBidi"/>
          <w:sz w:val="24"/>
          <w:szCs w:val="24"/>
        </w:rPr>
        <w:t>1, each of which might be expected to have a different mix of direct and indirect effects</w:t>
      </w:r>
      <w:r w:rsidR="00C27C2B">
        <w:rPr>
          <w:rFonts w:asciiTheme="majorBidi" w:hAnsiTheme="majorBidi" w:cstheme="majorBidi"/>
          <w:sz w:val="24"/>
          <w:szCs w:val="24"/>
        </w:rPr>
        <w:t>.</w:t>
      </w:r>
    </w:p>
    <w:p w:rsidR="00B95C3D" w:rsidRDefault="00B95C3D" w:rsidP="005B03DE">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4.1 HERE &gt;</w:t>
      </w:r>
    </w:p>
    <w:p w:rsidR="00B95C3D" w:rsidRDefault="00B95C3D" w:rsidP="00B95C3D">
      <w:pPr>
        <w:spacing w:line="480" w:lineRule="auto"/>
        <w:jc w:val="both"/>
        <w:rPr>
          <w:rFonts w:asciiTheme="majorBidi" w:hAnsiTheme="majorBidi" w:cstheme="majorBidi"/>
          <w:sz w:val="24"/>
          <w:szCs w:val="24"/>
        </w:rPr>
      </w:pPr>
    </w:p>
    <w:p w:rsidR="00C27C2B" w:rsidRDefault="00C27C2B" w:rsidP="00B95C3D">
      <w:pPr>
        <w:spacing w:line="480" w:lineRule="auto"/>
        <w:jc w:val="both"/>
        <w:rPr>
          <w:rFonts w:asciiTheme="majorBidi" w:hAnsiTheme="majorBidi" w:cstheme="majorBidi"/>
          <w:sz w:val="24"/>
          <w:szCs w:val="24"/>
        </w:rPr>
      </w:pPr>
      <w:r w:rsidRPr="00C27C2B">
        <w:rPr>
          <w:rFonts w:asciiTheme="majorBidi" w:hAnsiTheme="majorBidi" w:cstheme="majorBidi"/>
          <w:sz w:val="24"/>
          <w:szCs w:val="24"/>
        </w:rPr>
        <w:t>Model 1</w:t>
      </w:r>
      <w:r>
        <w:rPr>
          <w:rFonts w:asciiTheme="majorBidi" w:hAnsiTheme="majorBidi" w:cstheme="majorBidi"/>
          <w:sz w:val="24"/>
          <w:szCs w:val="24"/>
        </w:rPr>
        <w:t xml:space="preserve"> (Exclusive exploitation) is where there is separate infrastructure for HSR and classic rail. This is the model used by the initial Shinka</w:t>
      </w:r>
      <w:r w:rsidR="00B05C95">
        <w:rPr>
          <w:rFonts w:asciiTheme="majorBidi" w:hAnsiTheme="majorBidi" w:cstheme="majorBidi"/>
          <w:sz w:val="24"/>
          <w:szCs w:val="24"/>
        </w:rPr>
        <w:t>nsen services in Japan from 1964</w:t>
      </w:r>
      <w:r>
        <w:rPr>
          <w:rFonts w:asciiTheme="majorBidi" w:hAnsiTheme="majorBidi" w:cstheme="majorBidi"/>
          <w:sz w:val="24"/>
          <w:szCs w:val="24"/>
        </w:rPr>
        <w:t>, but Japan has moved away from this model with the development of the mini-Shinkanse</w:t>
      </w:r>
      <w:r w:rsidR="00C4514E">
        <w:rPr>
          <w:rFonts w:asciiTheme="majorBidi" w:hAnsiTheme="majorBidi" w:cstheme="majorBidi"/>
          <w:sz w:val="24"/>
          <w:szCs w:val="24"/>
        </w:rPr>
        <w:t>n</w:t>
      </w:r>
      <w:r>
        <w:rPr>
          <w:rFonts w:asciiTheme="majorBidi" w:hAnsiTheme="majorBidi" w:cstheme="majorBidi"/>
          <w:sz w:val="24"/>
          <w:szCs w:val="24"/>
        </w:rPr>
        <w:t>s</w:t>
      </w:r>
      <w:r w:rsidR="00F40183">
        <w:rPr>
          <w:rFonts w:asciiTheme="majorBidi" w:hAnsiTheme="majorBidi" w:cstheme="majorBidi"/>
          <w:sz w:val="24"/>
          <w:szCs w:val="24"/>
        </w:rPr>
        <w:t xml:space="preserve"> from 1992, with HSR operating on conventional </w:t>
      </w:r>
      <w:r w:rsidR="00867273">
        <w:rPr>
          <w:rFonts w:asciiTheme="majorBidi" w:hAnsiTheme="majorBidi" w:cstheme="majorBidi"/>
          <w:sz w:val="24"/>
          <w:szCs w:val="24"/>
        </w:rPr>
        <w:t>a</w:t>
      </w:r>
      <w:r w:rsidR="00F40183">
        <w:rPr>
          <w:rFonts w:asciiTheme="majorBidi" w:hAnsiTheme="majorBidi" w:cstheme="majorBidi"/>
          <w:sz w:val="24"/>
          <w:szCs w:val="24"/>
        </w:rPr>
        <w:t>lignments</w:t>
      </w:r>
      <w:r w:rsidR="00867273">
        <w:rPr>
          <w:rFonts w:asciiTheme="majorBidi" w:hAnsiTheme="majorBidi" w:cstheme="majorBidi"/>
          <w:sz w:val="24"/>
          <w:szCs w:val="24"/>
        </w:rPr>
        <w:t xml:space="preserve"> that have been enhanced to standard gauge</w:t>
      </w:r>
      <w:r w:rsidR="00F40183">
        <w:rPr>
          <w:rFonts w:asciiTheme="majorBidi" w:hAnsiTheme="majorBidi" w:cstheme="majorBidi"/>
          <w:sz w:val="24"/>
          <w:szCs w:val="24"/>
        </w:rPr>
        <w:t xml:space="preserve">. </w:t>
      </w:r>
      <w:r>
        <w:rPr>
          <w:rFonts w:asciiTheme="majorBidi" w:hAnsiTheme="majorBidi" w:cstheme="majorBidi"/>
          <w:sz w:val="24"/>
          <w:szCs w:val="24"/>
        </w:rPr>
        <w:t>We might expect that the direct impacts of HSR are m</w:t>
      </w:r>
      <w:r w:rsidR="003E01CD">
        <w:rPr>
          <w:rFonts w:asciiTheme="majorBidi" w:hAnsiTheme="majorBidi" w:cstheme="majorBidi"/>
          <w:sz w:val="24"/>
          <w:szCs w:val="24"/>
        </w:rPr>
        <w:t>a</w:t>
      </w:r>
      <w:r>
        <w:rPr>
          <w:rFonts w:asciiTheme="majorBidi" w:hAnsiTheme="majorBidi" w:cstheme="majorBidi"/>
          <w:sz w:val="24"/>
          <w:szCs w:val="24"/>
        </w:rPr>
        <w:t>ximised under th</w:t>
      </w:r>
      <w:r w:rsidR="00F40183">
        <w:rPr>
          <w:rFonts w:asciiTheme="majorBidi" w:hAnsiTheme="majorBidi" w:cstheme="majorBidi"/>
          <w:sz w:val="24"/>
          <w:szCs w:val="24"/>
        </w:rPr>
        <w:t>e exclusive exploitation</w:t>
      </w:r>
      <w:r>
        <w:rPr>
          <w:rFonts w:asciiTheme="majorBidi" w:hAnsiTheme="majorBidi" w:cstheme="majorBidi"/>
          <w:sz w:val="24"/>
          <w:szCs w:val="24"/>
        </w:rPr>
        <w:t xml:space="preserve"> model. </w:t>
      </w:r>
      <w:r w:rsidR="003E01CD">
        <w:rPr>
          <w:rFonts w:asciiTheme="majorBidi" w:hAnsiTheme="majorBidi" w:cstheme="majorBidi"/>
          <w:sz w:val="24"/>
          <w:szCs w:val="24"/>
        </w:rPr>
        <w:t>Model 2 is referred to as mixed high speed. This is still a predominantly segregated system but with high speed trains occasionally using conventional tracks</w:t>
      </w:r>
      <w:r w:rsidR="000431E4">
        <w:rPr>
          <w:rFonts w:asciiTheme="majorBidi" w:hAnsiTheme="majorBidi" w:cstheme="majorBidi"/>
          <w:sz w:val="24"/>
          <w:szCs w:val="24"/>
        </w:rPr>
        <w:t>, in particular to access central rail stations. This was the basis of the French TGV system developed from 198</w:t>
      </w:r>
      <w:r w:rsidR="00F40183">
        <w:rPr>
          <w:rFonts w:asciiTheme="majorBidi" w:hAnsiTheme="majorBidi" w:cstheme="majorBidi"/>
          <w:sz w:val="24"/>
          <w:szCs w:val="24"/>
        </w:rPr>
        <w:t>1</w:t>
      </w:r>
      <w:r w:rsidR="000431E4">
        <w:rPr>
          <w:rFonts w:asciiTheme="majorBidi" w:hAnsiTheme="majorBidi" w:cstheme="majorBidi"/>
          <w:sz w:val="24"/>
          <w:szCs w:val="24"/>
        </w:rPr>
        <w:t xml:space="preserve"> onwards. Model 3, mixed conventional, permits conventional trains to use high speed tracks, so that other cities off (or beyond) the HSR route can be served. This was the essence of the Spanish AVE system developed from 19</w:t>
      </w:r>
      <w:r w:rsidR="00F40183">
        <w:rPr>
          <w:rFonts w:asciiTheme="majorBidi" w:hAnsiTheme="majorBidi" w:cstheme="majorBidi"/>
          <w:sz w:val="24"/>
          <w:szCs w:val="24"/>
        </w:rPr>
        <w:t>92</w:t>
      </w:r>
      <w:r w:rsidR="000431E4">
        <w:rPr>
          <w:rFonts w:asciiTheme="majorBidi" w:hAnsiTheme="majorBidi" w:cstheme="majorBidi"/>
          <w:sz w:val="24"/>
          <w:szCs w:val="24"/>
        </w:rPr>
        <w:t xml:space="preserve"> onwards, permitting cities such as Malaga to be served off the HSR trunk route between Madrid and Seville. Model 4, fully mixed, allows complete interchange between high speed and conventional services, both for passenger and freight. This is the basis for the German ICE network developed from 19</w:t>
      </w:r>
      <w:r w:rsidR="00F40183">
        <w:rPr>
          <w:rFonts w:asciiTheme="majorBidi" w:hAnsiTheme="majorBidi" w:cstheme="majorBidi"/>
          <w:sz w:val="24"/>
          <w:szCs w:val="24"/>
        </w:rPr>
        <w:t>88</w:t>
      </w:r>
      <w:r w:rsidR="000431E4">
        <w:rPr>
          <w:rFonts w:asciiTheme="majorBidi" w:hAnsiTheme="majorBidi" w:cstheme="majorBidi"/>
          <w:sz w:val="24"/>
          <w:szCs w:val="24"/>
        </w:rPr>
        <w:t xml:space="preserve"> onwards. It might be expected that the indirect impacts of HSR are maximised under this model.</w:t>
      </w:r>
    </w:p>
    <w:p w:rsidR="00B95C3D" w:rsidRDefault="00B95C3D" w:rsidP="00B95C3D">
      <w:pPr>
        <w:spacing w:line="480" w:lineRule="auto"/>
        <w:jc w:val="both"/>
        <w:rPr>
          <w:rFonts w:asciiTheme="majorBidi" w:hAnsiTheme="majorBidi" w:cstheme="majorBidi"/>
          <w:sz w:val="24"/>
          <w:szCs w:val="24"/>
        </w:rPr>
      </w:pPr>
    </w:p>
    <w:p w:rsidR="009F71D7" w:rsidRDefault="00E25B97"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At least, t</w:t>
      </w:r>
      <w:r w:rsidR="00202751">
        <w:rPr>
          <w:rFonts w:asciiTheme="majorBidi" w:hAnsiTheme="majorBidi" w:cstheme="majorBidi"/>
          <w:sz w:val="24"/>
          <w:szCs w:val="24"/>
        </w:rPr>
        <w:t xml:space="preserve">hree </w:t>
      </w:r>
      <w:r w:rsidR="000431E4">
        <w:rPr>
          <w:rFonts w:asciiTheme="majorBidi" w:hAnsiTheme="majorBidi" w:cstheme="majorBidi"/>
          <w:sz w:val="24"/>
          <w:szCs w:val="24"/>
        </w:rPr>
        <w:t>further nuances to this categ</w:t>
      </w:r>
      <w:r w:rsidR="00D07955">
        <w:rPr>
          <w:rFonts w:asciiTheme="majorBidi" w:hAnsiTheme="majorBidi" w:cstheme="majorBidi"/>
          <w:sz w:val="24"/>
          <w:szCs w:val="24"/>
        </w:rPr>
        <w:t>orisation might be added. The first relates to the l</w:t>
      </w:r>
      <w:r w:rsidR="00EB0173" w:rsidRPr="00D07955">
        <w:rPr>
          <w:rFonts w:asciiTheme="majorBidi" w:hAnsiTheme="majorBidi" w:cstheme="majorBidi"/>
          <w:sz w:val="24"/>
          <w:szCs w:val="24"/>
        </w:rPr>
        <w:t>ocation of termin</w:t>
      </w:r>
      <w:r w:rsidR="00D07955">
        <w:rPr>
          <w:rFonts w:asciiTheme="majorBidi" w:hAnsiTheme="majorBidi" w:cstheme="majorBidi"/>
          <w:sz w:val="24"/>
          <w:szCs w:val="24"/>
        </w:rPr>
        <w:t>i</w:t>
      </w:r>
      <w:r w:rsidR="00EB0173" w:rsidRPr="00D07955">
        <w:rPr>
          <w:rFonts w:asciiTheme="majorBidi" w:hAnsiTheme="majorBidi" w:cstheme="majorBidi"/>
          <w:sz w:val="24"/>
          <w:szCs w:val="24"/>
        </w:rPr>
        <w:t xml:space="preserve"> and intermediate st</w:t>
      </w:r>
      <w:r w:rsidR="00D07955">
        <w:rPr>
          <w:rFonts w:asciiTheme="majorBidi" w:hAnsiTheme="majorBidi" w:cstheme="majorBidi"/>
          <w:sz w:val="24"/>
          <w:szCs w:val="24"/>
        </w:rPr>
        <w:t xml:space="preserve">ations. These may be </w:t>
      </w:r>
      <w:r w:rsidR="00EB0173" w:rsidRPr="00D07955">
        <w:rPr>
          <w:rFonts w:asciiTheme="majorBidi" w:hAnsiTheme="majorBidi" w:cstheme="majorBidi"/>
          <w:sz w:val="24"/>
          <w:szCs w:val="24"/>
        </w:rPr>
        <w:t xml:space="preserve">in </w:t>
      </w:r>
      <w:r w:rsidR="00867273">
        <w:rPr>
          <w:rFonts w:asciiTheme="majorBidi" w:hAnsiTheme="majorBidi" w:cstheme="majorBidi"/>
          <w:sz w:val="24"/>
          <w:szCs w:val="24"/>
        </w:rPr>
        <w:t xml:space="preserve">established </w:t>
      </w:r>
      <w:r w:rsidR="00EB0173" w:rsidRPr="00D07955">
        <w:rPr>
          <w:rFonts w:asciiTheme="majorBidi" w:hAnsiTheme="majorBidi" w:cstheme="majorBidi"/>
          <w:sz w:val="24"/>
          <w:szCs w:val="24"/>
        </w:rPr>
        <w:t>centr</w:t>
      </w:r>
      <w:r w:rsidR="00867273">
        <w:rPr>
          <w:rFonts w:asciiTheme="majorBidi" w:hAnsiTheme="majorBidi" w:cstheme="majorBidi"/>
          <w:sz w:val="24"/>
          <w:szCs w:val="24"/>
        </w:rPr>
        <w:t>al termini</w:t>
      </w:r>
      <w:r w:rsidR="00D07955">
        <w:rPr>
          <w:rFonts w:asciiTheme="majorBidi" w:hAnsiTheme="majorBidi" w:cstheme="majorBidi"/>
          <w:sz w:val="24"/>
          <w:szCs w:val="24"/>
        </w:rPr>
        <w:t xml:space="preserve"> (</w:t>
      </w:r>
      <w:r w:rsidR="00867273">
        <w:rPr>
          <w:rFonts w:asciiTheme="majorBidi" w:hAnsiTheme="majorBidi" w:cstheme="majorBidi"/>
          <w:sz w:val="24"/>
          <w:szCs w:val="24"/>
        </w:rPr>
        <w:t xml:space="preserve">London </w:t>
      </w:r>
      <w:r w:rsidR="00D07955">
        <w:rPr>
          <w:rFonts w:asciiTheme="majorBidi" w:hAnsiTheme="majorBidi" w:cstheme="majorBidi"/>
          <w:sz w:val="24"/>
          <w:szCs w:val="24"/>
        </w:rPr>
        <w:t xml:space="preserve">St </w:t>
      </w:r>
      <w:r w:rsidR="00D07955">
        <w:rPr>
          <w:rFonts w:asciiTheme="majorBidi" w:hAnsiTheme="majorBidi" w:cstheme="majorBidi"/>
          <w:sz w:val="24"/>
          <w:szCs w:val="24"/>
        </w:rPr>
        <w:lastRenderedPageBreak/>
        <w:t>Pancras</w:t>
      </w:r>
      <w:r w:rsidR="00C4514E">
        <w:rPr>
          <w:rFonts w:asciiTheme="majorBidi" w:hAnsiTheme="majorBidi" w:cstheme="majorBidi"/>
          <w:sz w:val="24"/>
          <w:szCs w:val="24"/>
        </w:rPr>
        <w:t>,</w:t>
      </w:r>
      <w:r w:rsidR="00D07955">
        <w:rPr>
          <w:rFonts w:asciiTheme="majorBidi" w:hAnsiTheme="majorBidi" w:cstheme="majorBidi"/>
          <w:sz w:val="24"/>
          <w:szCs w:val="24"/>
        </w:rPr>
        <w:t xml:space="preserve"> </w:t>
      </w:r>
      <w:r w:rsidR="00867273">
        <w:rPr>
          <w:rFonts w:asciiTheme="majorBidi" w:hAnsiTheme="majorBidi" w:cstheme="majorBidi"/>
          <w:sz w:val="24"/>
          <w:szCs w:val="24"/>
        </w:rPr>
        <w:t xml:space="preserve">Paris </w:t>
      </w:r>
      <w:r w:rsidR="00D07955">
        <w:rPr>
          <w:rFonts w:asciiTheme="majorBidi" w:hAnsiTheme="majorBidi" w:cstheme="majorBidi"/>
          <w:sz w:val="24"/>
          <w:szCs w:val="24"/>
        </w:rPr>
        <w:t>Gare du Nord</w:t>
      </w:r>
      <w:r w:rsidR="00867273">
        <w:rPr>
          <w:rFonts w:asciiTheme="majorBidi" w:hAnsiTheme="majorBidi" w:cstheme="majorBidi"/>
          <w:sz w:val="24"/>
          <w:szCs w:val="24"/>
        </w:rPr>
        <w:t xml:space="preserve"> and</w:t>
      </w:r>
      <w:r w:rsidR="00EB0173" w:rsidRPr="00D07955">
        <w:rPr>
          <w:rFonts w:asciiTheme="majorBidi" w:hAnsiTheme="majorBidi" w:cstheme="majorBidi"/>
          <w:sz w:val="24"/>
          <w:szCs w:val="24"/>
        </w:rPr>
        <w:t xml:space="preserve"> </w:t>
      </w:r>
      <w:r w:rsidR="00D07955">
        <w:rPr>
          <w:rFonts w:asciiTheme="majorBidi" w:hAnsiTheme="majorBidi" w:cstheme="majorBidi"/>
          <w:sz w:val="24"/>
          <w:szCs w:val="24"/>
        </w:rPr>
        <w:t xml:space="preserve">Gare du Lyons), </w:t>
      </w:r>
      <w:r w:rsidR="00867273">
        <w:rPr>
          <w:rFonts w:asciiTheme="majorBidi" w:hAnsiTheme="majorBidi" w:cstheme="majorBidi"/>
          <w:sz w:val="24"/>
          <w:szCs w:val="24"/>
        </w:rPr>
        <w:t xml:space="preserve">in new locations </w:t>
      </w:r>
      <w:r w:rsidR="00C4514E">
        <w:rPr>
          <w:rFonts w:asciiTheme="majorBidi" w:hAnsiTheme="majorBidi" w:cstheme="majorBidi"/>
          <w:sz w:val="24"/>
          <w:szCs w:val="24"/>
        </w:rPr>
        <w:t xml:space="preserve">on </w:t>
      </w:r>
      <w:r w:rsidR="00D07955">
        <w:rPr>
          <w:rFonts w:asciiTheme="majorBidi" w:hAnsiTheme="majorBidi" w:cstheme="majorBidi"/>
          <w:sz w:val="24"/>
          <w:szCs w:val="24"/>
        </w:rPr>
        <w:t xml:space="preserve">the </w:t>
      </w:r>
      <w:r w:rsidR="00EB0173" w:rsidRPr="00D07955">
        <w:rPr>
          <w:rFonts w:asciiTheme="majorBidi" w:hAnsiTheme="majorBidi" w:cstheme="majorBidi"/>
          <w:sz w:val="24"/>
          <w:szCs w:val="24"/>
        </w:rPr>
        <w:t xml:space="preserve">edge of </w:t>
      </w:r>
      <w:r w:rsidR="00D07955">
        <w:rPr>
          <w:rFonts w:asciiTheme="majorBidi" w:hAnsiTheme="majorBidi" w:cstheme="majorBidi"/>
          <w:sz w:val="24"/>
          <w:szCs w:val="24"/>
        </w:rPr>
        <w:t xml:space="preserve">the </w:t>
      </w:r>
      <w:r w:rsidR="00EB0173" w:rsidRPr="00D07955">
        <w:rPr>
          <w:rFonts w:asciiTheme="majorBidi" w:hAnsiTheme="majorBidi" w:cstheme="majorBidi"/>
          <w:sz w:val="24"/>
          <w:szCs w:val="24"/>
        </w:rPr>
        <w:t>centr</w:t>
      </w:r>
      <w:r w:rsidR="00867273">
        <w:rPr>
          <w:rFonts w:asciiTheme="majorBidi" w:hAnsiTheme="majorBidi" w:cstheme="majorBidi"/>
          <w:sz w:val="24"/>
          <w:szCs w:val="24"/>
        </w:rPr>
        <w:t>al</w:t>
      </w:r>
      <w:r w:rsidR="00EB0173" w:rsidRPr="00D07955">
        <w:rPr>
          <w:rFonts w:asciiTheme="majorBidi" w:hAnsiTheme="majorBidi" w:cstheme="majorBidi"/>
          <w:sz w:val="24"/>
          <w:szCs w:val="24"/>
        </w:rPr>
        <w:t xml:space="preserve"> </w:t>
      </w:r>
      <w:r w:rsidR="00C4514E">
        <w:rPr>
          <w:rFonts w:asciiTheme="majorBidi" w:hAnsiTheme="majorBidi" w:cstheme="majorBidi"/>
          <w:sz w:val="24"/>
          <w:szCs w:val="24"/>
        </w:rPr>
        <w:t xml:space="preserve">area </w:t>
      </w:r>
      <w:r w:rsidR="00D07955">
        <w:rPr>
          <w:rFonts w:asciiTheme="majorBidi" w:hAnsiTheme="majorBidi" w:cstheme="majorBidi"/>
          <w:sz w:val="24"/>
          <w:szCs w:val="24"/>
        </w:rPr>
        <w:t xml:space="preserve">(Shin Osaka, Lyon Part-Dieu, Eurolille) </w:t>
      </w:r>
      <w:r w:rsidR="00EB0173" w:rsidRPr="00D07955">
        <w:rPr>
          <w:rFonts w:asciiTheme="majorBidi" w:hAnsiTheme="majorBidi" w:cstheme="majorBidi"/>
          <w:sz w:val="24"/>
          <w:szCs w:val="24"/>
        </w:rPr>
        <w:t xml:space="preserve">or </w:t>
      </w:r>
      <w:r w:rsidR="00C4514E">
        <w:rPr>
          <w:rFonts w:asciiTheme="majorBidi" w:hAnsiTheme="majorBidi" w:cstheme="majorBidi"/>
          <w:sz w:val="24"/>
          <w:szCs w:val="24"/>
        </w:rPr>
        <w:t xml:space="preserve">at </w:t>
      </w:r>
      <w:r w:rsidR="00D07955">
        <w:rPr>
          <w:rFonts w:asciiTheme="majorBidi" w:hAnsiTheme="majorBidi" w:cstheme="majorBidi"/>
          <w:sz w:val="24"/>
          <w:szCs w:val="24"/>
        </w:rPr>
        <w:t xml:space="preserve">the </w:t>
      </w:r>
      <w:r w:rsidR="00EB0173" w:rsidRPr="00D07955">
        <w:rPr>
          <w:rFonts w:asciiTheme="majorBidi" w:hAnsiTheme="majorBidi" w:cstheme="majorBidi"/>
          <w:sz w:val="24"/>
          <w:szCs w:val="24"/>
        </w:rPr>
        <w:t xml:space="preserve">edge of </w:t>
      </w:r>
      <w:r w:rsidR="00D07955">
        <w:rPr>
          <w:rFonts w:asciiTheme="majorBidi" w:hAnsiTheme="majorBidi" w:cstheme="majorBidi"/>
          <w:sz w:val="24"/>
          <w:szCs w:val="24"/>
        </w:rPr>
        <w:t xml:space="preserve">the </w:t>
      </w:r>
      <w:r w:rsidR="00EB0173" w:rsidRPr="00D07955">
        <w:rPr>
          <w:rFonts w:asciiTheme="majorBidi" w:hAnsiTheme="majorBidi" w:cstheme="majorBidi"/>
          <w:sz w:val="24"/>
          <w:szCs w:val="24"/>
        </w:rPr>
        <w:t>city</w:t>
      </w:r>
      <w:r w:rsidR="00D07955">
        <w:rPr>
          <w:rFonts w:asciiTheme="majorBidi" w:hAnsiTheme="majorBidi" w:cstheme="majorBidi"/>
          <w:sz w:val="24"/>
          <w:szCs w:val="24"/>
        </w:rPr>
        <w:t xml:space="preserve"> </w:t>
      </w:r>
      <w:r w:rsidR="00867273">
        <w:rPr>
          <w:rFonts w:asciiTheme="majorBidi" w:hAnsiTheme="majorBidi" w:cstheme="majorBidi"/>
          <w:sz w:val="24"/>
          <w:szCs w:val="24"/>
        </w:rPr>
        <w:t xml:space="preserve">itself </w:t>
      </w:r>
      <w:r w:rsidR="00D07955">
        <w:rPr>
          <w:rFonts w:asciiTheme="majorBidi" w:hAnsiTheme="majorBidi" w:cstheme="majorBidi"/>
          <w:sz w:val="24"/>
          <w:szCs w:val="24"/>
        </w:rPr>
        <w:t xml:space="preserve">(typical in China and Chinese Taipei and also for some greenfield intermediate stations in France). </w:t>
      </w:r>
      <w:r w:rsidR="00C4514E">
        <w:rPr>
          <w:rFonts w:asciiTheme="majorBidi" w:hAnsiTheme="majorBidi" w:cstheme="majorBidi"/>
          <w:sz w:val="24"/>
          <w:szCs w:val="24"/>
        </w:rPr>
        <w:t>It may be hypothesised that central locations will maximise the direct benefits of HSR but out of town locations may maximise indirect benefits, particularly where there is provision for car-based park and ride</w:t>
      </w:r>
      <w:r w:rsidR="002E4E9D">
        <w:rPr>
          <w:rFonts w:asciiTheme="majorBidi" w:hAnsiTheme="majorBidi" w:cstheme="majorBidi"/>
          <w:sz w:val="24"/>
          <w:szCs w:val="24"/>
        </w:rPr>
        <w:t xml:space="preserve"> or scope for unlocking land for development</w:t>
      </w:r>
      <w:r w:rsidR="00C4514E">
        <w:rPr>
          <w:rFonts w:asciiTheme="majorBidi" w:hAnsiTheme="majorBidi" w:cstheme="majorBidi"/>
          <w:sz w:val="24"/>
          <w:szCs w:val="24"/>
        </w:rPr>
        <w:t xml:space="preserve">. </w:t>
      </w:r>
      <w:r w:rsidR="00D07955">
        <w:rPr>
          <w:rFonts w:asciiTheme="majorBidi" w:hAnsiTheme="majorBidi" w:cstheme="majorBidi"/>
          <w:sz w:val="24"/>
          <w:szCs w:val="24"/>
        </w:rPr>
        <w:t>The second relates to the e</w:t>
      </w:r>
      <w:r w:rsidR="00EB0173" w:rsidRPr="00D07955">
        <w:rPr>
          <w:rFonts w:asciiTheme="majorBidi" w:hAnsiTheme="majorBidi" w:cstheme="majorBidi"/>
          <w:sz w:val="24"/>
          <w:szCs w:val="24"/>
        </w:rPr>
        <w:t>xtent of grade separation</w:t>
      </w:r>
      <w:r w:rsidR="00D07955">
        <w:rPr>
          <w:rFonts w:asciiTheme="majorBidi" w:hAnsiTheme="majorBidi" w:cstheme="majorBidi"/>
          <w:sz w:val="24"/>
          <w:szCs w:val="24"/>
        </w:rPr>
        <w:t xml:space="preserve"> and the preponderance of </w:t>
      </w:r>
      <w:r w:rsidR="00EB0173" w:rsidRPr="00D07955">
        <w:rPr>
          <w:rFonts w:asciiTheme="majorBidi" w:hAnsiTheme="majorBidi" w:cstheme="majorBidi"/>
          <w:sz w:val="24"/>
          <w:szCs w:val="24"/>
        </w:rPr>
        <w:t>elevated sections and tunnels.</w:t>
      </w:r>
      <w:r w:rsidR="00D07955">
        <w:rPr>
          <w:rFonts w:asciiTheme="majorBidi" w:hAnsiTheme="majorBidi" w:cstheme="majorBidi"/>
          <w:sz w:val="24"/>
          <w:szCs w:val="24"/>
        </w:rPr>
        <w:t xml:space="preserve"> For fully segregated s</w:t>
      </w:r>
      <w:r w:rsidR="00AA6F69">
        <w:rPr>
          <w:rFonts w:asciiTheme="majorBidi" w:hAnsiTheme="majorBidi" w:cstheme="majorBidi"/>
          <w:sz w:val="24"/>
          <w:szCs w:val="24"/>
        </w:rPr>
        <w:t>ystems, such as Chines</w:t>
      </w:r>
      <w:r w:rsidR="00202751">
        <w:rPr>
          <w:rFonts w:asciiTheme="majorBidi" w:hAnsiTheme="majorBidi" w:cstheme="majorBidi"/>
          <w:sz w:val="24"/>
          <w:szCs w:val="24"/>
        </w:rPr>
        <w:t>e</w:t>
      </w:r>
      <w:r w:rsidR="00AA6F69">
        <w:rPr>
          <w:rFonts w:asciiTheme="majorBidi" w:hAnsiTheme="majorBidi" w:cstheme="majorBidi"/>
          <w:sz w:val="24"/>
          <w:szCs w:val="24"/>
        </w:rPr>
        <w:t xml:space="preserve"> Taipei, such structures account for the vast majority of the system (and hence lead to higher costs). For mixed systems, the preponderance of such structures is much reduced (as are costs</w:t>
      </w:r>
      <w:r w:rsidR="002E4E9D">
        <w:rPr>
          <w:rFonts w:asciiTheme="majorBidi" w:hAnsiTheme="majorBidi" w:cstheme="majorBidi"/>
          <w:sz w:val="24"/>
          <w:szCs w:val="24"/>
        </w:rPr>
        <w:t xml:space="preserve"> but also benefits</w:t>
      </w:r>
      <w:r w:rsidR="00AA6F69">
        <w:rPr>
          <w:rFonts w:asciiTheme="majorBidi" w:hAnsiTheme="majorBidi" w:cstheme="majorBidi"/>
          <w:sz w:val="24"/>
          <w:szCs w:val="24"/>
        </w:rPr>
        <w:t>).</w:t>
      </w:r>
      <w:r w:rsidR="00202751">
        <w:rPr>
          <w:rFonts w:asciiTheme="majorBidi" w:hAnsiTheme="majorBidi" w:cstheme="majorBidi"/>
          <w:sz w:val="24"/>
          <w:szCs w:val="24"/>
        </w:rPr>
        <w:t xml:space="preserve"> The third relates to the extent to which a network of HSR lines and services exist, with the expectation that direct effects will be greater, the greater the extent of </w:t>
      </w:r>
      <w:r>
        <w:rPr>
          <w:rFonts w:asciiTheme="majorBidi" w:hAnsiTheme="majorBidi" w:cstheme="majorBidi"/>
          <w:sz w:val="24"/>
          <w:szCs w:val="24"/>
        </w:rPr>
        <w:t xml:space="preserve">the </w:t>
      </w:r>
      <w:r w:rsidR="00202751">
        <w:rPr>
          <w:rFonts w:asciiTheme="majorBidi" w:hAnsiTheme="majorBidi" w:cstheme="majorBidi"/>
          <w:sz w:val="24"/>
          <w:szCs w:val="24"/>
        </w:rPr>
        <w:t xml:space="preserve">HSR </w:t>
      </w:r>
      <w:r>
        <w:rPr>
          <w:rFonts w:asciiTheme="majorBidi" w:hAnsiTheme="majorBidi" w:cstheme="majorBidi"/>
          <w:sz w:val="24"/>
          <w:szCs w:val="24"/>
        </w:rPr>
        <w:t>network</w:t>
      </w:r>
      <w:r w:rsidR="00202751">
        <w:rPr>
          <w:rFonts w:asciiTheme="majorBidi" w:hAnsiTheme="majorBidi" w:cstheme="majorBidi"/>
          <w:sz w:val="24"/>
          <w:szCs w:val="24"/>
        </w:rPr>
        <w:t>.</w:t>
      </w:r>
      <w:r w:rsidR="009F71D7">
        <w:rPr>
          <w:rFonts w:asciiTheme="majorBidi" w:hAnsiTheme="majorBidi" w:cstheme="majorBidi"/>
          <w:sz w:val="24"/>
          <w:szCs w:val="24"/>
        </w:rPr>
        <w:t xml:space="preserve"> However, so will indirect effects, with the balance between the two effects a matter of empirics.</w:t>
      </w:r>
    </w:p>
    <w:p w:rsidR="00B95C3D" w:rsidRDefault="00B95C3D" w:rsidP="00B95C3D">
      <w:pPr>
        <w:spacing w:line="480" w:lineRule="auto"/>
        <w:jc w:val="both"/>
        <w:rPr>
          <w:rFonts w:asciiTheme="majorBidi" w:hAnsiTheme="majorBidi" w:cstheme="majorBidi"/>
          <w:sz w:val="24"/>
          <w:szCs w:val="24"/>
        </w:rPr>
      </w:pPr>
    </w:p>
    <w:p w:rsidR="00E05680" w:rsidRDefault="00AA6F69"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extent of HSR systems is shown by Table </w:t>
      </w:r>
      <w:r w:rsidR="005A180C">
        <w:rPr>
          <w:rFonts w:asciiTheme="majorBidi" w:hAnsiTheme="majorBidi" w:cstheme="majorBidi"/>
          <w:sz w:val="24"/>
          <w:szCs w:val="24"/>
        </w:rPr>
        <w:t>4.</w:t>
      </w:r>
      <w:r>
        <w:rPr>
          <w:rFonts w:asciiTheme="majorBidi" w:hAnsiTheme="majorBidi" w:cstheme="majorBidi"/>
          <w:sz w:val="24"/>
          <w:szCs w:val="24"/>
        </w:rPr>
        <w:t xml:space="preserve">1 (from UIC as of 1/9/14). Four nations (China, Japan, Spain and France) dominate the list – accounting for </w:t>
      </w:r>
      <w:r w:rsidR="00EB0173">
        <w:rPr>
          <w:rFonts w:asciiTheme="majorBidi" w:hAnsiTheme="majorBidi" w:cstheme="majorBidi"/>
          <w:sz w:val="24"/>
          <w:szCs w:val="24"/>
        </w:rPr>
        <w:t xml:space="preserve">80% of the HSR system build. The rapid pace of growth can be ascertained </w:t>
      </w:r>
      <w:r w:rsidR="00FD4AD9">
        <w:rPr>
          <w:rFonts w:asciiTheme="majorBidi" w:hAnsiTheme="majorBidi" w:cstheme="majorBidi"/>
          <w:sz w:val="24"/>
          <w:szCs w:val="24"/>
        </w:rPr>
        <w:t>as</w:t>
      </w:r>
      <w:r w:rsidR="00EB0173">
        <w:rPr>
          <w:rFonts w:asciiTheme="majorBidi" w:hAnsiTheme="majorBidi" w:cstheme="majorBidi"/>
          <w:sz w:val="24"/>
          <w:szCs w:val="24"/>
        </w:rPr>
        <w:t xml:space="preserve"> by 1/4/15 UIC was reporting </w:t>
      </w:r>
      <w:r w:rsidR="00EB0173" w:rsidRPr="00EB0173">
        <w:rPr>
          <w:rFonts w:asciiTheme="majorBidi" w:hAnsiTheme="majorBidi" w:cstheme="majorBidi"/>
          <w:sz w:val="24"/>
          <w:szCs w:val="24"/>
        </w:rPr>
        <w:t>29,792 km of HSR route in operation</w:t>
      </w:r>
      <w:r w:rsidR="00EB0173">
        <w:rPr>
          <w:rFonts w:asciiTheme="majorBidi" w:hAnsiTheme="majorBidi" w:cstheme="majorBidi"/>
          <w:sz w:val="24"/>
          <w:szCs w:val="24"/>
        </w:rPr>
        <w:t xml:space="preserve"> (up 30%)</w:t>
      </w:r>
      <w:r w:rsidR="00EB0173" w:rsidRPr="00EB0173">
        <w:rPr>
          <w:rFonts w:asciiTheme="majorBidi" w:hAnsiTheme="majorBidi" w:cstheme="majorBidi"/>
          <w:sz w:val="24"/>
          <w:szCs w:val="24"/>
        </w:rPr>
        <w:t>.</w:t>
      </w:r>
      <w:r w:rsidR="00EB0173">
        <w:rPr>
          <w:rFonts w:asciiTheme="majorBidi" w:hAnsiTheme="majorBidi" w:cstheme="majorBidi"/>
          <w:sz w:val="24"/>
          <w:szCs w:val="24"/>
        </w:rPr>
        <w:t xml:space="preserve"> Two recent extremes may be noted. The first is the </w:t>
      </w:r>
      <w:r w:rsidR="00FD4AD9">
        <w:rPr>
          <w:rFonts w:asciiTheme="majorBidi" w:hAnsiTheme="majorBidi" w:cstheme="majorBidi"/>
          <w:sz w:val="24"/>
          <w:szCs w:val="24"/>
        </w:rPr>
        <w:t>‘</w:t>
      </w:r>
      <w:r w:rsidR="00EB0173">
        <w:rPr>
          <w:rFonts w:asciiTheme="majorBidi" w:hAnsiTheme="majorBidi" w:cstheme="majorBidi"/>
          <w:sz w:val="24"/>
          <w:szCs w:val="24"/>
        </w:rPr>
        <w:t>build it and see</w:t>
      </w:r>
      <w:r w:rsidR="00FD4AD9">
        <w:rPr>
          <w:rFonts w:asciiTheme="majorBidi" w:hAnsiTheme="majorBidi" w:cstheme="majorBidi"/>
          <w:sz w:val="24"/>
          <w:szCs w:val="24"/>
        </w:rPr>
        <w:t>’</w:t>
      </w:r>
      <w:r w:rsidR="00EB0173">
        <w:rPr>
          <w:rFonts w:asciiTheme="majorBidi" w:hAnsiTheme="majorBidi" w:cstheme="majorBidi"/>
          <w:sz w:val="24"/>
          <w:szCs w:val="24"/>
        </w:rPr>
        <w:t xml:space="preserve"> approach of China and Spain which has led to a very rapid development of national HSR networks. The second is the </w:t>
      </w:r>
      <w:r w:rsidR="00FD4AD9">
        <w:rPr>
          <w:rFonts w:asciiTheme="majorBidi" w:hAnsiTheme="majorBidi" w:cstheme="majorBidi"/>
          <w:sz w:val="24"/>
          <w:szCs w:val="24"/>
        </w:rPr>
        <w:t>‘</w:t>
      </w:r>
      <w:r w:rsidR="00EB0173">
        <w:rPr>
          <w:rFonts w:asciiTheme="majorBidi" w:hAnsiTheme="majorBidi" w:cstheme="majorBidi"/>
          <w:sz w:val="24"/>
          <w:szCs w:val="24"/>
        </w:rPr>
        <w:t>paralysis by analysis</w:t>
      </w:r>
      <w:r w:rsidR="00FD4AD9">
        <w:rPr>
          <w:rFonts w:asciiTheme="majorBidi" w:hAnsiTheme="majorBidi" w:cstheme="majorBidi"/>
          <w:sz w:val="24"/>
          <w:szCs w:val="24"/>
        </w:rPr>
        <w:t>’</w:t>
      </w:r>
      <w:r w:rsidR="00EB0173">
        <w:rPr>
          <w:rFonts w:asciiTheme="majorBidi" w:hAnsiTheme="majorBidi" w:cstheme="majorBidi"/>
          <w:sz w:val="24"/>
          <w:szCs w:val="24"/>
        </w:rPr>
        <w:t xml:space="preserve"> approach of the UK and the US, where there have been a large number of feasibility studies but very little in terms of system build</w:t>
      </w:r>
      <w:r w:rsidR="00867273">
        <w:rPr>
          <w:rFonts w:asciiTheme="majorBidi" w:hAnsiTheme="majorBidi" w:cstheme="majorBidi"/>
          <w:sz w:val="24"/>
          <w:szCs w:val="24"/>
        </w:rPr>
        <w:t xml:space="preserve"> (Perl, 2012, Preston, 2012)</w:t>
      </w:r>
      <w:r w:rsidR="00EB0173">
        <w:rPr>
          <w:rFonts w:asciiTheme="majorBidi" w:hAnsiTheme="majorBidi" w:cstheme="majorBidi"/>
          <w:sz w:val="24"/>
          <w:szCs w:val="24"/>
        </w:rPr>
        <w:t>. In between, there has been the more gradual expansion of the Japanese and French systems, albeit against a background of concern that network economies may have been exhausted (Crozet</w:t>
      </w:r>
      <w:r w:rsidR="00E05680">
        <w:rPr>
          <w:rFonts w:asciiTheme="majorBidi" w:hAnsiTheme="majorBidi" w:cstheme="majorBidi"/>
          <w:sz w:val="24"/>
          <w:szCs w:val="24"/>
        </w:rPr>
        <w:t>, 2013)</w:t>
      </w:r>
      <w:r w:rsidR="002E4E9D">
        <w:rPr>
          <w:rFonts w:asciiTheme="majorBidi" w:hAnsiTheme="majorBidi" w:cstheme="majorBidi"/>
          <w:sz w:val="24"/>
          <w:szCs w:val="24"/>
        </w:rPr>
        <w:t xml:space="preserve"> and that further extensions will not be viable</w:t>
      </w:r>
      <w:r w:rsidR="00EB0173">
        <w:rPr>
          <w:rFonts w:asciiTheme="majorBidi" w:hAnsiTheme="majorBidi" w:cstheme="majorBidi"/>
          <w:sz w:val="24"/>
          <w:szCs w:val="24"/>
        </w:rPr>
        <w:t xml:space="preserve">. </w:t>
      </w:r>
    </w:p>
    <w:p w:rsidR="00B95C3D" w:rsidRDefault="00B95C3D" w:rsidP="00B95C3D">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lastRenderedPageBreak/>
        <w:t>&lt; TABLE 4.1 HERE &gt;</w:t>
      </w:r>
    </w:p>
    <w:p w:rsidR="00B95C3D" w:rsidRDefault="00B95C3D" w:rsidP="00B95C3D">
      <w:pPr>
        <w:spacing w:line="480" w:lineRule="auto"/>
        <w:jc w:val="both"/>
        <w:rPr>
          <w:rFonts w:asciiTheme="majorBidi" w:hAnsiTheme="majorBidi" w:cstheme="majorBidi"/>
          <w:sz w:val="24"/>
          <w:szCs w:val="24"/>
        </w:rPr>
      </w:pPr>
    </w:p>
    <w:p w:rsidR="00224327" w:rsidRPr="00B95C3D" w:rsidRDefault="00224327" w:rsidP="00B95C3D">
      <w:pPr>
        <w:pStyle w:val="ListParagraph"/>
        <w:numPr>
          <w:ilvl w:val="0"/>
          <w:numId w:val="5"/>
        </w:numPr>
        <w:spacing w:line="480" w:lineRule="auto"/>
        <w:ind w:left="567" w:hanging="567"/>
        <w:jc w:val="both"/>
        <w:rPr>
          <w:rFonts w:asciiTheme="majorBidi" w:hAnsiTheme="majorBidi" w:cstheme="majorBidi"/>
          <w:b/>
          <w:bCs/>
          <w:sz w:val="28"/>
          <w:szCs w:val="28"/>
        </w:rPr>
      </w:pPr>
      <w:r w:rsidRPr="00B95C3D">
        <w:rPr>
          <w:rFonts w:asciiTheme="majorBidi" w:hAnsiTheme="majorBidi" w:cstheme="majorBidi"/>
          <w:b/>
          <w:bCs/>
          <w:sz w:val="28"/>
          <w:szCs w:val="28"/>
        </w:rPr>
        <w:t>Objectives and Impacts</w:t>
      </w:r>
    </w:p>
    <w:p w:rsidR="000431E4" w:rsidRDefault="00224327"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As might be expected from wh</w:t>
      </w:r>
      <w:r w:rsidR="00E73B51">
        <w:rPr>
          <w:rFonts w:asciiTheme="majorBidi" w:hAnsiTheme="majorBidi" w:cstheme="majorBidi"/>
          <w:sz w:val="24"/>
          <w:szCs w:val="24"/>
        </w:rPr>
        <w:t>at after all are mega-projects, HSR projects have multiple objectives. Of course, speeding up services (and the improved connection between places this engenders) is always present as an aim, but perhaps not as dominant as might be thought. For both the Tokaido Shinkansen and TG</w:t>
      </w:r>
      <w:r w:rsidR="00E25B97">
        <w:rPr>
          <w:rFonts w:asciiTheme="majorBidi" w:hAnsiTheme="majorBidi" w:cstheme="majorBidi"/>
          <w:sz w:val="24"/>
          <w:szCs w:val="24"/>
        </w:rPr>
        <w:t>V</w:t>
      </w:r>
      <w:r w:rsidR="00E73B51">
        <w:rPr>
          <w:rFonts w:asciiTheme="majorBidi" w:hAnsiTheme="majorBidi" w:cstheme="majorBidi"/>
          <w:sz w:val="24"/>
          <w:szCs w:val="24"/>
        </w:rPr>
        <w:t xml:space="preserve"> Sud</w:t>
      </w:r>
      <w:r w:rsidR="002E4E9D">
        <w:rPr>
          <w:rFonts w:asciiTheme="majorBidi" w:hAnsiTheme="majorBidi" w:cstheme="majorBidi"/>
          <w:sz w:val="24"/>
          <w:szCs w:val="24"/>
        </w:rPr>
        <w:t>-</w:t>
      </w:r>
      <w:r w:rsidR="00E73B51">
        <w:rPr>
          <w:rFonts w:asciiTheme="majorBidi" w:hAnsiTheme="majorBidi" w:cstheme="majorBidi"/>
          <w:sz w:val="24"/>
          <w:szCs w:val="24"/>
        </w:rPr>
        <w:t xml:space="preserve">Est, </w:t>
      </w:r>
      <w:r w:rsidR="002E4E9D">
        <w:rPr>
          <w:rFonts w:asciiTheme="majorBidi" w:hAnsiTheme="majorBidi" w:cstheme="majorBidi"/>
          <w:sz w:val="24"/>
          <w:szCs w:val="24"/>
        </w:rPr>
        <w:t>e</w:t>
      </w:r>
      <w:r w:rsidR="00F40183">
        <w:rPr>
          <w:rFonts w:asciiTheme="majorBidi" w:hAnsiTheme="majorBidi" w:cstheme="majorBidi"/>
          <w:sz w:val="24"/>
          <w:szCs w:val="24"/>
        </w:rPr>
        <w:t>n</w:t>
      </w:r>
      <w:r w:rsidR="002E4E9D">
        <w:rPr>
          <w:rFonts w:asciiTheme="majorBidi" w:hAnsiTheme="majorBidi" w:cstheme="majorBidi"/>
          <w:sz w:val="24"/>
          <w:szCs w:val="24"/>
        </w:rPr>
        <w:t>ha</w:t>
      </w:r>
      <w:r w:rsidR="00F40183">
        <w:rPr>
          <w:rFonts w:asciiTheme="majorBidi" w:hAnsiTheme="majorBidi" w:cstheme="majorBidi"/>
          <w:sz w:val="24"/>
          <w:szCs w:val="24"/>
        </w:rPr>
        <w:t>n</w:t>
      </w:r>
      <w:r w:rsidR="002E4E9D">
        <w:rPr>
          <w:rFonts w:asciiTheme="majorBidi" w:hAnsiTheme="majorBidi" w:cstheme="majorBidi"/>
          <w:sz w:val="24"/>
          <w:szCs w:val="24"/>
        </w:rPr>
        <w:t xml:space="preserve">cing </w:t>
      </w:r>
      <w:r w:rsidR="00E73B51">
        <w:rPr>
          <w:rFonts w:asciiTheme="majorBidi" w:hAnsiTheme="majorBidi" w:cstheme="majorBidi"/>
          <w:sz w:val="24"/>
          <w:szCs w:val="24"/>
        </w:rPr>
        <w:t xml:space="preserve">capacity was arguably just as important an objective and one of the most effective ways to enhance capacity </w:t>
      </w:r>
      <w:r w:rsidR="002E4E9D">
        <w:rPr>
          <w:rFonts w:asciiTheme="majorBidi" w:hAnsiTheme="majorBidi" w:cstheme="majorBidi"/>
          <w:sz w:val="24"/>
          <w:szCs w:val="24"/>
        </w:rPr>
        <w:t xml:space="preserve">for rail services </w:t>
      </w:r>
      <w:r w:rsidR="00E73B51">
        <w:rPr>
          <w:rFonts w:asciiTheme="majorBidi" w:hAnsiTheme="majorBidi" w:cstheme="majorBidi"/>
          <w:sz w:val="24"/>
          <w:szCs w:val="24"/>
        </w:rPr>
        <w:t>is to segregate fast and slow services. In both Japan and France, promotion of national champions in the railway supply industry was a</w:t>
      </w:r>
      <w:r w:rsidR="002E4E9D">
        <w:rPr>
          <w:rFonts w:asciiTheme="majorBidi" w:hAnsiTheme="majorBidi" w:cstheme="majorBidi"/>
          <w:sz w:val="24"/>
          <w:szCs w:val="24"/>
        </w:rPr>
        <w:t>lso an</w:t>
      </w:r>
      <w:r w:rsidR="00E73B51">
        <w:rPr>
          <w:rFonts w:asciiTheme="majorBidi" w:hAnsiTheme="majorBidi" w:cstheme="majorBidi"/>
          <w:sz w:val="24"/>
          <w:szCs w:val="24"/>
        </w:rPr>
        <w:t xml:space="preserve"> important </w:t>
      </w:r>
      <w:r w:rsidR="002E4E9D">
        <w:rPr>
          <w:rFonts w:asciiTheme="majorBidi" w:hAnsiTheme="majorBidi" w:cstheme="majorBidi"/>
          <w:sz w:val="24"/>
          <w:szCs w:val="24"/>
        </w:rPr>
        <w:t>fa</w:t>
      </w:r>
      <w:r w:rsidR="00E73B51">
        <w:rPr>
          <w:rFonts w:asciiTheme="majorBidi" w:hAnsiTheme="majorBidi" w:cstheme="majorBidi"/>
          <w:sz w:val="24"/>
          <w:szCs w:val="24"/>
        </w:rPr>
        <w:t xml:space="preserve">ctor, along with Government-led initiatives to modernise the sector. In France, an important prestige factor was associated with </w:t>
      </w:r>
      <w:r w:rsidR="00690F65">
        <w:rPr>
          <w:rFonts w:asciiTheme="majorBidi" w:hAnsiTheme="majorBidi" w:cstheme="majorBidi"/>
          <w:sz w:val="24"/>
          <w:szCs w:val="24"/>
        </w:rPr>
        <w:t xml:space="preserve">the desire to establish </w:t>
      </w:r>
      <w:r w:rsidR="00E73B51">
        <w:rPr>
          <w:rFonts w:asciiTheme="majorBidi" w:hAnsiTheme="majorBidi" w:cstheme="majorBidi"/>
          <w:sz w:val="24"/>
          <w:szCs w:val="24"/>
        </w:rPr>
        <w:t xml:space="preserve">leadership </w:t>
      </w:r>
      <w:r w:rsidR="002E4E9D">
        <w:rPr>
          <w:rFonts w:asciiTheme="majorBidi" w:hAnsiTheme="majorBidi" w:cstheme="majorBidi"/>
          <w:sz w:val="24"/>
          <w:szCs w:val="24"/>
        </w:rPr>
        <w:t xml:space="preserve">of the supply industry </w:t>
      </w:r>
      <w:r w:rsidR="00E73B51">
        <w:rPr>
          <w:rFonts w:asciiTheme="majorBidi" w:hAnsiTheme="majorBidi" w:cstheme="majorBidi"/>
          <w:sz w:val="24"/>
          <w:szCs w:val="24"/>
        </w:rPr>
        <w:t>at the European level</w:t>
      </w:r>
      <w:r w:rsidR="002E4E9D">
        <w:rPr>
          <w:rFonts w:asciiTheme="majorBidi" w:hAnsiTheme="majorBidi" w:cstheme="majorBidi"/>
          <w:sz w:val="24"/>
          <w:szCs w:val="24"/>
        </w:rPr>
        <w:t xml:space="preserve"> and the development of export markets (e.g</w:t>
      </w:r>
      <w:r w:rsidR="00E73B51">
        <w:rPr>
          <w:rFonts w:asciiTheme="majorBidi" w:hAnsiTheme="majorBidi" w:cstheme="majorBidi"/>
          <w:sz w:val="24"/>
          <w:szCs w:val="24"/>
        </w:rPr>
        <w:t>.</w:t>
      </w:r>
      <w:r w:rsidR="002E4E9D">
        <w:rPr>
          <w:rFonts w:asciiTheme="majorBidi" w:hAnsiTheme="majorBidi" w:cstheme="majorBidi"/>
          <w:sz w:val="24"/>
          <w:szCs w:val="24"/>
        </w:rPr>
        <w:t xml:space="preserve"> Korea).</w:t>
      </w:r>
      <w:r w:rsidR="0060792E">
        <w:rPr>
          <w:rFonts w:asciiTheme="majorBidi" w:hAnsiTheme="majorBidi" w:cstheme="majorBidi"/>
          <w:sz w:val="24"/>
          <w:szCs w:val="24"/>
        </w:rPr>
        <w:t xml:space="preserve"> For Italy and the UK, where there </w:t>
      </w:r>
      <w:r w:rsidR="002E4E9D">
        <w:rPr>
          <w:rFonts w:asciiTheme="majorBidi" w:hAnsiTheme="majorBidi" w:cstheme="majorBidi"/>
          <w:sz w:val="24"/>
          <w:szCs w:val="24"/>
        </w:rPr>
        <w:t>are</w:t>
      </w:r>
      <w:r w:rsidR="0060792E">
        <w:rPr>
          <w:rFonts w:asciiTheme="majorBidi" w:hAnsiTheme="majorBidi" w:cstheme="majorBidi"/>
          <w:sz w:val="24"/>
          <w:szCs w:val="24"/>
        </w:rPr>
        <w:t xml:space="preserve"> perceived</w:t>
      </w:r>
      <w:r w:rsidR="002E4E9D">
        <w:rPr>
          <w:rFonts w:asciiTheme="majorBidi" w:hAnsiTheme="majorBidi" w:cstheme="majorBidi"/>
          <w:sz w:val="24"/>
          <w:szCs w:val="24"/>
        </w:rPr>
        <w:t xml:space="preserve"> (and actual)</w:t>
      </w:r>
      <w:r w:rsidR="0060792E">
        <w:rPr>
          <w:rFonts w:asciiTheme="majorBidi" w:hAnsiTheme="majorBidi" w:cstheme="majorBidi"/>
          <w:sz w:val="24"/>
          <w:szCs w:val="24"/>
        </w:rPr>
        <w:t xml:space="preserve"> problems with the reliability of conventional services, the reliability of HSR is an attraction.</w:t>
      </w:r>
    </w:p>
    <w:p w:rsidR="00B95C3D" w:rsidRDefault="00B95C3D" w:rsidP="00B95C3D">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TABLE 4.2 HERE &gt;</w:t>
      </w:r>
    </w:p>
    <w:p w:rsidR="00B95C3D" w:rsidRDefault="00B95C3D" w:rsidP="00B95C3D">
      <w:pPr>
        <w:spacing w:line="480" w:lineRule="auto"/>
        <w:jc w:val="both"/>
        <w:rPr>
          <w:rFonts w:asciiTheme="majorBidi" w:hAnsiTheme="majorBidi" w:cstheme="majorBidi"/>
          <w:sz w:val="24"/>
          <w:szCs w:val="24"/>
        </w:rPr>
      </w:pPr>
    </w:p>
    <w:p w:rsidR="0060792E" w:rsidRDefault="0060792E"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For both China and Spain, HSR has been seen as an important tool for nation-building and political integration</w:t>
      </w:r>
      <w:r w:rsidR="002E4E9D">
        <w:rPr>
          <w:rFonts w:asciiTheme="majorBidi" w:hAnsiTheme="majorBidi" w:cstheme="majorBidi"/>
          <w:sz w:val="24"/>
          <w:szCs w:val="24"/>
        </w:rPr>
        <w:t xml:space="preserve"> (</w:t>
      </w:r>
      <w:r w:rsidR="00E37E89">
        <w:rPr>
          <w:rFonts w:asciiTheme="majorBidi" w:hAnsiTheme="majorBidi" w:cstheme="majorBidi"/>
          <w:sz w:val="24"/>
          <w:szCs w:val="24"/>
        </w:rPr>
        <w:t>Albalate and Bel, 2012)</w:t>
      </w:r>
      <w:r w:rsidR="002E4E9D">
        <w:rPr>
          <w:rFonts w:asciiTheme="majorBidi" w:hAnsiTheme="majorBidi" w:cstheme="majorBidi"/>
          <w:sz w:val="24"/>
          <w:szCs w:val="24"/>
        </w:rPr>
        <w:t>)</w:t>
      </w:r>
      <w:r>
        <w:rPr>
          <w:rFonts w:asciiTheme="majorBidi" w:hAnsiTheme="majorBidi" w:cstheme="majorBidi"/>
          <w:sz w:val="24"/>
          <w:szCs w:val="24"/>
        </w:rPr>
        <w:t>. In China, Chinese Taipei and the UK, HSR has been argued to bring wider economic benefits. In the UK, this is often cast in terms of re-balancing regional economies, attracting development to more peripheral regions from the core region of London and the South East as a result of better connecting places. In China and Chinese Taipei, it is more about developing new areas of urban growth around out-of-town HSR stations – and hence may be more associated with expanding places (Leunig</w:t>
      </w:r>
      <w:r w:rsidR="00BE7677">
        <w:rPr>
          <w:rFonts w:asciiTheme="majorBidi" w:hAnsiTheme="majorBidi" w:cstheme="majorBidi"/>
          <w:sz w:val="24"/>
          <w:szCs w:val="24"/>
        </w:rPr>
        <w:t>, 2011</w:t>
      </w:r>
      <w:r>
        <w:rPr>
          <w:rFonts w:asciiTheme="majorBidi" w:hAnsiTheme="majorBidi" w:cstheme="majorBidi"/>
          <w:sz w:val="24"/>
          <w:szCs w:val="24"/>
        </w:rPr>
        <w:t>).</w:t>
      </w:r>
      <w:r w:rsidR="00451181">
        <w:rPr>
          <w:rFonts w:asciiTheme="majorBidi" w:hAnsiTheme="majorBidi" w:cstheme="majorBidi"/>
          <w:sz w:val="24"/>
          <w:szCs w:val="24"/>
        </w:rPr>
        <w:t xml:space="preserve"> </w:t>
      </w:r>
      <w:r w:rsidR="00FD4AD9">
        <w:rPr>
          <w:rFonts w:asciiTheme="majorBidi" w:hAnsiTheme="majorBidi" w:cstheme="majorBidi"/>
          <w:sz w:val="24"/>
          <w:szCs w:val="24"/>
        </w:rPr>
        <w:t xml:space="preserve">The </w:t>
      </w:r>
      <w:r w:rsidR="00451181">
        <w:rPr>
          <w:rFonts w:asciiTheme="majorBidi" w:hAnsiTheme="majorBidi" w:cstheme="majorBidi"/>
          <w:sz w:val="24"/>
          <w:szCs w:val="24"/>
        </w:rPr>
        <w:t xml:space="preserve">environmental credentials </w:t>
      </w:r>
      <w:r w:rsidR="00FD4AD9">
        <w:rPr>
          <w:rFonts w:asciiTheme="majorBidi" w:hAnsiTheme="majorBidi" w:cstheme="majorBidi"/>
          <w:sz w:val="24"/>
          <w:szCs w:val="24"/>
        </w:rPr>
        <w:t xml:space="preserve">of HSR have also </w:t>
      </w:r>
      <w:r w:rsidR="00FD4AD9">
        <w:rPr>
          <w:rFonts w:asciiTheme="majorBidi" w:hAnsiTheme="majorBidi" w:cstheme="majorBidi"/>
          <w:sz w:val="24"/>
          <w:szCs w:val="24"/>
        </w:rPr>
        <w:lastRenderedPageBreak/>
        <w:t xml:space="preserve">been pushed, </w:t>
      </w:r>
      <w:r w:rsidR="00451181">
        <w:rPr>
          <w:rFonts w:asciiTheme="majorBidi" w:hAnsiTheme="majorBidi" w:cstheme="majorBidi"/>
          <w:sz w:val="24"/>
          <w:szCs w:val="24"/>
        </w:rPr>
        <w:t>most notably at COP15 in Copenhagen in 2009 (</w:t>
      </w:r>
      <w:r w:rsidR="00B05C95">
        <w:rPr>
          <w:rFonts w:asciiTheme="majorBidi" w:hAnsiTheme="majorBidi" w:cstheme="majorBidi"/>
          <w:sz w:val="24"/>
          <w:szCs w:val="24"/>
        </w:rPr>
        <w:t>Oxera, 2009</w:t>
      </w:r>
      <w:r w:rsidR="00451181">
        <w:rPr>
          <w:rFonts w:asciiTheme="majorBidi" w:hAnsiTheme="majorBidi" w:cstheme="majorBidi"/>
          <w:sz w:val="24"/>
          <w:szCs w:val="24"/>
        </w:rPr>
        <w:t xml:space="preserve">). In the UK, HS2 was originally promoted as a tool in reducing carbon emissions, although this would depend on reducing the carbon intensity of electricity generation and the embodied carbon in construction and on maximising abstraction from air and car. </w:t>
      </w:r>
      <w:r w:rsidR="00E25B97">
        <w:rPr>
          <w:rFonts w:asciiTheme="majorBidi" w:hAnsiTheme="majorBidi" w:cstheme="majorBidi"/>
          <w:sz w:val="24"/>
          <w:szCs w:val="24"/>
        </w:rPr>
        <w:t xml:space="preserve"> What seems clear from the above, is the over time the indirect effects of HSR have been perceived to become relatively more important.</w:t>
      </w:r>
    </w:p>
    <w:p w:rsidR="00B95C3D" w:rsidRDefault="00B95C3D" w:rsidP="00B95C3D">
      <w:pPr>
        <w:spacing w:line="480" w:lineRule="auto"/>
        <w:jc w:val="both"/>
        <w:rPr>
          <w:rFonts w:asciiTheme="majorBidi" w:hAnsiTheme="majorBidi" w:cstheme="majorBidi"/>
          <w:sz w:val="24"/>
          <w:szCs w:val="24"/>
        </w:rPr>
      </w:pPr>
    </w:p>
    <w:p w:rsidR="00E25B97" w:rsidRDefault="00451181"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An impact matrix for a typical HSR scheme is given by Table </w:t>
      </w:r>
      <w:r w:rsidR="005A180C">
        <w:rPr>
          <w:rFonts w:asciiTheme="majorBidi" w:hAnsiTheme="majorBidi" w:cstheme="majorBidi"/>
          <w:sz w:val="24"/>
          <w:szCs w:val="24"/>
        </w:rPr>
        <w:t>4.</w:t>
      </w:r>
      <w:r>
        <w:rPr>
          <w:rFonts w:asciiTheme="majorBidi" w:hAnsiTheme="majorBidi" w:cstheme="majorBidi"/>
          <w:sz w:val="24"/>
          <w:szCs w:val="24"/>
        </w:rPr>
        <w:t>3.</w:t>
      </w:r>
      <w:r w:rsidR="004135B9">
        <w:rPr>
          <w:rFonts w:asciiTheme="majorBidi" w:hAnsiTheme="majorBidi" w:cstheme="majorBidi"/>
          <w:sz w:val="24"/>
          <w:szCs w:val="24"/>
        </w:rPr>
        <w:t xml:space="preserve"> To simplify matter</w:t>
      </w:r>
      <w:r w:rsidR="00C64BF5">
        <w:rPr>
          <w:rFonts w:asciiTheme="majorBidi" w:hAnsiTheme="majorBidi" w:cstheme="majorBidi"/>
          <w:sz w:val="24"/>
          <w:szCs w:val="24"/>
        </w:rPr>
        <w:t>s</w:t>
      </w:r>
      <w:r w:rsidR="004135B9">
        <w:rPr>
          <w:rFonts w:asciiTheme="majorBidi" w:hAnsiTheme="majorBidi" w:cstheme="majorBidi"/>
          <w:sz w:val="24"/>
          <w:szCs w:val="24"/>
        </w:rPr>
        <w:t xml:space="preserve"> a vertically integrated monopolist is assumed. In reality, infrastructure and operations are likely to be </w:t>
      </w:r>
      <w:r w:rsidR="00B05C95">
        <w:rPr>
          <w:rFonts w:asciiTheme="majorBidi" w:hAnsiTheme="majorBidi" w:cstheme="majorBidi"/>
          <w:sz w:val="24"/>
          <w:szCs w:val="24"/>
        </w:rPr>
        <w:t xml:space="preserve">vertically </w:t>
      </w:r>
      <w:r w:rsidR="004135B9">
        <w:rPr>
          <w:rFonts w:asciiTheme="majorBidi" w:hAnsiTheme="majorBidi" w:cstheme="majorBidi"/>
          <w:sz w:val="24"/>
          <w:szCs w:val="24"/>
        </w:rPr>
        <w:t xml:space="preserve">separated and </w:t>
      </w:r>
      <w:r w:rsidR="00B05C95">
        <w:rPr>
          <w:rFonts w:asciiTheme="majorBidi" w:hAnsiTheme="majorBidi" w:cstheme="majorBidi"/>
          <w:sz w:val="24"/>
          <w:szCs w:val="24"/>
        </w:rPr>
        <w:t xml:space="preserve">horizontal separation means </w:t>
      </w:r>
      <w:r w:rsidR="004135B9">
        <w:rPr>
          <w:rFonts w:asciiTheme="majorBidi" w:hAnsiTheme="majorBidi" w:cstheme="majorBidi"/>
          <w:sz w:val="24"/>
          <w:szCs w:val="24"/>
        </w:rPr>
        <w:t xml:space="preserve">there could </w:t>
      </w:r>
      <w:r w:rsidR="00B05C95">
        <w:rPr>
          <w:rFonts w:asciiTheme="majorBidi" w:hAnsiTheme="majorBidi" w:cstheme="majorBidi"/>
          <w:sz w:val="24"/>
          <w:szCs w:val="24"/>
        </w:rPr>
        <w:t xml:space="preserve">also be </w:t>
      </w:r>
      <w:r w:rsidR="004135B9">
        <w:rPr>
          <w:rFonts w:asciiTheme="majorBidi" w:hAnsiTheme="majorBidi" w:cstheme="majorBidi"/>
          <w:sz w:val="24"/>
          <w:szCs w:val="24"/>
        </w:rPr>
        <w:t xml:space="preserve">competition between HSR operators, as exists </w:t>
      </w:r>
      <w:r w:rsidR="00E25B97">
        <w:rPr>
          <w:rFonts w:asciiTheme="majorBidi" w:hAnsiTheme="majorBidi" w:cstheme="majorBidi"/>
          <w:sz w:val="24"/>
          <w:szCs w:val="24"/>
        </w:rPr>
        <w:t xml:space="preserve">at the time of writing </w:t>
      </w:r>
      <w:r w:rsidR="004135B9">
        <w:rPr>
          <w:rFonts w:asciiTheme="majorBidi" w:hAnsiTheme="majorBidi" w:cstheme="majorBidi"/>
          <w:sz w:val="24"/>
          <w:szCs w:val="24"/>
        </w:rPr>
        <w:t xml:space="preserve">in Italy and Sweden. Similarly, we assume only one governmental body – typically of a highly centralised state. In reality, devolution means </w:t>
      </w:r>
      <w:r w:rsidR="00CA38BC">
        <w:rPr>
          <w:rFonts w:asciiTheme="majorBidi" w:hAnsiTheme="majorBidi" w:cstheme="majorBidi"/>
          <w:sz w:val="24"/>
          <w:szCs w:val="24"/>
        </w:rPr>
        <w:t>that Regional and Local government</w:t>
      </w:r>
      <w:r w:rsidR="00C64BF5">
        <w:rPr>
          <w:rFonts w:asciiTheme="majorBidi" w:hAnsiTheme="majorBidi" w:cstheme="majorBidi"/>
          <w:sz w:val="24"/>
          <w:szCs w:val="24"/>
        </w:rPr>
        <w:t>al bodies will also be involved – which is particularly a feature of mature systems in France and Japan.</w:t>
      </w:r>
    </w:p>
    <w:p w:rsidR="00B95C3D" w:rsidRDefault="00B95C3D" w:rsidP="00B95C3D">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TABLE 4.3 HERE &gt;</w:t>
      </w:r>
    </w:p>
    <w:p w:rsidR="00B95C3D"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 xml:space="preserve">For rail operators, the key costs relate to </w:t>
      </w:r>
      <w:r w:rsidR="008C73CF">
        <w:rPr>
          <w:rFonts w:asciiTheme="majorBidi" w:hAnsiTheme="majorBidi" w:cstheme="majorBidi"/>
          <w:sz w:val="24"/>
          <w:szCs w:val="24"/>
        </w:rPr>
        <w:t xml:space="preserve">the </w:t>
      </w:r>
      <w:r w:rsidRPr="00CA38BC">
        <w:rPr>
          <w:rFonts w:asciiTheme="majorBidi" w:hAnsiTheme="majorBidi" w:cstheme="majorBidi"/>
          <w:sz w:val="24"/>
          <w:szCs w:val="24"/>
        </w:rPr>
        <w:t>construction and operation</w:t>
      </w:r>
      <w:r w:rsidR="008C73CF">
        <w:rPr>
          <w:rFonts w:asciiTheme="majorBidi" w:hAnsiTheme="majorBidi" w:cstheme="majorBidi"/>
          <w:sz w:val="24"/>
          <w:szCs w:val="24"/>
        </w:rPr>
        <w:t xml:space="preserve"> of HSR and are thus a direct impact</w:t>
      </w:r>
      <w:r w:rsidRPr="00CA38BC">
        <w:rPr>
          <w:rFonts w:asciiTheme="majorBidi" w:hAnsiTheme="majorBidi" w:cstheme="majorBidi"/>
          <w:sz w:val="24"/>
          <w:szCs w:val="24"/>
        </w:rPr>
        <w:t xml:space="preserve">. For a horizontally integrated rail operator, operating costs will include adjustments to classic rail services. </w:t>
      </w:r>
      <w:r w:rsidR="00B93B5D">
        <w:rPr>
          <w:rFonts w:asciiTheme="majorBidi" w:hAnsiTheme="majorBidi" w:cstheme="majorBidi"/>
          <w:sz w:val="24"/>
          <w:szCs w:val="24"/>
        </w:rPr>
        <w:t xml:space="preserve">Horizontal separation adds further complexities and increased scope for competition. </w:t>
      </w:r>
      <w:r w:rsidRPr="00CA38BC">
        <w:rPr>
          <w:rFonts w:asciiTheme="majorBidi" w:hAnsiTheme="majorBidi" w:cstheme="majorBidi"/>
          <w:sz w:val="24"/>
          <w:szCs w:val="24"/>
        </w:rPr>
        <w:t>A rail operator may receive support from Government in terms of capital grants and (less commonly) operating subsidies, although these are pecuniary transfers</w:t>
      </w:r>
      <w:r>
        <w:rPr>
          <w:rFonts w:asciiTheme="majorBidi" w:hAnsiTheme="majorBidi" w:cstheme="majorBidi"/>
          <w:sz w:val="24"/>
          <w:szCs w:val="24"/>
        </w:rPr>
        <w:t>.</w:t>
      </w:r>
      <w:r w:rsidRPr="00CA38BC">
        <w:rPr>
          <w:rFonts w:asciiTheme="majorBidi" w:hAnsiTheme="majorBidi" w:cstheme="majorBidi"/>
          <w:sz w:val="24"/>
          <w:szCs w:val="24"/>
        </w:rPr>
        <w:t xml:space="preserve"> In cases of public ownership, the support may take the form of the write-off of historic debts. This may reflect general support for the rail system and hence attribution to HSR is difficult and depends on accounting conventions. </w:t>
      </w:r>
    </w:p>
    <w:p w:rsidR="00B95C3D" w:rsidRPr="00CA38BC"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 xml:space="preserve">For rail operators, the key benefit comes in the form of increased revenue from fares </w:t>
      </w:r>
      <w:r w:rsidR="008C73CF">
        <w:rPr>
          <w:rFonts w:asciiTheme="majorBidi" w:hAnsiTheme="majorBidi" w:cstheme="majorBidi"/>
          <w:sz w:val="24"/>
          <w:szCs w:val="24"/>
        </w:rPr>
        <w:t xml:space="preserve">from HSR users </w:t>
      </w:r>
      <w:r w:rsidRPr="00CA38BC">
        <w:rPr>
          <w:rFonts w:asciiTheme="majorBidi" w:hAnsiTheme="majorBidi" w:cstheme="majorBidi"/>
          <w:sz w:val="24"/>
          <w:szCs w:val="24"/>
        </w:rPr>
        <w:t xml:space="preserve">but </w:t>
      </w:r>
      <w:r w:rsidR="00B93B5D">
        <w:rPr>
          <w:rFonts w:asciiTheme="majorBidi" w:hAnsiTheme="majorBidi" w:cstheme="majorBidi"/>
          <w:sz w:val="24"/>
          <w:szCs w:val="24"/>
        </w:rPr>
        <w:t xml:space="preserve">where the industry is vertically integrated and </w:t>
      </w:r>
      <w:r w:rsidR="00FD4AD9">
        <w:rPr>
          <w:rFonts w:asciiTheme="majorBidi" w:hAnsiTheme="majorBidi" w:cstheme="majorBidi"/>
          <w:sz w:val="24"/>
          <w:szCs w:val="24"/>
        </w:rPr>
        <w:t>outputs</w:t>
      </w:r>
      <w:r w:rsidR="00B93B5D">
        <w:rPr>
          <w:rFonts w:asciiTheme="majorBidi" w:hAnsiTheme="majorBidi" w:cstheme="majorBidi"/>
          <w:sz w:val="24"/>
          <w:szCs w:val="24"/>
        </w:rPr>
        <w:t xml:space="preserve"> are diversified (as in Japan) </w:t>
      </w:r>
      <w:r w:rsidRPr="00CA38BC">
        <w:rPr>
          <w:rFonts w:asciiTheme="majorBidi" w:hAnsiTheme="majorBidi" w:cstheme="majorBidi"/>
          <w:sz w:val="24"/>
          <w:szCs w:val="24"/>
        </w:rPr>
        <w:t xml:space="preserve">may also come from </w:t>
      </w:r>
      <w:r w:rsidR="00B93B5D">
        <w:rPr>
          <w:rFonts w:asciiTheme="majorBidi" w:hAnsiTheme="majorBidi" w:cstheme="majorBidi"/>
          <w:sz w:val="24"/>
          <w:szCs w:val="24"/>
        </w:rPr>
        <w:t>c</w:t>
      </w:r>
      <w:r w:rsidRPr="00CA38BC">
        <w:rPr>
          <w:rFonts w:asciiTheme="majorBidi" w:hAnsiTheme="majorBidi" w:cstheme="majorBidi"/>
          <w:sz w:val="24"/>
          <w:szCs w:val="24"/>
        </w:rPr>
        <w:t xml:space="preserve">ommercial developments in and around HSR stations. </w:t>
      </w:r>
      <w:r w:rsidR="008C73CF">
        <w:rPr>
          <w:rFonts w:asciiTheme="majorBidi" w:hAnsiTheme="majorBidi" w:cstheme="majorBidi"/>
          <w:sz w:val="24"/>
          <w:szCs w:val="24"/>
        </w:rPr>
        <w:t xml:space="preserve">This is again a direct impact. </w:t>
      </w:r>
      <w:r w:rsidRPr="00CA38BC">
        <w:rPr>
          <w:rFonts w:asciiTheme="majorBidi" w:hAnsiTheme="majorBidi" w:cstheme="majorBidi"/>
          <w:sz w:val="24"/>
          <w:szCs w:val="24"/>
        </w:rPr>
        <w:t>However, fare revenues need to be treated with caution (Sugden, 1972). Fares are a transfer between rail users and operators, but if we are concerned with the distributional impacts of HSR these transfer should be highlighted. Furthermore, HSR revenue abstracted from other modes is also a transfer and ideally should be highlighted as such, along with the reductions in operating costs and user benefits of these other modes</w:t>
      </w:r>
      <w:r>
        <w:rPr>
          <w:rFonts w:asciiTheme="majorBidi" w:hAnsiTheme="majorBidi" w:cstheme="majorBidi"/>
          <w:sz w:val="24"/>
          <w:szCs w:val="24"/>
        </w:rPr>
        <w:t xml:space="preserve"> as a result of the competitive response by the operators of these rival modes</w:t>
      </w:r>
      <w:r w:rsidR="00B93B5D">
        <w:rPr>
          <w:rFonts w:asciiTheme="majorBidi" w:hAnsiTheme="majorBidi" w:cstheme="majorBidi"/>
          <w:sz w:val="24"/>
          <w:szCs w:val="24"/>
        </w:rPr>
        <w:t xml:space="preserve"> or services</w:t>
      </w:r>
      <w:r w:rsidRPr="00CA38BC">
        <w:rPr>
          <w:rFonts w:asciiTheme="majorBidi" w:hAnsiTheme="majorBidi" w:cstheme="majorBidi"/>
          <w:sz w:val="24"/>
          <w:szCs w:val="24"/>
        </w:rPr>
        <w:t xml:space="preserve">. Typically, rail revenue is expressed as the net increase over the classic rail system, with the operating cost reductions of the classic rail system (and the impact on user benefits) also taken into account. For other modes (air, car, coach) the usual assumption is that these are perfectly competitive markets and that the HSR revenue gains from these modes reflect the reductions in capital and operating costs that take place, with no impact on the benefits to remaining users of the rival modes. A similar assumption </w:t>
      </w:r>
      <w:r w:rsidR="00B93B5D">
        <w:rPr>
          <w:rFonts w:asciiTheme="majorBidi" w:hAnsiTheme="majorBidi" w:cstheme="majorBidi"/>
          <w:sz w:val="24"/>
          <w:szCs w:val="24"/>
        </w:rPr>
        <w:t xml:space="preserve">with respect to the wider economy </w:t>
      </w:r>
      <w:r w:rsidRPr="00CA38BC">
        <w:rPr>
          <w:rFonts w:asciiTheme="majorBidi" w:hAnsiTheme="majorBidi" w:cstheme="majorBidi"/>
          <w:sz w:val="24"/>
          <w:szCs w:val="24"/>
        </w:rPr>
        <w:t xml:space="preserve">applies to generated revenue.  An alternative approach is to directly estimate the cost reductions of the other modes or the </w:t>
      </w:r>
      <w:r w:rsidR="00B93B5D">
        <w:rPr>
          <w:rFonts w:asciiTheme="majorBidi" w:hAnsiTheme="majorBidi" w:cstheme="majorBidi"/>
          <w:sz w:val="24"/>
          <w:szCs w:val="24"/>
        </w:rPr>
        <w:t xml:space="preserve">changes </w:t>
      </w:r>
      <w:r w:rsidRPr="00CA38BC">
        <w:rPr>
          <w:rFonts w:asciiTheme="majorBidi" w:hAnsiTheme="majorBidi" w:cstheme="majorBidi"/>
          <w:sz w:val="24"/>
          <w:szCs w:val="24"/>
        </w:rPr>
        <w:t xml:space="preserve">in government support for such modes where they are state controlled (e.g. </w:t>
      </w:r>
      <w:r w:rsidR="00E37A78">
        <w:rPr>
          <w:rFonts w:asciiTheme="majorBidi" w:hAnsiTheme="majorBidi" w:cstheme="majorBidi"/>
          <w:sz w:val="24"/>
          <w:szCs w:val="24"/>
        </w:rPr>
        <w:t>state owned airlines</w:t>
      </w:r>
      <w:r w:rsidRPr="00CA38BC">
        <w:rPr>
          <w:rFonts w:asciiTheme="majorBidi" w:hAnsiTheme="majorBidi" w:cstheme="majorBidi"/>
          <w:sz w:val="24"/>
          <w:szCs w:val="24"/>
        </w:rPr>
        <w:t xml:space="preserve">). </w:t>
      </w:r>
    </w:p>
    <w:p w:rsidR="00B95C3D" w:rsidRPr="00CA38BC"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HSR users may be expected to pay higher fares than classic rail services, and a substantial proportion may be expected to be abstracted from classic rail. HSR fares may also be expected to be higher than coach fares. HSR fares may be lower than air fares (although this may not be the case where low cost carriers are present) and lower than out-of-pocket motoring costs where tolled motorways are the norm</w:t>
      </w:r>
      <w:r w:rsidR="00E37A78">
        <w:rPr>
          <w:rFonts w:asciiTheme="majorBidi" w:hAnsiTheme="majorBidi" w:cstheme="majorBidi"/>
          <w:sz w:val="24"/>
          <w:szCs w:val="24"/>
        </w:rPr>
        <w:t xml:space="preserve"> but higher where motorways are free at the point of use</w:t>
      </w:r>
      <w:r w:rsidRPr="00CA38BC">
        <w:rPr>
          <w:rFonts w:asciiTheme="majorBidi" w:hAnsiTheme="majorBidi" w:cstheme="majorBidi"/>
          <w:sz w:val="24"/>
          <w:szCs w:val="24"/>
        </w:rPr>
        <w:t xml:space="preserve">. </w:t>
      </w:r>
      <w:r w:rsidR="00E37A78">
        <w:rPr>
          <w:rFonts w:asciiTheme="majorBidi" w:hAnsiTheme="majorBidi" w:cstheme="majorBidi"/>
          <w:sz w:val="24"/>
          <w:szCs w:val="24"/>
        </w:rPr>
        <w:t>I</w:t>
      </w:r>
      <w:r w:rsidRPr="00CA38BC">
        <w:rPr>
          <w:rFonts w:asciiTheme="majorBidi" w:hAnsiTheme="majorBidi" w:cstheme="majorBidi"/>
          <w:sz w:val="24"/>
          <w:szCs w:val="24"/>
        </w:rPr>
        <w:t xml:space="preserve">ntermodal </w:t>
      </w:r>
      <w:r w:rsidRPr="00CA38BC">
        <w:rPr>
          <w:rFonts w:asciiTheme="majorBidi" w:hAnsiTheme="majorBidi" w:cstheme="majorBidi"/>
          <w:sz w:val="24"/>
          <w:szCs w:val="24"/>
        </w:rPr>
        <w:lastRenderedPageBreak/>
        <w:t>comparisons may be distorted by indirect taxation. In particular</w:t>
      </w:r>
      <w:r w:rsidR="00B93B5D">
        <w:rPr>
          <w:rFonts w:asciiTheme="majorBidi" w:hAnsiTheme="majorBidi" w:cstheme="majorBidi"/>
          <w:sz w:val="24"/>
          <w:szCs w:val="24"/>
        </w:rPr>
        <w:t>,</w:t>
      </w:r>
      <w:r w:rsidRPr="00CA38BC">
        <w:rPr>
          <w:rFonts w:asciiTheme="majorBidi" w:hAnsiTheme="majorBidi" w:cstheme="majorBidi"/>
          <w:sz w:val="24"/>
          <w:szCs w:val="24"/>
        </w:rPr>
        <w:t xml:space="preserve"> motoring is usually mor</w:t>
      </w:r>
      <w:r w:rsidR="00E37A78">
        <w:rPr>
          <w:rFonts w:asciiTheme="majorBidi" w:hAnsiTheme="majorBidi" w:cstheme="majorBidi"/>
          <w:sz w:val="24"/>
          <w:szCs w:val="24"/>
        </w:rPr>
        <w:t>e highly taxed than rail travel</w:t>
      </w:r>
      <w:r w:rsidRPr="00CA38BC">
        <w:rPr>
          <w:rFonts w:asciiTheme="majorBidi" w:hAnsiTheme="majorBidi" w:cstheme="majorBidi"/>
          <w:sz w:val="24"/>
          <w:szCs w:val="24"/>
        </w:rPr>
        <w:t>.</w:t>
      </w:r>
    </w:p>
    <w:p w:rsidR="00B95C3D" w:rsidRPr="00CA38BC"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 xml:space="preserve">HSR users benefit from the increased reliability, speed and comfort of services </w:t>
      </w:r>
      <w:r w:rsidR="00B93B5D">
        <w:rPr>
          <w:rFonts w:asciiTheme="majorBidi" w:hAnsiTheme="majorBidi" w:cstheme="majorBidi"/>
          <w:sz w:val="24"/>
          <w:szCs w:val="24"/>
        </w:rPr>
        <w:t xml:space="preserve">(including the guarantee of a seat in pre-booking systems) </w:t>
      </w:r>
      <w:r w:rsidRPr="00CA38BC">
        <w:rPr>
          <w:rFonts w:asciiTheme="majorBidi" w:hAnsiTheme="majorBidi" w:cstheme="majorBidi"/>
          <w:sz w:val="24"/>
          <w:szCs w:val="24"/>
        </w:rPr>
        <w:t>and, despite likely increases in out-of-pocket costs, generalised costs of travel will have reduced, both for abstracted traffic and for generated traffic, with the resultant changes in benefits often estimated by the rule of half, although more precise estimation techniques (such as numerical or direct integration) are preferable</w:t>
      </w:r>
      <w:r w:rsidR="00B93B5D">
        <w:rPr>
          <w:rFonts w:asciiTheme="majorBidi" w:hAnsiTheme="majorBidi" w:cstheme="majorBidi"/>
          <w:sz w:val="24"/>
          <w:szCs w:val="24"/>
        </w:rPr>
        <w:t xml:space="preserve"> (</w:t>
      </w:r>
      <w:r w:rsidR="00D550FD">
        <w:rPr>
          <w:rFonts w:asciiTheme="majorBidi" w:hAnsiTheme="majorBidi" w:cstheme="majorBidi"/>
          <w:sz w:val="24"/>
          <w:szCs w:val="24"/>
        </w:rPr>
        <w:t>Nellthorp and Hyman, 2001</w:t>
      </w:r>
      <w:r w:rsidR="00B93B5D">
        <w:rPr>
          <w:rFonts w:asciiTheme="majorBidi" w:hAnsiTheme="majorBidi" w:cstheme="majorBidi"/>
          <w:sz w:val="24"/>
          <w:szCs w:val="24"/>
        </w:rPr>
        <w:t>)</w:t>
      </w:r>
      <w:r w:rsidRPr="00CA38BC">
        <w:rPr>
          <w:rFonts w:asciiTheme="majorBidi" w:hAnsiTheme="majorBidi" w:cstheme="majorBidi"/>
          <w:sz w:val="24"/>
          <w:szCs w:val="24"/>
        </w:rPr>
        <w:t xml:space="preserve">. </w:t>
      </w:r>
      <w:r w:rsidR="008C73CF">
        <w:rPr>
          <w:rFonts w:asciiTheme="majorBidi" w:hAnsiTheme="majorBidi" w:cstheme="majorBidi"/>
          <w:sz w:val="24"/>
          <w:szCs w:val="24"/>
        </w:rPr>
        <w:t xml:space="preserve"> This is another direct impact.</w:t>
      </w:r>
    </w:p>
    <w:p w:rsidR="00B95C3D"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 xml:space="preserve">Overall, it may be expected that there are benefits to other users of the transport system, largely due to congestion relief. </w:t>
      </w:r>
      <w:r w:rsidR="008C73CF">
        <w:rPr>
          <w:rFonts w:asciiTheme="majorBidi" w:hAnsiTheme="majorBidi" w:cstheme="majorBidi"/>
          <w:sz w:val="24"/>
          <w:szCs w:val="24"/>
        </w:rPr>
        <w:t xml:space="preserve">These are indirect impacts. </w:t>
      </w:r>
      <w:r w:rsidRPr="00CA38BC">
        <w:rPr>
          <w:rFonts w:asciiTheme="majorBidi" w:hAnsiTheme="majorBidi" w:cstheme="majorBidi"/>
          <w:sz w:val="24"/>
          <w:szCs w:val="24"/>
        </w:rPr>
        <w:t xml:space="preserve">On classic rail, where there is latent demand, </w:t>
      </w:r>
      <w:r w:rsidR="00D550FD">
        <w:rPr>
          <w:rFonts w:asciiTheme="majorBidi" w:hAnsiTheme="majorBidi" w:cstheme="majorBidi"/>
          <w:sz w:val="24"/>
          <w:szCs w:val="24"/>
        </w:rPr>
        <w:t xml:space="preserve">as is believed to exist in London and South East England, </w:t>
      </w:r>
      <w:r w:rsidRPr="00CA38BC">
        <w:rPr>
          <w:rFonts w:asciiTheme="majorBidi" w:hAnsiTheme="majorBidi" w:cstheme="majorBidi"/>
          <w:sz w:val="24"/>
          <w:szCs w:val="24"/>
        </w:rPr>
        <w:t>released capacity may permit enhancements to commuter and regional services, increasing frequencies and reducing overcrowding</w:t>
      </w:r>
      <w:r w:rsidR="00B93B5D">
        <w:rPr>
          <w:rFonts w:asciiTheme="majorBidi" w:hAnsiTheme="majorBidi" w:cstheme="majorBidi"/>
          <w:sz w:val="24"/>
          <w:szCs w:val="24"/>
        </w:rPr>
        <w:t>, which will have also reduced due to transfers to HSR</w:t>
      </w:r>
      <w:r w:rsidRPr="00CA38BC">
        <w:rPr>
          <w:rFonts w:asciiTheme="majorBidi" w:hAnsiTheme="majorBidi" w:cstheme="majorBidi"/>
          <w:sz w:val="24"/>
          <w:szCs w:val="24"/>
        </w:rPr>
        <w:t xml:space="preserve">. Some </w:t>
      </w:r>
      <w:r w:rsidR="00B93B5D">
        <w:rPr>
          <w:rFonts w:asciiTheme="majorBidi" w:hAnsiTheme="majorBidi" w:cstheme="majorBidi"/>
          <w:sz w:val="24"/>
          <w:szCs w:val="24"/>
        </w:rPr>
        <w:t xml:space="preserve">train </w:t>
      </w:r>
      <w:r w:rsidRPr="00CA38BC">
        <w:rPr>
          <w:rFonts w:asciiTheme="majorBidi" w:hAnsiTheme="majorBidi" w:cstheme="majorBidi"/>
          <w:sz w:val="24"/>
          <w:szCs w:val="24"/>
        </w:rPr>
        <w:t xml:space="preserve">paths may also be released for rail freight services.  However, where large amounts of classic rail demand </w:t>
      </w:r>
      <w:r w:rsidR="00E065A9">
        <w:rPr>
          <w:rFonts w:asciiTheme="majorBidi" w:hAnsiTheme="majorBidi" w:cstheme="majorBidi"/>
          <w:sz w:val="24"/>
          <w:szCs w:val="24"/>
        </w:rPr>
        <w:t>are</w:t>
      </w:r>
      <w:r w:rsidRPr="00CA38BC">
        <w:rPr>
          <w:rFonts w:asciiTheme="majorBidi" w:hAnsiTheme="majorBidi" w:cstheme="majorBidi"/>
          <w:sz w:val="24"/>
          <w:szCs w:val="24"/>
        </w:rPr>
        <w:t xml:space="preserve"> abstracted by HSR, there will be reductions in the frequency of classic rail services, possibly initiating a spiral of decline. Intermediate stations</w:t>
      </w:r>
      <w:r w:rsidR="00E37A78">
        <w:rPr>
          <w:rFonts w:asciiTheme="majorBidi" w:hAnsiTheme="majorBidi" w:cstheme="majorBidi"/>
          <w:sz w:val="24"/>
          <w:szCs w:val="24"/>
        </w:rPr>
        <w:t xml:space="preserve"> that are by-passed by HSR </w:t>
      </w:r>
      <w:r w:rsidRPr="00CA38BC">
        <w:rPr>
          <w:rFonts w:asciiTheme="majorBidi" w:hAnsiTheme="majorBidi" w:cstheme="majorBidi"/>
          <w:sz w:val="24"/>
          <w:szCs w:val="24"/>
        </w:rPr>
        <w:t>may particularly suffer reductions in service, as initially occurred in the cases of Arras and Dijon in France</w:t>
      </w:r>
      <w:r w:rsidR="00E065A9">
        <w:rPr>
          <w:rFonts w:asciiTheme="majorBidi" w:hAnsiTheme="majorBidi" w:cstheme="majorBidi"/>
          <w:sz w:val="24"/>
          <w:szCs w:val="24"/>
        </w:rPr>
        <w:t>, although in both case service levels have subsequently been strengthened</w:t>
      </w:r>
      <w:r w:rsidRPr="00CA38BC">
        <w:rPr>
          <w:rFonts w:asciiTheme="majorBidi" w:hAnsiTheme="majorBidi" w:cstheme="majorBidi"/>
          <w:sz w:val="24"/>
          <w:szCs w:val="24"/>
        </w:rPr>
        <w:t>.  On the road system, there may be reduced congestion due to some modal shift to both HSR and classic rail services</w:t>
      </w:r>
      <w:r w:rsidR="00E065A9">
        <w:rPr>
          <w:rFonts w:asciiTheme="majorBidi" w:hAnsiTheme="majorBidi" w:cstheme="majorBidi"/>
          <w:sz w:val="24"/>
          <w:szCs w:val="24"/>
        </w:rPr>
        <w:t>, although these benefits may be limited where origins and destinations are dispersed</w:t>
      </w:r>
      <w:r w:rsidRPr="00CA38BC">
        <w:rPr>
          <w:rFonts w:asciiTheme="majorBidi" w:hAnsiTheme="majorBidi" w:cstheme="majorBidi"/>
          <w:sz w:val="24"/>
          <w:szCs w:val="24"/>
        </w:rPr>
        <w:t xml:space="preserve">.  For air services, there will be reductions in directly competing air services, to the disadvantage of remaining air travellers.  However where hub airports are congested, reduced short- and medium-haul services will release slots for long-haul flights. Where airport slots are not allocated using market mechanisms, this may even lead to commercial </w:t>
      </w:r>
      <w:r w:rsidR="00E065A9">
        <w:rPr>
          <w:rFonts w:asciiTheme="majorBidi" w:hAnsiTheme="majorBidi" w:cstheme="majorBidi"/>
          <w:sz w:val="24"/>
          <w:szCs w:val="24"/>
        </w:rPr>
        <w:lastRenderedPageBreak/>
        <w:t xml:space="preserve">(and social) </w:t>
      </w:r>
      <w:r w:rsidRPr="00CA38BC">
        <w:rPr>
          <w:rFonts w:asciiTheme="majorBidi" w:hAnsiTheme="majorBidi" w:cstheme="majorBidi"/>
          <w:sz w:val="24"/>
          <w:szCs w:val="24"/>
        </w:rPr>
        <w:t xml:space="preserve">gains. Furthermore, HSR can be a complement to air services, where hub airports are connected to the HSR network as in the case of Amsterdam, Frankfurt and Paris (Charles de Gaulle) and this in turn may reduce land-side congestion at these airports. In certain circumstances, avoided expenditure on air and road systems as a result of HSR investments may be considered a benefit.  </w:t>
      </w:r>
    </w:p>
    <w:p w:rsidR="00B95C3D" w:rsidRPr="00CA38BC" w:rsidRDefault="00B95C3D" w:rsidP="00B95C3D">
      <w:pPr>
        <w:spacing w:line="480" w:lineRule="auto"/>
        <w:jc w:val="both"/>
        <w:rPr>
          <w:rFonts w:asciiTheme="majorBidi" w:hAnsiTheme="majorBidi" w:cstheme="majorBidi"/>
          <w:sz w:val="24"/>
          <w:szCs w:val="24"/>
        </w:rPr>
      </w:pPr>
    </w:p>
    <w:p w:rsidR="00CA38BC"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Governments may be expected to be adversely affected where grants and subsidies are required and where there are reductions in the indirect tax take, as a result of the switch of traffic from heavily taxed road to more lightly taxed rail.</w:t>
      </w:r>
      <w:r w:rsidR="008C73CF">
        <w:rPr>
          <w:rFonts w:asciiTheme="majorBidi" w:hAnsiTheme="majorBidi" w:cstheme="majorBidi"/>
          <w:sz w:val="24"/>
          <w:szCs w:val="24"/>
        </w:rPr>
        <w:t xml:space="preserve"> These may be interpreted as direct impacts.</w:t>
      </w:r>
    </w:p>
    <w:p w:rsidR="00B95C3D" w:rsidRPr="00CA38BC" w:rsidRDefault="00B95C3D" w:rsidP="00B95C3D">
      <w:pPr>
        <w:spacing w:line="480" w:lineRule="auto"/>
        <w:jc w:val="both"/>
        <w:rPr>
          <w:rFonts w:asciiTheme="majorBidi" w:hAnsiTheme="majorBidi" w:cstheme="majorBidi"/>
          <w:sz w:val="24"/>
          <w:szCs w:val="24"/>
        </w:rPr>
      </w:pPr>
    </w:p>
    <w:p w:rsidR="00FD4AD9" w:rsidRDefault="00CA38BC" w:rsidP="00B95C3D">
      <w:pPr>
        <w:spacing w:line="480" w:lineRule="auto"/>
        <w:jc w:val="both"/>
        <w:rPr>
          <w:rFonts w:asciiTheme="majorBidi" w:hAnsiTheme="majorBidi" w:cstheme="majorBidi"/>
          <w:sz w:val="24"/>
          <w:szCs w:val="24"/>
        </w:rPr>
      </w:pPr>
      <w:r w:rsidRPr="00CA38BC">
        <w:rPr>
          <w:rFonts w:asciiTheme="majorBidi" w:hAnsiTheme="majorBidi" w:cstheme="majorBidi"/>
          <w:sz w:val="24"/>
          <w:szCs w:val="24"/>
        </w:rPr>
        <w:t xml:space="preserve">Costs and benefits to wider society may be classified in three </w:t>
      </w:r>
      <w:r w:rsidR="008C73CF">
        <w:rPr>
          <w:rFonts w:asciiTheme="majorBidi" w:hAnsiTheme="majorBidi" w:cstheme="majorBidi"/>
          <w:sz w:val="24"/>
          <w:szCs w:val="24"/>
        </w:rPr>
        <w:t xml:space="preserve">indirect impact </w:t>
      </w:r>
      <w:r w:rsidRPr="00CA38BC">
        <w:rPr>
          <w:rFonts w:asciiTheme="majorBidi" w:hAnsiTheme="majorBidi" w:cstheme="majorBidi"/>
          <w:sz w:val="24"/>
          <w:szCs w:val="24"/>
        </w:rPr>
        <w:t>categories</w:t>
      </w:r>
      <w:r w:rsidR="00845794">
        <w:rPr>
          <w:rFonts w:asciiTheme="majorBidi" w:hAnsiTheme="majorBidi" w:cstheme="majorBidi"/>
          <w:sz w:val="24"/>
          <w:szCs w:val="24"/>
        </w:rPr>
        <w:t xml:space="preserve"> related to the sustainability concept</w:t>
      </w:r>
      <w:r w:rsidRPr="00CA38BC">
        <w:rPr>
          <w:rFonts w:asciiTheme="majorBidi" w:hAnsiTheme="majorBidi" w:cstheme="majorBidi"/>
          <w:sz w:val="24"/>
          <w:szCs w:val="24"/>
        </w:rPr>
        <w:t xml:space="preserve">.  </w:t>
      </w:r>
      <w:r w:rsidR="00845794">
        <w:rPr>
          <w:rFonts w:asciiTheme="majorBidi" w:hAnsiTheme="majorBidi" w:cstheme="majorBidi"/>
          <w:sz w:val="24"/>
          <w:szCs w:val="24"/>
        </w:rPr>
        <w:t>Firstly, e</w:t>
      </w:r>
      <w:r w:rsidRPr="00CA38BC">
        <w:rPr>
          <w:rFonts w:asciiTheme="majorBidi" w:hAnsiTheme="majorBidi" w:cstheme="majorBidi"/>
          <w:sz w:val="24"/>
          <w:szCs w:val="24"/>
        </w:rPr>
        <w:t xml:space="preserve">nvironmental benefits may relate to reductions in emissions of carbon and other air pollutants but there may be issues along HSR routes with respect to noise and vibration, land take (and the </w:t>
      </w:r>
      <w:r w:rsidR="00D550FD">
        <w:rPr>
          <w:rFonts w:asciiTheme="majorBidi" w:hAnsiTheme="majorBidi" w:cstheme="majorBidi"/>
          <w:sz w:val="24"/>
          <w:szCs w:val="24"/>
        </w:rPr>
        <w:t xml:space="preserve">resultant </w:t>
      </w:r>
      <w:r w:rsidRPr="00CA38BC">
        <w:rPr>
          <w:rFonts w:asciiTheme="majorBidi" w:hAnsiTheme="majorBidi" w:cstheme="majorBidi"/>
          <w:sz w:val="24"/>
          <w:szCs w:val="24"/>
        </w:rPr>
        <w:t xml:space="preserve">impacts on biodiversity and on water courses), severance and visual intrusion. </w:t>
      </w:r>
    </w:p>
    <w:p w:rsidR="00B95C3D" w:rsidRDefault="00B95C3D" w:rsidP="00B95C3D">
      <w:pPr>
        <w:spacing w:line="480" w:lineRule="auto"/>
        <w:jc w:val="both"/>
        <w:rPr>
          <w:rFonts w:asciiTheme="majorBidi" w:hAnsiTheme="majorBidi" w:cstheme="majorBidi"/>
          <w:sz w:val="24"/>
          <w:szCs w:val="24"/>
        </w:rPr>
      </w:pPr>
    </w:p>
    <w:p w:rsidR="0090546D" w:rsidRDefault="00845794"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Secondly, the main </w:t>
      </w:r>
      <w:r w:rsidR="00CA38BC" w:rsidRPr="00CA38BC">
        <w:rPr>
          <w:rFonts w:asciiTheme="majorBidi" w:hAnsiTheme="majorBidi" w:cstheme="majorBidi"/>
          <w:sz w:val="24"/>
          <w:szCs w:val="24"/>
        </w:rPr>
        <w:t xml:space="preserve">social impact is likely </w:t>
      </w:r>
      <w:r>
        <w:rPr>
          <w:rFonts w:asciiTheme="majorBidi" w:hAnsiTheme="majorBidi" w:cstheme="majorBidi"/>
          <w:sz w:val="24"/>
          <w:szCs w:val="24"/>
        </w:rPr>
        <w:t xml:space="preserve">to be the </w:t>
      </w:r>
      <w:r w:rsidR="00CA38BC" w:rsidRPr="00CA38BC">
        <w:rPr>
          <w:rFonts w:asciiTheme="majorBidi" w:hAnsiTheme="majorBidi" w:cstheme="majorBidi"/>
          <w:sz w:val="24"/>
          <w:szCs w:val="24"/>
        </w:rPr>
        <w:t xml:space="preserve">reduction in accidents as a result of the transfer of traffic to HSR, which has an excellent safety record. Although some of these benefits accrue to transport users, the majority may be seen as accruing to wider society. </w:t>
      </w:r>
      <w:r w:rsidR="00E37A78">
        <w:rPr>
          <w:rFonts w:asciiTheme="majorBidi" w:hAnsiTheme="majorBidi" w:cstheme="majorBidi"/>
          <w:sz w:val="24"/>
          <w:szCs w:val="24"/>
        </w:rPr>
        <w:t>Pagliara et al. (201</w:t>
      </w:r>
      <w:r w:rsidR="00CF1CE2">
        <w:rPr>
          <w:rFonts w:asciiTheme="majorBidi" w:hAnsiTheme="majorBidi" w:cstheme="majorBidi"/>
          <w:sz w:val="24"/>
          <w:szCs w:val="24"/>
        </w:rPr>
        <w:t>6</w:t>
      </w:r>
      <w:r w:rsidR="00E37A78">
        <w:rPr>
          <w:rFonts w:asciiTheme="majorBidi" w:hAnsiTheme="majorBidi" w:cstheme="majorBidi"/>
          <w:sz w:val="24"/>
          <w:szCs w:val="24"/>
        </w:rPr>
        <w:t>) also highlight that HSR may engender social exclusion and fieldwork suggests that geographical exclusion is an issue</w:t>
      </w:r>
      <w:r w:rsidR="00E065A9">
        <w:rPr>
          <w:rFonts w:asciiTheme="majorBidi" w:hAnsiTheme="majorBidi" w:cstheme="majorBidi"/>
          <w:sz w:val="24"/>
          <w:szCs w:val="24"/>
        </w:rPr>
        <w:t xml:space="preserve"> in Italy</w:t>
      </w:r>
      <w:r w:rsidR="00E37A78">
        <w:rPr>
          <w:rFonts w:asciiTheme="majorBidi" w:hAnsiTheme="majorBidi" w:cstheme="majorBidi"/>
          <w:sz w:val="24"/>
          <w:szCs w:val="24"/>
        </w:rPr>
        <w:t xml:space="preserve">, whereas economic exclusion is a feature in the UK. This in turn suggests </w:t>
      </w:r>
      <w:r w:rsidR="008C73CF">
        <w:rPr>
          <w:rFonts w:asciiTheme="majorBidi" w:hAnsiTheme="majorBidi" w:cstheme="majorBidi"/>
          <w:sz w:val="24"/>
          <w:szCs w:val="24"/>
        </w:rPr>
        <w:t xml:space="preserve">that the higher fares in the UK are having an exclusionary effect. </w:t>
      </w:r>
    </w:p>
    <w:p w:rsidR="00B95C3D" w:rsidRDefault="00B95C3D" w:rsidP="00B95C3D">
      <w:pPr>
        <w:spacing w:line="480" w:lineRule="auto"/>
        <w:jc w:val="both"/>
        <w:rPr>
          <w:rFonts w:asciiTheme="majorBidi" w:hAnsiTheme="majorBidi" w:cstheme="majorBidi"/>
          <w:sz w:val="24"/>
          <w:szCs w:val="24"/>
        </w:rPr>
      </w:pPr>
    </w:p>
    <w:p w:rsidR="00CA38BC" w:rsidRDefault="00845794" w:rsidP="00B95C3D">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Thirdly</w:t>
      </w:r>
      <w:r w:rsidR="00CA38BC" w:rsidRPr="00CA38BC">
        <w:rPr>
          <w:rFonts w:asciiTheme="majorBidi" w:hAnsiTheme="majorBidi" w:cstheme="majorBidi"/>
          <w:sz w:val="24"/>
          <w:szCs w:val="24"/>
        </w:rPr>
        <w:t>, there are economic impacts. A key feature of these is that they should be additional. Changes in patterns of economic activity may be redistributive rather than generative, although this redistribution may have benefits when it leads to more regionally balanced patterns of economic development. Changes in land values may similarly be redistributive rather than generative, with increased values close to HSR lines at the expense of locations further away. Moreover, these changes in values may be simply downstream manifestations of the changes in the generalised cost of travel and hence changes in accessibility, so to include them would be double counting unless HSR has reduced imperfections in land markets</w:t>
      </w:r>
      <w:r w:rsidR="00E065A9">
        <w:rPr>
          <w:rFonts w:asciiTheme="majorBidi" w:hAnsiTheme="majorBidi" w:cstheme="majorBidi"/>
          <w:sz w:val="24"/>
          <w:szCs w:val="24"/>
        </w:rPr>
        <w:t xml:space="preserve"> (Mohring, 1993)</w:t>
      </w:r>
      <w:r w:rsidR="00CA38BC" w:rsidRPr="00CA38BC">
        <w:rPr>
          <w:rFonts w:asciiTheme="majorBidi" w:hAnsiTheme="majorBidi" w:cstheme="majorBidi"/>
          <w:sz w:val="24"/>
          <w:szCs w:val="24"/>
        </w:rPr>
        <w:t xml:space="preserve">. Another economic impact is the shadow price of public funds, which largely arises due to </w:t>
      </w:r>
      <w:r w:rsidR="00E065A9">
        <w:rPr>
          <w:rFonts w:asciiTheme="majorBidi" w:hAnsiTheme="majorBidi" w:cstheme="majorBidi"/>
          <w:sz w:val="24"/>
          <w:szCs w:val="24"/>
        </w:rPr>
        <w:t xml:space="preserve">the </w:t>
      </w:r>
      <w:r w:rsidR="00CA38BC" w:rsidRPr="00CA38BC">
        <w:rPr>
          <w:rFonts w:asciiTheme="majorBidi" w:hAnsiTheme="majorBidi" w:cstheme="majorBidi"/>
          <w:sz w:val="24"/>
          <w:szCs w:val="24"/>
        </w:rPr>
        <w:t xml:space="preserve">distortion effects on the economy of taxation. In the UK, this deadweight loss might be equivalent to 20% of Government </w:t>
      </w:r>
      <w:r w:rsidR="00F23E87" w:rsidRPr="00CA38BC">
        <w:rPr>
          <w:rFonts w:asciiTheme="majorBidi" w:hAnsiTheme="majorBidi" w:cstheme="majorBidi"/>
          <w:sz w:val="24"/>
          <w:szCs w:val="24"/>
        </w:rPr>
        <w:t>support;</w:t>
      </w:r>
      <w:r w:rsidR="00CA38BC" w:rsidRPr="00CA38BC">
        <w:rPr>
          <w:rFonts w:asciiTheme="majorBidi" w:hAnsiTheme="majorBidi" w:cstheme="majorBidi"/>
          <w:sz w:val="24"/>
          <w:szCs w:val="24"/>
        </w:rPr>
        <w:t xml:space="preserve"> in France (with a higher tax regime) the figure may be more like 30%.</w:t>
      </w:r>
      <w:r w:rsidR="008C73CF">
        <w:rPr>
          <w:rFonts w:asciiTheme="majorBidi" w:hAnsiTheme="majorBidi" w:cstheme="majorBidi"/>
          <w:sz w:val="24"/>
          <w:szCs w:val="24"/>
        </w:rPr>
        <w:t xml:space="preserve"> In some countries (e.g. Sweden) this deadweight loss is taken into account explicitly, in others (such as the UK) it is taken into account implicitly by looking for a Benefit</w:t>
      </w:r>
      <w:r w:rsidR="00F23E87">
        <w:rPr>
          <w:rFonts w:asciiTheme="majorBidi" w:hAnsiTheme="majorBidi" w:cstheme="majorBidi"/>
          <w:sz w:val="24"/>
          <w:szCs w:val="24"/>
        </w:rPr>
        <w:t xml:space="preserve"> </w:t>
      </w:r>
      <w:r w:rsidR="008C73CF">
        <w:rPr>
          <w:rFonts w:asciiTheme="majorBidi" w:hAnsiTheme="majorBidi" w:cstheme="majorBidi"/>
          <w:sz w:val="24"/>
          <w:szCs w:val="24"/>
        </w:rPr>
        <w:t>Cost  Rati</w:t>
      </w:r>
      <w:r w:rsidR="006C5CB9">
        <w:rPr>
          <w:rFonts w:asciiTheme="majorBidi" w:hAnsiTheme="majorBidi" w:cstheme="majorBidi"/>
          <w:sz w:val="24"/>
          <w:szCs w:val="24"/>
        </w:rPr>
        <w:t>o</w:t>
      </w:r>
      <w:r w:rsidR="008C73CF">
        <w:rPr>
          <w:rFonts w:asciiTheme="majorBidi" w:hAnsiTheme="majorBidi" w:cstheme="majorBidi"/>
          <w:sz w:val="24"/>
          <w:szCs w:val="24"/>
        </w:rPr>
        <w:t xml:space="preserve"> of</w:t>
      </w:r>
      <w:r w:rsidR="006C5CB9">
        <w:rPr>
          <w:rFonts w:asciiTheme="majorBidi" w:hAnsiTheme="majorBidi" w:cstheme="majorBidi"/>
          <w:sz w:val="24"/>
          <w:szCs w:val="24"/>
        </w:rPr>
        <w:t xml:space="preserve"> at least 1.5, although this is </w:t>
      </w:r>
      <w:r>
        <w:rPr>
          <w:rFonts w:asciiTheme="majorBidi" w:hAnsiTheme="majorBidi" w:cstheme="majorBidi"/>
          <w:sz w:val="24"/>
          <w:szCs w:val="24"/>
        </w:rPr>
        <w:t>also</w:t>
      </w:r>
      <w:r w:rsidR="006C5CB9">
        <w:rPr>
          <w:rFonts w:asciiTheme="majorBidi" w:hAnsiTheme="majorBidi" w:cstheme="majorBidi"/>
          <w:sz w:val="24"/>
          <w:szCs w:val="24"/>
        </w:rPr>
        <w:t xml:space="preserve"> driven by the opportunity cost of alternative investments.</w:t>
      </w:r>
    </w:p>
    <w:p w:rsidR="00B95C3D" w:rsidRPr="00CA38BC" w:rsidRDefault="00B95C3D" w:rsidP="00B95C3D">
      <w:pPr>
        <w:spacing w:line="480" w:lineRule="auto"/>
        <w:jc w:val="both"/>
        <w:rPr>
          <w:rFonts w:asciiTheme="majorBidi" w:hAnsiTheme="majorBidi" w:cstheme="majorBidi"/>
          <w:sz w:val="24"/>
          <w:szCs w:val="24"/>
        </w:rPr>
      </w:pPr>
    </w:p>
    <w:p w:rsidR="00CA38BC" w:rsidRPr="00B95C3D" w:rsidRDefault="006C5CB9" w:rsidP="00B95C3D">
      <w:pPr>
        <w:pStyle w:val="ListParagraph"/>
        <w:numPr>
          <w:ilvl w:val="0"/>
          <w:numId w:val="5"/>
        </w:numPr>
        <w:spacing w:line="480" w:lineRule="auto"/>
        <w:ind w:left="567" w:hanging="567"/>
        <w:jc w:val="both"/>
        <w:rPr>
          <w:rFonts w:asciiTheme="majorBidi" w:hAnsiTheme="majorBidi" w:cstheme="majorBidi"/>
          <w:b/>
          <w:bCs/>
          <w:sz w:val="28"/>
          <w:szCs w:val="28"/>
        </w:rPr>
      </w:pPr>
      <w:r w:rsidRPr="00B95C3D">
        <w:rPr>
          <w:rFonts w:asciiTheme="majorBidi" w:hAnsiTheme="majorBidi" w:cstheme="majorBidi"/>
          <w:b/>
          <w:bCs/>
          <w:sz w:val="28"/>
          <w:szCs w:val="28"/>
        </w:rPr>
        <w:t>Demand and Supply</w:t>
      </w:r>
    </w:p>
    <w:p w:rsidR="006C5CB9" w:rsidRDefault="006C5CB9" w:rsidP="00B95C3D">
      <w:pPr>
        <w:spacing w:line="480" w:lineRule="auto"/>
        <w:jc w:val="both"/>
        <w:rPr>
          <w:rFonts w:asciiTheme="majorBidi" w:hAnsiTheme="majorBidi" w:cstheme="majorBidi"/>
          <w:sz w:val="24"/>
          <w:szCs w:val="24"/>
        </w:rPr>
      </w:pPr>
      <w:r w:rsidRPr="00E065A9">
        <w:rPr>
          <w:rFonts w:asciiTheme="majorBidi" w:hAnsiTheme="majorBidi" w:cstheme="majorBidi"/>
          <w:sz w:val="24"/>
          <w:szCs w:val="24"/>
        </w:rPr>
        <w:t xml:space="preserve">In </w:t>
      </w:r>
      <w:r w:rsidR="00FD4AD9">
        <w:rPr>
          <w:rFonts w:asciiTheme="majorBidi" w:hAnsiTheme="majorBidi" w:cstheme="majorBidi"/>
          <w:sz w:val="24"/>
          <w:szCs w:val="24"/>
        </w:rPr>
        <w:t>an</w:t>
      </w:r>
      <w:r w:rsidR="00E065A9" w:rsidRPr="00E065A9">
        <w:rPr>
          <w:rFonts w:asciiTheme="majorBidi" w:hAnsiTheme="majorBidi" w:cstheme="majorBidi"/>
          <w:sz w:val="24"/>
          <w:szCs w:val="24"/>
        </w:rPr>
        <w:t xml:space="preserve"> </w:t>
      </w:r>
      <w:r w:rsidRPr="00E065A9">
        <w:rPr>
          <w:rFonts w:asciiTheme="majorBidi" w:hAnsiTheme="majorBidi" w:cstheme="majorBidi"/>
          <w:sz w:val="24"/>
          <w:szCs w:val="24"/>
        </w:rPr>
        <w:t>Appendix</w:t>
      </w:r>
      <w:r w:rsidR="00FD4AD9">
        <w:rPr>
          <w:rFonts w:asciiTheme="majorBidi" w:hAnsiTheme="majorBidi" w:cstheme="majorBidi"/>
          <w:sz w:val="24"/>
          <w:szCs w:val="24"/>
        </w:rPr>
        <w:t>,</w:t>
      </w:r>
      <w:r w:rsidRPr="00E065A9">
        <w:rPr>
          <w:rFonts w:asciiTheme="majorBidi" w:hAnsiTheme="majorBidi" w:cstheme="majorBidi"/>
          <w:sz w:val="24"/>
          <w:szCs w:val="24"/>
        </w:rPr>
        <w:t xml:space="preserve"> </w:t>
      </w:r>
      <w:r w:rsidR="00FD4AD9">
        <w:rPr>
          <w:rFonts w:asciiTheme="majorBidi" w:hAnsiTheme="majorBidi" w:cstheme="majorBidi"/>
          <w:sz w:val="24"/>
          <w:szCs w:val="24"/>
        </w:rPr>
        <w:t xml:space="preserve">52 </w:t>
      </w:r>
      <w:r w:rsidRPr="00E065A9">
        <w:rPr>
          <w:rFonts w:asciiTheme="majorBidi" w:hAnsiTheme="majorBidi" w:cstheme="majorBidi"/>
          <w:sz w:val="24"/>
          <w:szCs w:val="24"/>
        </w:rPr>
        <w:t xml:space="preserve">data </w:t>
      </w:r>
      <w:r w:rsidR="00FD4AD9">
        <w:rPr>
          <w:rFonts w:asciiTheme="majorBidi" w:hAnsiTheme="majorBidi" w:cstheme="majorBidi"/>
          <w:sz w:val="24"/>
          <w:szCs w:val="24"/>
        </w:rPr>
        <w:t xml:space="preserve">points </w:t>
      </w:r>
      <w:r w:rsidRPr="00E065A9">
        <w:rPr>
          <w:rFonts w:asciiTheme="majorBidi" w:hAnsiTheme="majorBidi" w:cstheme="majorBidi"/>
          <w:sz w:val="24"/>
          <w:szCs w:val="24"/>
        </w:rPr>
        <w:t xml:space="preserve">on </w:t>
      </w:r>
      <w:r w:rsidR="00E065A9" w:rsidRPr="00E065A9">
        <w:rPr>
          <w:rFonts w:asciiTheme="majorBidi" w:hAnsiTheme="majorBidi" w:cstheme="majorBidi"/>
          <w:sz w:val="24"/>
          <w:szCs w:val="24"/>
        </w:rPr>
        <w:t xml:space="preserve">the usage of </w:t>
      </w:r>
      <w:r w:rsidRPr="00E065A9">
        <w:rPr>
          <w:rFonts w:asciiTheme="majorBidi" w:hAnsiTheme="majorBidi" w:cstheme="majorBidi"/>
          <w:sz w:val="24"/>
          <w:szCs w:val="24"/>
        </w:rPr>
        <w:t xml:space="preserve">HSR schemes </w:t>
      </w:r>
      <w:r w:rsidR="00393CDD">
        <w:rPr>
          <w:rFonts w:asciiTheme="majorBidi" w:hAnsiTheme="majorBidi" w:cstheme="majorBidi"/>
          <w:sz w:val="24"/>
          <w:szCs w:val="24"/>
        </w:rPr>
        <w:t xml:space="preserve">of varying degrees of maturity </w:t>
      </w:r>
      <w:r w:rsidRPr="00E065A9">
        <w:rPr>
          <w:rFonts w:asciiTheme="majorBidi" w:hAnsiTheme="majorBidi" w:cstheme="majorBidi"/>
          <w:sz w:val="24"/>
          <w:szCs w:val="24"/>
        </w:rPr>
        <w:t xml:space="preserve">are presented. The mean usage </w:t>
      </w:r>
      <w:r w:rsidR="00393CDD">
        <w:rPr>
          <w:rFonts w:asciiTheme="majorBidi" w:hAnsiTheme="majorBidi" w:cstheme="majorBidi"/>
          <w:sz w:val="24"/>
          <w:szCs w:val="24"/>
        </w:rPr>
        <w:t xml:space="preserve">is </w:t>
      </w:r>
      <w:r w:rsidRPr="00E065A9">
        <w:rPr>
          <w:rFonts w:asciiTheme="majorBidi" w:hAnsiTheme="majorBidi" w:cstheme="majorBidi"/>
          <w:sz w:val="24"/>
          <w:szCs w:val="24"/>
        </w:rPr>
        <w:t>2</w:t>
      </w:r>
      <w:r w:rsidR="00393CDD">
        <w:rPr>
          <w:rFonts w:asciiTheme="majorBidi" w:hAnsiTheme="majorBidi" w:cstheme="majorBidi"/>
          <w:sz w:val="24"/>
          <w:szCs w:val="24"/>
        </w:rPr>
        <w:t>6</w:t>
      </w:r>
      <w:r w:rsidRPr="00E065A9">
        <w:rPr>
          <w:rFonts w:asciiTheme="majorBidi" w:hAnsiTheme="majorBidi" w:cstheme="majorBidi"/>
          <w:sz w:val="24"/>
          <w:szCs w:val="24"/>
        </w:rPr>
        <w:t>.</w:t>
      </w:r>
      <w:r w:rsidR="00393CDD">
        <w:rPr>
          <w:rFonts w:asciiTheme="majorBidi" w:hAnsiTheme="majorBidi" w:cstheme="majorBidi"/>
          <w:sz w:val="24"/>
          <w:szCs w:val="24"/>
        </w:rPr>
        <w:t>0</w:t>
      </w:r>
      <w:r w:rsidRPr="00E065A9">
        <w:rPr>
          <w:rFonts w:asciiTheme="majorBidi" w:hAnsiTheme="majorBidi" w:cstheme="majorBidi"/>
          <w:sz w:val="24"/>
          <w:szCs w:val="24"/>
        </w:rPr>
        <w:t xml:space="preserve"> million passengers per annum, but there is considerable variation as indicated by a standard deviation of </w:t>
      </w:r>
      <w:r w:rsidR="00393CDD">
        <w:rPr>
          <w:rFonts w:asciiTheme="majorBidi" w:hAnsiTheme="majorBidi" w:cstheme="majorBidi"/>
          <w:sz w:val="24"/>
          <w:szCs w:val="24"/>
        </w:rPr>
        <w:t>23.4</w:t>
      </w:r>
      <w:r w:rsidRPr="00E065A9">
        <w:rPr>
          <w:rFonts w:asciiTheme="majorBidi" w:hAnsiTheme="majorBidi" w:cstheme="majorBidi"/>
          <w:sz w:val="24"/>
          <w:szCs w:val="24"/>
        </w:rPr>
        <w:t xml:space="preserve"> million. Factors that might explain this demand include: the s</w:t>
      </w:r>
      <w:r w:rsidR="00326F0C" w:rsidRPr="00E065A9">
        <w:rPr>
          <w:rFonts w:asciiTheme="majorBidi" w:hAnsiTheme="majorBidi" w:cstheme="majorBidi"/>
          <w:sz w:val="24"/>
          <w:szCs w:val="24"/>
        </w:rPr>
        <w:t>ize of cities served</w:t>
      </w:r>
      <w:r w:rsidRPr="00E065A9">
        <w:rPr>
          <w:rFonts w:asciiTheme="majorBidi" w:hAnsiTheme="majorBidi" w:cstheme="majorBidi"/>
          <w:sz w:val="24"/>
          <w:szCs w:val="24"/>
        </w:rPr>
        <w:t xml:space="preserve"> (in terms of population and i</w:t>
      </w:r>
      <w:r w:rsidR="00326F0C" w:rsidRPr="00E065A9">
        <w:rPr>
          <w:rFonts w:asciiTheme="majorBidi" w:hAnsiTheme="majorBidi" w:cstheme="majorBidi"/>
          <w:sz w:val="24"/>
          <w:szCs w:val="24"/>
        </w:rPr>
        <w:t>ncome</w:t>
      </w:r>
      <w:r w:rsidRPr="00E065A9">
        <w:rPr>
          <w:rFonts w:asciiTheme="majorBidi" w:hAnsiTheme="majorBidi" w:cstheme="majorBidi"/>
          <w:sz w:val="24"/>
          <w:szCs w:val="24"/>
        </w:rPr>
        <w:t>), distance, s</w:t>
      </w:r>
      <w:r w:rsidR="00326F0C" w:rsidRPr="00E065A9">
        <w:rPr>
          <w:rFonts w:asciiTheme="majorBidi" w:hAnsiTheme="majorBidi" w:cstheme="majorBidi"/>
          <w:sz w:val="24"/>
          <w:szCs w:val="24"/>
        </w:rPr>
        <w:t>peed</w:t>
      </w:r>
      <w:r w:rsidRPr="00E065A9">
        <w:rPr>
          <w:rFonts w:asciiTheme="majorBidi" w:hAnsiTheme="majorBidi" w:cstheme="majorBidi"/>
          <w:sz w:val="24"/>
          <w:szCs w:val="24"/>
        </w:rPr>
        <w:t>, service frequency, fares, station a</w:t>
      </w:r>
      <w:r w:rsidR="00326F0C" w:rsidRPr="00E065A9">
        <w:rPr>
          <w:rFonts w:asciiTheme="majorBidi" w:hAnsiTheme="majorBidi" w:cstheme="majorBidi"/>
          <w:sz w:val="24"/>
          <w:szCs w:val="24"/>
        </w:rPr>
        <w:t>ccessibility</w:t>
      </w:r>
      <w:r w:rsidRPr="00E065A9">
        <w:rPr>
          <w:rFonts w:asciiTheme="majorBidi" w:hAnsiTheme="majorBidi" w:cstheme="majorBidi"/>
          <w:sz w:val="24"/>
          <w:szCs w:val="24"/>
        </w:rPr>
        <w:t>, competition and t</w:t>
      </w:r>
      <w:r w:rsidR="00326F0C" w:rsidRPr="00E065A9">
        <w:rPr>
          <w:rFonts w:asciiTheme="majorBidi" w:hAnsiTheme="majorBidi" w:cstheme="majorBidi"/>
          <w:sz w:val="24"/>
          <w:szCs w:val="24"/>
        </w:rPr>
        <w:t>ime since opening</w:t>
      </w:r>
      <w:r w:rsidRPr="00E065A9">
        <w:rPr>
          <w:rFonts w:asciiTheme="majorBidi" w:hAnsiTheme="majorBidi" w:cstheme="majorBidi"/>
          <w:sz w:val="24"/>
          <w:szCs w:val="24"/>
        </w:rPr>
        <w:t xml:space="preserve"> – with long build-ups over time being a feature.</w:t>
      </w:r>
      <w:r w:rsidR="001E5674" w:rsidRPr="00E065A9">
        <w:rPr>
          <w:rFonts w:asciiTheme="majorBidi" w:hAnsiTheme="majorBidi" w:cstheme="majorBidi"/>
          <w:sz w:val="24"/>
          <w:szCs w:val="24"/>
        </w:rPr>
        <w:t xml:space="preserve"> Cultural factors may also be a factor</w:t>
      </w:r>
      <w:r w:rsidR="0090546D">
        <w:rPr>
          <w:rFonts w:asciiTheme="majorBidi" w:hAnsiTheme="majorBidi" w:cstheme="majorBidi"/>
          <w:sz w:val="24"/>
          <w:szCs w:val="24"/>
        </w:rPr>
        <w:t>, with</w:t>
      </w:r>
      <w:r w:rsidR="001E5674" w:rsidRPr="00E065A9">
        <w:rPr>
          <w:rFonts w:asciiTheme="majorBidi" w:hAnsiTheme="majorBidi" w:cstheme="majorBidi"/>
          <w:sz w:val="24"/>
          <w:szCs w:val="24"/>
        </w:rPr>
        <w:t xml:space="preserve"> national boundaries tend</w:t>
      </w:r>
      <w:r w:rsidR="0090546D">
        <w:rPr>
          <w:rFonts w:asciiTheme="majorBidi" w:hAnsiTheme="majorBidi" w:cstheme="majorBidi"/>
          <w:sz w:val="24"/>
          <w:szCs w:val="24"/>
        </w:rPr>
        <w:t>ing</w:t>
      </w:r>
      <w:r w:rsidR="001E5674" w:rsidRPr="00E065A9">
        <w:rPr>
          <w:rFonts w:asciiTheme="majorBidi" w:hAnsiTheme="majorBidi" w:cstheme="majorBidi"/>
          <w:sz w:val="24"/>
          <w:szCs w:val="24"/>
        </w:rPr>
        <w:t xml:space="preserve"> to deter traffic as may regional borders (e.g. between Catalonia and Castille in Spain).</w:t>
      </w:r>
      <w:r w:rsidR="0090546D">
        <w:rPr>
          <w:rFonts w:asciiTheme="majorBidi" w:hAnsiTheme="majorBidi" w:cstheme="majorBidi"/>
          <w:sz w:val="24"/>
          <w:szCs w:val="24"/>
        </w:rPr>
        <w:t xml:space="preserve"> For example, Shires (1998) estimated that for the European Union crossing a national boundary reduced passenger traffic by between 30% to 60%.</w:t>
      </w:r>
    </w:p>
    <w:p w:rsidR="00B95C3D" w:rsidRPr="00E065A9" w:rsidRDefault="00B95C3D" w:rsidP="00B95C3D">
      <w:pPr>
        <w:spacing w:line="480" w:lineRule="auto"/>
        <w:jc w:val="both"/>
        <w:rPr>
          <w:rFonts w:asciiTheme="majorBidi" w:hAnsiTheme="majorBidi" w:cstheme="majorBidi"/>
          <w:sz w:val="24"/>
          <w:szCs w:val="24"/>
        </w:rPr>
      </w:pPr>
    </w:p>
    <w:p w:rsidR="00A16713" w:rsidRDefault="001E5674"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For day trips, a travel time (one</w:t>
      </w:r>
      <w:r w:rsidR="00845794">
        <w:rPr>
          <w:rFonts w:asciiTheme="majorBidi" w:hAnsiTheme="majorBidi" w:cstheme="majorBidi"/>
          <w:sz w:val="24"/>
          <w:szCs w:val="24"/>
        </w:rPr>
        <w:t>-</w:t>
      </w:r>
      <w:r>
        <w:rPr>
          <w:rFonts w:asciiTheme="majorBidi" w:hAnsiTheme="majorBidi" w:cstheme="majorBidi"/>
          <w:sz w:val="24"/>
          <w:szCs w:val="24"/>
        </w:rPr>
        <w:t xml:space="preserve">way) of three hours </w:t>
      </w:r>
      <w:r w:rsidR="00FD4AD9">
        <w:rPr>
          <w:rFonts w:asciiTheme="majorBidi" w:hAnsiTheme="majorBidi" w:cstheme="majorBidi"/>
          <w:sz w:val="24"/>
          <w:szCs w:val="24"/>
        </w:rPr>
        <w:t>i</w:t>
      </w:r>
      <w:r>
        <w:rPr>
          <w:rFonts w:asciiTheme="majorBidi" w:hAnsiTheme="majorBidi" w:cstheme="majorBidi"/>
          <w:sz w:val="24"/>
          <w:szCs w:val="24"/>
        </w:rPr>
        <w:t>s recognised as a key threshold. The journey time difference between rail and air will be approximately two hours (although that can be considerably narrowed when check-in and access/egress times are taken into account). Around this level</w:t>
      </w:r>
      <w:r w:rsidR="00FD4AD9">
        <w:rPr>
          <w:rFonts w:asciiTheme="majorBidi" w:hAnsiTheme="majorBidi" w:cstheme="majorBidi"/>
          <w:sz w:val="24"/>
          <w:szCs w:val="24"/>
        </w:rPr>
        <w:t>,</w:t>
      </w:r>
      <w:r>
        <w:rPr>
          <w:rFonts w:asciiTheme="majorBidi" w:hAnsiTheme="majorBidi" w:cstheme="majorBidi"/>
          <w:sz w:val="24"/>
          <w:szCs w:val="24"/>
        </w:rPr>
        <w:t xml:space="preserve"> </w:t>
      </w:r>
      <w:r w:rsidR="00A16713">
        <w:rPr>
          <w:rFonts w:asciiTheme="majorBidi" w:hAnsiTheme="majorBidi" w:cstheme="majorBidi"/>
          <w:sz w:val="24"/>
          <w:szCs w:val="24"/>
        </w:rPr>
        <w:t>the mode split between air and rail is around 50:50. Where the time difference is less rail share increases sharply, in extremis eradicating air as a mode (e.g. Paris – Brussels). This pattern may be replicated by an S-shaped logistic curve (</w:t>
      </w:r>
      <w:r w:rsidR="00D76CD2">
        <w:rPr>
          <w:rFonts w:asciiTheme="majorBidi" w:hAnsiTheme="majorBidi" w:cstheme="majorBidi"/>
          <w:sz w:val="24"/>
          <w:szCs w:val="24"/>
        </w:rPr>
        <w:t>see, for example, Esplugas et al., 2005</w:t>
      </w:r>
      <w:r w:rsidR="00A16713">
        <w:rPr>
          <w:rFonts w:asciiTheme="majorBidi" w:hAnsiTheme="majorBidi" w:cstheme="majorBidi"/>
          <w:sz w:val="24"/>
          <w:szCs w:val="24"/>
        </w:rPr>
        <w:t>).</w:t>
      </w:r>
    </w:p>
    <w:p w:rsidR="00B95C3D" w:rsidRDefault="00B95C3D" w:rsidP="00B95C3D">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TABLE 4.4 HERE &gt;</w:t>
      </w:r>
    </w:p>
    <w:p w:rsidR="00B95C3D" w:rsidRDefault="00B95C3D" w:rsidP="00B95C3D">
      <w:pPr>
        <w:spacing w:line="480" w:lineRule="auto"/>
        <w:jc w:val="both"/>
        <w:rPr>
          <w:rFonts w:asciiTheme="majorBidi" w:hAnsiTheme="majorBidi" w:cstheme="majorBidi"/>
          <w:sz w:val="24"/>
          <w:szCs w:val="24"/>
        </w:rPr>
      </w:pPr>
    </w:p>
    <w:p w:rsidR="00480345" w:rsidRDefault="00480345" w:rsidP="00B95C3D">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4</w:t>
      </w:r>
      <w:r w:rsidR="00B95C3D">
        <w:rPr>
          <w:rFonts w:asciiTheme="majorBidi" w:hAnsiTheme="majorBidi" w:cstheme="majorBidi"/>
          <w:bCs/>
          <w:sz w:val="24"/>
          <w:szCs w:val="24"/>
        </w:rPr>
        <w:t>.4</w:t>
      </w:r>
      <w:r>
        <w:rPr>
          <w:rFonts w:asciiTheme="majorBidi" w:hAnsiTheme="majorBidi" w:cstheme="majorBidi"/>
          <w:bCs/>
          <w:sz w:val="24"/>
          <w:szCs w:val="24"/>
        </w:rPr>
        <w:t xml:space="preserve"> shows that s</w:t>
      </w:r>
      <w:r w:rsidRPr="00480345">
        <w:rPr>
          <w:rFonts w:asciiTheme="majorBidi" w:hAnsiTheme="majorBidi" w:cstheme="majorBidi"/>
          <w:bCs/>
          <w:sz w:val="24"/>
          <w:szCs w:val="24"/>
        </w:rPr>
        <w:t xml:space="preserve">ources of HSR traffic </w:t>
      </w:r>
      <w:r>
        <w:rPr>
          <w:rFonts w:asciiTheme="majorBidi" w:hAnsiTheme="majorBidi" w:cstheme="majorBidi"/>
          <w:bCs/>
          <w:sz w:val="24"/>
          <w:szCs w:val="24"/>
        </w:rPr>
        <w:t xml:space="preserve">are context specific, </w:t>
      </w:r>
      <w:r w:rsidRPr="00480345">
        <w:rPr>
          <w:rFonts w:asciiTheme="majorBidi" w:hAnsiTheme="majorBidi" w:cstheme="majorBidi"/>
          <w:bCs/>
          <w:sz w:val="24"/>
          <w:szCs w:val="24"/>
        </w:rPr>
        <w:t>vary</w:t>
      </w:r>
      <w:r>
        <w:rPr>
          <w:rFonts w:asciiTheme="majorBidi" w:hAnsiTheme="majorBidi" w:cstheme="majorBidi"/>
          <w:bCs/>
          <w:sz w:val="24"/>
          <w:szCs w:val="24"/>
        </w:rPr>
        <w:t>ing</w:t>
      </w:r>
      <w:r w:rsidRPr="00480345">
        <w:rPr>
          <w:rFonts w:asciiTheme="majorBidi" w:hAnsiTheme="majorBidi" w:cstheme="majorBidi"/>
          <w:bCs/>
          <w:sz w:val="24"/>
          <w:szCs w:val="24"/>
        </w:rPr>
        <w:t xml:space="preserve"> from scheme to scheme and according to the definition of what constitutes generated travel</w:t>
      </w:r>
      <w:r>
        <w:rPr>
          <w:rFonts w:asciiTheme="majorBidi" w:hAnsiTheme="majorBidi" w:cstheme="majorBidi"/>
          <w:bCs/>
          <w:sz w:val="24"/>
          <w:szCs w:val="24"/>
        </w:rPr>
        <w:t xml:space="preserve"> (e.g. the treatment of re-distributed traffic)</w:t>
      </w:r>
      <w:r w:rsidRPr="00480345">
        <w:rPr>
          <w:rFonts w:asciiTheme="majorBidi" w:hAnsiTheme="majorBidi" w:cstheme="majorBidi"/>
          <w:bCs/>
          <w:sz w:val="24"/>
          <w:szCs w:val="24"/>
        </w:rPr>
        <w:t>, but evidence from five existing HSR schemes in Europe suggests around 30% of HSR demand is abstracted from air, 30% from classic rail, 15% from road (predominantly car) and 25% is generated. In developing economies</w:t>
      </w:r>
      <w:r>
        <w:rPr>
          <w:rFonts w:asciiTheme="majorBidi" w:hAnsiTheme="majorBidi" w:cstheme="majorBidi"/>
          <w:bCs/>
          <w:sz w:val="24"/>
          <w:szCs w:val="24"/>
        </w:rPr>
        <w:t xml:space="preserve"> (such as China)</w:t>
      </w:r>
      <w:r w:rsidRPr="00480345">
        <w:rPr>
          <w:rFonts w:asciiTheme="majorBidi" w:hAnsiTheme="majorBidi" w:cstheme="majorBidi"/>
          <w:bCs/>
          <w:sz w:val="24"/>
          <w:szCs w:val="24"/>
        </w:rPr>
        <w:t>, where domestic air markets are not yet mature, abstraction from air will be lower and generation will be higher. For road, abstraction from car may be lower in developing economies but abstraction from bus and coach may be higher.</w:t>
      </w:r>
      <w:r w:rsidR="00845794">
        <w:rPr>
          <w:rFonts w:asciiTheme="majorBidi" w:hAnsiTheme="majorBidi" w:cstheme="majorBidi"/>
          <w:bCs/>
          <w:sz w:val="24"/>
          <w:szCs w:val="24"/>
        </w:rPr>
        <w:t xml:space="preserve"> Indirect effects might be expected to be greatest where there is substantial abstraction from car, such as for the Thalys services.</w:t>
      </w:r>
    </w:p>
    <w:p w:rsidR="00B95C3D" w:rsidRPr="00480345" w:rsidRDefault="00B95C3D" w:rsidP="00B95C3D">
      <w:pPr>
        <w:spacing w:line="480" w:lineRule="auto"/>
        <w:jc w:val="both"/>
        <w:rPr>
          <w:rFonts w:asciiTheme="majorBidi" w:hAnsiTheme="majorBidi" w:cstheme="majorBidi"/>
          <w:bCs/>
          <w:sz w:val="24"/>
          <w:szCs w:val="24"/>
        </w:rPr>
      </w:pPr>
    </w:p>
    <w:p w:rsidR="00B66598" w:rsidRDefault="00B66598" w:rsidP="00B95C3D">
      <w:pPr>
        <w:spacing w:line="480" w:lineRule="auto"/>
        <w:jc w:val="both"/>
        <w:rPr>
          <w:rFonts w:asciiTheme="majorBidi" w:hAnsiTheme="majorBidi" w:cstheme="majorBidi"/>
          <w:bCs/>
          <w:sz w:val="24"/>
          <w:szCs w:val="24"/>
        </w:rPr>
      </w:pPr>
      <w:r>
        <w:rPr>
          <w:rFonts w:asciiTheme="majorBidi" w:hAnsiTheme="majorBidi" w:cstheme="majorBidi"/>
          <w:sz w:val="24"/>
          <w:szCs w:val="24"/>
        </w:rPr>
        <w:t>Given the amount of grade separation required HSR has substantial capital costs</w:t>
      </w:r>
      <w:r w:rsidR="00845794">
        <w:rPr>
          <w:rFonts w:asciiTheme="majorBidi" w:hAnsiTheme="majorBidi" w:cstheme="majorBidi"/>
          <w:sz w:val="24"/>
          <w:szCs w:val="24"/>
        </w:rPr>
        <w:t>. Campos et al. (2009) estimate</w:t>
      </w:r>
      <w:r w:rsidR="00480345">
        <w:rPr>
          <w:rFonts w:asciiTheme="majorBidi" w:hAnsiTheme="majorBidi" w:cstheme="majorBidi"/>
          <w:sz w:val="24"/>
          <w:szCs w:val="24"/>
        </w:rPr>
        <w:t xml:space="preserve"> a m</w:t>
      </w:r>
      <w:r w:rsidR="00326F0C" w:rsidRPr="00326F0C">
        <w:rPr>
          <w:rFonts w:asciiTheme="majorBidi" w:hAnsiTheme="majorBidi" w:cstheme="majorBidi"/>
          <w:sz w:val="24"/>
          <w:szCs w:val="24"/>
        </w:rPr>
        <w:t xml:space="preserve">ean </w:t>
      </w:r>
      <w:r w:rsidR="00845794">
        <w:rPr>
          <w:rFonts w:asciiTheme="majorBidi" w:hAnsiTheme="majorBidi" w:cstheme="majorBidi"/>
          <w:sz w:val="24"/>
          <w:szCs w:val="24"/>
        </w:rPr>
        <w:t xml:space="preserve">construction cost of </w:t>
      </w:r>
      <w:r w:rsidR="00326F0C" w:rsidRPr="00326F0C">
        <w:rPr>
          <w:rFonts w:asciiTheme="majorBidi" w:hAnsiTheme="majorBidi" w:cstheme="majorBidi"/>
          <w:sz w:val="24"/>
          <w:szCs w:val="24"/>
        </w:rPr>
        <w:t>€22 million per km</w:t>
      </w:r>
      <w:r w:rsidR="00480345">
        <w:rPr>
          <w:rFonts w:asciiTheme="majorBidi" w:hAnsiTheme="majorBidi" w:cstheme="majorBidi"/>
          <w:sz w:val="24"/>
          <w:szCs w:val="24"/>
        </w:rPr>
        <w:t xml:space="preserve"> (2005 prices)</w:t>
      </w:r>
      <w:r w:rsidR="00227A75">
        <w:rPr>
          <w:rFonts w:asciiTheme="majorBidi" w:hAnsiTheme="majorBidi" w:cstheme="majorBidi"/>
          <w:sz w:val="24"/>
          <w:szCs w:val="24"/>
        </w:rPr>
        <w:t xml:space="preserve"> and </w:t>
      </w:r>
      <w:r w:rsidR="00623DAB">
        <w:rPr>
          <w:rFonts w:asciiTheme="majorBidi" w:hAnsiTheme="majorBidi" w:cstheme="majorBidi"/>
          <w:sz w:val="24"/>
          <w:szCs w:val="24"/>
        </w:rPr>
        <w:t xml:space="preserve">a </w:t>
      </w:r>
      <w:r w:rsidR="00480345">
        <w:rPr>
          <w:rFonts w:asciiTheme="majorBidi" w:hAnsiTheme="majorBidi" w:cstheme="majorBidi"/>
          <w:sz w:val="24"/>
          <w:szCs w:val="24"/>
        </w:rPr>
        <w:t>s</w:t>
      </w:r>
      <w:r w:rsidR="00326F0C" w:rsidRPr="00326F0C">
        <w:rPr>
          <w:rFonts w:asciiTheme="majorBidi" w:hAnsiTheme="majorBidi" w:cstheme="majorBidi"/>
          <w:sz w:val="24"/>
          <w:szCs w:val="24"/>
        </w:rPr>
        <w:t xml:space="preserve">tandard deviation </w:t>
      </w:r>
      <w:r w:rsidR="00480345">
        <w:rPr>
          <w:rFonts w:asciiTheme="majorBidi" w:hAnsiTheme="majorBidi" w:cstheme="majorBidi"/>
          <w:sz w:val="24"/>
          <w:szCs w:val="24"/>
        </w:rPr>
        <w:t xml:space="preserve">of €10 million. More generally, </w:t>
      </w:r>
      <w:r w:rsidR="00480345" w:rsidRPr="00480345">
        <w:rPr>
          <w:rFonts w:asciiTheme="majorBidi" w:hAnsiTheme="majorBidi" w:cstheme="majorBidi"/>
          <w:bCs/>
          <w:sz w:val="24"/>
          <w:szCs w:val="24"/>
        </w:rPr>
        <w:t xml:space="preserve">these costs may vary from below €10 million per route km (in China) to over €100 million per km (in the UK, for the HS1 approaches to London). </w:t>
      </w:r>
      <w:r w:rsidR="00480345">
        <w:rPr>
          <w:rFonts w:asciiTheme="majorBidi" w:hAnsiTheme="majorBidi" w:cstheme="majorBidi"/>
          <w:sz w:val="24"/>
          <w:szCs w:val="24"/>
        </w:rPr>
        <w:t xml:space="preserve">Factors </w:t>
      </w:r>
      <w:r w:rsidR="00480345">
        <w:rPr>
          <w:rFonts w:asciiTheme="majorBidi" w:hAnsiTheme="majorBidi" w:cstheme="majorBidi"/>
          <w:sz w:val="24"/>
          <w:szCs w:val="24"/>
        </w:rPr>
        <w:lastRenderedPageBreak/>
        <w:t>that explain these variations include wa</w:t>
      </w:r>
      <w:r w:rsidR="00326F0C" w:rsidRPr="00326F0C">
        <w:rPr>
          <w:rFonts w:asciiTheme="majorBidi" w:hAnsiTheme="majorBidi" w:cstheme="majorBidi"/>
          <w:sz w:val="24"/>
          <w:szCs w:val="24"/>
        </w:rPr>
        <w:t>ge rates,</w:t>
      </w:r>
      <w:r w:rsidR="00480345">
        <w:rPr>
          <w:rFonts w:asciiTheme="majorBidi" w:hAnsiTheme="majorBidi" w:cstheme="majorBidi"/>
          <w:sz w:val="24"/>
          <w:szCs w:val="24"/>
        </w:rPr>
        <w:t xml:space="preserve"> l</w:t>
      </w:r>
      <w:r w:rsidR="00326F0C" w:rsidRPr="00326F0C">
        <w:rPr>
          <w:rFonts w:asciiTheme="majorBidi" w:hAnsiTheme="majorBidi" w:cstheme="majorBidi"/>
          <w:sz w:val="24"/>
          <w:szCs w:val="24"/>
        </w:rPr>
        <w:t>and costs,</w:t>
      </w:r>
      <w:r w:rsidR="00480345">
        <w:rPr>
          <w:rFonts w:asciiTheme="majorBidi" w:hAnsiTheme="majorBidi" w:cstheme="majorBidi"/>
          <w:sz w:val="24"/>
          <w:szCs w:val="24"/>
        </w:rPr>
        <w:t xml:space="preserve"> the extent of p</w:t>
      </w:r>
      <w:r w:rsidR="00326F0C" w:rsidRPr="00326F0C">
        <w:rPr>
          <w:rFonts w:asciiTheme="majorBidi" w:hAnsiTheme="majorBidi" w:cstheme="majorBidi"/>
          <w:sz w:val="24"/>
          <w:szCs w:val="24"/>
        </w:rPr>
        <w:t>lanning regulations</w:t>
      </w:r>
      <w:r w:rsidR="00480345">
        <w:rPr>
          <w:rFonts w:asciiTheme="majorBidi" w:hAnsiTheme="majorBidi" w:cstheme="majorBidi"/>
          <w:sz w:val="24"/>
          <w:szCs w:val="24"/>
        </w:rPr>
        <w:t xml:space="preserve"> and of health and safety regulations, the q</w:t>
      </w:r>
      <w:r w:rsidR="00326F0C" w:rsidRPr="00326F0C">
        <w:rPr>
          <w:rFonts w:asciiTheme="majorBidi" w:hAnsiTheme="majorBidi" w:cstheme="majorBidi"/>
          <w:sz w:val="24"/>
          <w:szCs w:val="24"/>
        </w:rPr>
        <w:t xml:space="preserve">uantity </w:t>
      </w:r>
      <w:r w:rsidR="00480345">
        <w:rPr>
          <w:rFonts w:asciiTheme="majorBidi" w:hAnsiTheme="majorBidi" w:cstheme="majorBidi"/>
          <w:sz w:val="24"/>
          <w:szCs w:val="24"/>
        </w:rPr>
        <w:t>and</w:t>
      </w:r>
      <w:r w:rsidR="00326F0C" w:rsidRPr="00326F0C">
        <w:rPr>
          <w:rFonts w:asciiTheme="majorBidi" w:hAnsiTheme="majorBidi" w:cstheme="majorBidi"/>
          <w:sz w:val="24"/>
          <w:szCs w:val="24"/>
        </w:rPr>
        <w:t xml:space="preserve"> type of structures</w:t>
      </w:r>
      <w:r w:rsidR="00480345">
        <w:rPr>
          <w:rFonts w:asciiTheme="majorBidi" w:hAnsiTheme="majorBidi" w:cstheme="majorBidi"/>
          <w:sz w:val="24"/>
          <w:szCs w:val="24"/>
        </w:rPr>
        <w:t xml:space="preserve"> (in turn related to topography and geology)</w:t>
      </w:r>
      <w:r w:rsidR="00326F0C" w:rsidRPr="00326F0C">
        <w:rPr>
          <w:rFonts w:asciiTheme="majorBidi" w:hAnsiTheme="majorBidi" w:cstheme="majorBidi"/>
          <w:sz w:val="24"/>
          <w:szCs w:val="24"/>
        </w:rPr>
        <w:t xml:space="preserve">, </w:t>
      </w:r>
      <w:r w:rsidR="00480345">
        <w:rPr>
          <w:rFonts w:asciiTheme="majorBidi" w:hAnsiTheme="majorBidi" w:cstheme="majorBidi"/>
          <w:sz w:val="24"/>
          <w:szCs w:val="24"/>
        </w:rPr>
        <w:t>t</w:t>
      </w:r>
      <w:r w:rsidR="00326F0C" w:rsidRPr="00326F0C">
        <w:rPr>
          <w:rFonts w:asciiTheme="majorBidi" w:hAnsiTheme="majorBidi" w:cstheme="majorBidi"/>
          <w:sz w:val="24"/>
          <w:szCs w:val="24"/>
        </w:rPr>
        <w:t>rack type</w:t>
      </w:r>
      <w:r w:rsidR="00326F0C">
        <w:rPr>
          <w:rFonts w:asciiTheme="majorBidi" w:hAnsiTheme="majorBidi" w:cstheme="majorBidi"/>
          <w:sz w:val="24"/>
          <w:szCs w:val="24"/>
        </w:rPr>
        <w:t xml:space="preserve"> (</w:t>
      </w:r>
      <w:r w:rsidR="00480345">
        <w:rPr>
          <w:rFonts w:asciiTheme="majorBidi" w:hAnsiTheme="majorBidi" w:cstheme="majorBidi"/>
          <w:sz w:val="24"/>
          <w:szCs w:val="24"/>
        </w:rPr>
        <w:t>s</w:t>
      </w:r>
      <w:r w:rsidR="00326F0C">
        <w:rPr>
          <w:rFonts w:asciiTheme="majorBidi" w:hAnsiTheme="majorBidi" w:cstheme="majorBidi"/>
          <w:sz w:val="24"/>
          <w:szCs w:val="24"/>
        </w:rPr>
        <w:t xml:space="preserve">lab </w:t>
      </w:r>
      <w:r w:rsidR="00480345">
        <w:rPr>
          <w:rFonts w:asciiTheme="majorBidi" w:hAnsiTheme="majorBidi" w:cstheme="majorBidi"/>
          <w:sz w:val="24"/>
          <w:szCs w:val="24"/>
        </w:rPr>
        <w:t>compared to</w:t>
      </w:r>
      <w:r w:rsidR="00326F0C">
        <w:rPr>
          <w:rFonts w:asciiTheme="majorBidi" w:hAnsiTheme="majorBidi" w:cstheme="majorBidi"/>
          <w:sz w:val="24"/>
          <w:szCs w:val="24"/>
        </w:rPr>
        <w:t xml:space="preserve"> ballast)</w:t>
      </w:r>
      <w:r w:rsidR="00480345">
        <w:rPr>
          <w:rFonts w:asciiTheme="majorBidi" w:hAnsiTheme="majorBidi" w:cstheme="majorBidi"/>
          <w:sz w:val="24"/>
          <w:szCs w:val="24"/>
        </w:rPr>
        <w:t xml:space="preserve"> and o</w:t>
      </w:r>
      <w:r w:rsidR="00326F0C" w:rsidRPr="00326F0C">
        <w:rPr>
          <w:rFonts w:asciiTheme="majorBidi" w:hAnsiTheme="majorBidi" w:cstheme="majorBidi"/>
          <w:sz w:val="24"/>
          <w:szCs w:val="24"/>
        </w:rPr>
        <w:t xml:space="preserve">perating </w:t>
      </w:r>
      <w:r w:rsidR="00480345">
        <w:rPr>
          <w:rFonts w:asciiTheme="majorBidi" w:hAnsiTheme="majorBidi" w:cstheme="majorBidi"/>
          <w:sz w:val="24"/>
          <w:szCs w:val="24"/>
        </w:rPr>
        <w:t>s</w:t>
      </w:r>
      <w:r w:rsidR="00326F0C" w:rsidRPr="00326F0C">
        <w:rPr>
          <w:rFonts w:asciiTheme="majorBidi" w:hAnsiTheme="majorBidi" w:cstheme="majorBidi"/>
          <w:sz w:val="24"/>
          <w:szCs w:val="24"/>
        </w:rPr>
        <w:t xml:space="preserve">peeds. </w:t>
      </w:r>
      <w:r w:rsidRPr="00B66598">
        <w:rPr>
          <w:rFonts w:asciiTheme="majorBidi" w:hAnsiTheme="majorBidi" w:cstheme="majorBidi"/>
          <w:bCs/>
          <w:sz w:val="24"/>
          <w:szCs w:val="24"/>
        </w:rPr>
        <w:t>In China, increasing speeds from 250 to 350 kph appeared to lead to a near doubling of capital costs per route km</w:t>
      </w:r>
      <w:r w:rsidR="00623DAB">
        <w:rPr>
          <w:rFonts w:asciiTheme="majorBidi" w:hAnsiTheme="majorBidi" w:cstheme="majorBidi"/>
          <w:bCs/>
          <w:sz w:val="24"/>
          <w:szCs w:val="24"/>
        </w:rPr>
        <w:t xml:space="preserve"> (Wu, 2013)</w:t>
      </w:r>
      <w:r w:rsidRPr="00B66598">
        <w:rPr>
          <w:rFonts w:asciiTheme="majorBidi" w:hAnsiTheme="majorBidi" w:cstheme="majorBidi"/>
          <w:bCs/>
          <w:sz w:val="24"/>
          <w:szCs w:val="24"/>
        </w:rPr>
        <w:t>.</w:t>
      </w:r>
    </w:p>
    <w:p w:rsidR="00B95C3D" w:rsidRPr="00B66598" w:rsidRDefault="00B95C3D" w:rsidP="00B95C3D">
      <w:pPr>
        <w:spacing w:line="480" w:lineRule="auto"/>
        <w:jc w:val="both"/>
        <w:rPr>
          <w:rFonts w:asciiTheme="majorBidi" w:hAnsiTheme="majorBidi" w:cstheme="majorBidi"/>
          <w:bCs/>
          <w:sz w:val="24"/>
          <w:szCs w:val="24"/>
        </w:rPr>
      </w:pPr>
    </w:p>
    <w:p w:rsidR="00326F0C" w:rsidRDefault="00B66598"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There are also c</w:t>
      </w:r>
      <w:r w:rsidRPr="00326F0C">
        <w:rPr>
          <w:rFonts w:asciiTheme="majorBidi" w:hAnsiTheme="majorBidi" w:cstheme="majorBidi"/>
          <w:sz w:val="24"/>
          <w:szCs w:val="24"/>
        </w:rPr>
        <w:t>onsiderable variation</w:t>
      </w:r>
      <w:r>
        <w:rPr>
          <w:rFonts w:asciiTheme="majorBidi" w:hAnsiTheme="majorBidi" w:cstheme="majorBidi"/>
          <w:sz w:val="24"/>
          <w:szCs w:val="24"/>
        </w:rPr>
        <w:t>s in o</w:t>
      </w:r>
      <w:r w:rsidR="00326F0C">
        <w:rPr>
          <w:rFonts w:asciiTheme="majorBidi" w:hAnsiTheme="majorBidi" w:cstheme="majorBidi"/>
          <w:sz w:val="24"/>
          <w:szCs w:val="24"/>
        </w:rPr>
        <w:t>perating costs</w:t>
      </w:r>
      <w:r>
        <w:rPr>
          <w:rFonts w:asciiTheme="majorBidi" w:hAnsiTheme="majorBidi" w:cstheme="majorBidi"/>
          <w:sz w:val="24"/>
          <w:szCs w:val="24"/>
        </w:rPr>
        <w:t xml:space="preserve"> which are again substantial with i</w:t>
      </w:r>
      <w:r w:rsidR="00326F0C" w:rsidRPr="00326F0C">
        <w:rPr>
          <w:rFonts w:asciiTheme="majorBidi" w:hAnsiTheme="majorBidi" w:cstheme="majorBidi"/>
          <w:sz w:val="24"/>
          <w:szCs w:val="24"/>
        </w:rPr>
        <w:t xml:space="preserve">nfrastructure maintenance </w:t>
      </w:r>
      <w:r>
        <w:rPr>
          <w:rFonts w:asciiTheme="majorBidi" w:hAnsiTheme="majorBidi" w:cstheme="majorBidi"/>
          <w:sz w:val="24"/>
          <w:szCs w:val="24"/>
        </w:rPr>
        <w:t xml:space="preserve">around </w:t>
      </w:r>
      <w:r w:rsidR="00326F0C" w:rsidRPr="00326F0C">
        <w:rPr>
          <w:rFonts w:asciiTheme="majorBidi" w:hAnsiTheme="majorBidi" w:cstheme="majorBidi"/>
          <w:sz w:val="24"/>
          <w:szCs w:val="24"/>
        </w:rPr>
        <w:t>€100,000</w:t>
      </w:r>
      <w:r>
        <w:rPr>
          <w:rFonts w:asciiTheme="majorBidi" w:hAnsiTheme="majorBidi" w:cstheme="majorBidi"/>
          <w:sz w:val="24"/>
          <w:szCs w:val="24"/>
        </w:rPr>
        <w:t xml:space="preserve"> per track </w:t>
      </w:r>
      <w:r w:rsidR="00326F0C" w:rsidRPr="00326F0C">
        <w:rPr>
          <w:rFonts w:asciiTheme="majorBidi" w:hAnsiTheme="majorBidi" w:cstheme="majorBidi"/>
          <w:sz w:val="24"/>
          <w:szCs w:val="24"/>
        </w:rPr>
        <w:t>km</w:t>
      </w:r>
      <w:r>
        <w:rPr>
          <w:rFonts w:asciiTheme="majorBidi" w:hAnsiTheme="majorBidi" w:cstheme="majorBidi"/>
          <w:sz w:val="24"/>
          <w:szCs w:val="24"/>
        </w:rPr>
        <w:t xml:space="preserve"> per annum and t</w:t>
      </w:r>
      <w:r w:rsidRPr="00B66598">
        <w:rPr>
          <w:rFonts w:asciiTheme="majorBidi" w:hAnsiTheme="majorBidi" w:cstheme="majorBidi"/>
          <w:sz w:val="24"/>
          <w:szCs w:val="24"/>
        </w:rPr>
        <w:t xml:space="preserve">rain services costs (capital, </w:t>
      </w:r>
      <w:r>
        <w:rPr>
          <w:rFonts w:asciiTheme="majorBidi" w:hAnsiTheme="majorBidi" w:cstheme="majorBidi"/>
          <w:sz w:val="24"/>
          <w:szCs w:val="24"/>
        </w:rPr>
        <w:t>o</w:t>
      </w:r>
      <w:r w:rsidRPr="00B66598">
        <w:rPr>
          <w:rFonts w:asciiTheme="majorBidi" w:hAnsiTheme="majorBidi" w:cstheme="majorBidi"/>
          <w:sz w:val="24"/>
          <w:szCs w:val="24"/>
        </w:rPr>
        <w:t xml:space="preserve">perating and maintenance) </w:t>
      </w:r>
      <w:r>
        <w:rPr>
          <w:rFonts w:asciiTheme="majorBidi" w:hAnsiTheme="majorBidi" w:cstheme="majorBidi"/>
          <w:sz w:val="24"/>
          <w:szCs w:val="24"/>
        </w:rPr>
        <w:t xml:space="preserve">around </w:t>
      </w:r>
      <w:r w:rsidRPr="00B66598">
        <w:rPr>
          <w:rFonts w:asciiTheme="majorBidi" w:hAnsiTheme="majorBidi" w:cstheme="majorBidi"/>
          <w:sz w:val="24"/>
          <w:szCs w:val="24"/>
        </w:rPr>
        <w:t>€0.06 per seat km</w:t>
      </w:r>
      <w:r>
        <w:rPr>
          <w:rFonts w:asciiTheme="majorBidi" w:hAnsiTheme="majorBidi" w:cstheme="majorBidi"/>
          <w:sz w:val="24"/>
          <w:szCs w:val="24"/>
        </w:rPr>
        <w:t xml:space="preserve">. </w:t>
      </w:r>
      <w:r w:rsidR="00326F0C" w:rsidRPr="00326F0C">
        <w:rPr>
          <w:rFonts w:asciiTheme="majorBidi" w:hAnsiTheme="majorBidi" w:cstheme="majorBidi"/>
          <w:sz w:val="24"/>
          <w:szCs w:val="24"/>
        </w:rPr>
        <w:t xml:space="preserve">Rolling stock acquisition costs </w:t>
      </w:r>
      <w:r w:rsidR="00C2158B">
        <w:rPr>
          <w:rFonts w:asciiTheme="majorBidi" w:hAnsiTheme="majorBidi" w:cstheme="majorBidi"/>
          <w:sz w:val="24"/>
          <w:szCs w:val="24"/>
        </w:rPr>
        <w:t xml:space="preserve">may vary between €33,000 to €65,000 per seat. Overall, </w:t>
      </w:r>
      <w:r w:rsidR="00C2158B" w:rsidRPr="00C2158B">
        <w:rPr>
          <w:rFonts w:asciiTheme="majorBidi" w:hAnsiTheme="majorBidi" w:cstheme="majorBidi"/>
          <w:sz w:val="24"/>
          <w:szCs w:val="24"/>
        </w:rPr>
        <w:t>HSR has higher energy and maintenance costs than classic rail, but the high speeds lead to high utilisation of rolling stock and accompanying staff, thus offsetting these costs</w:t>
      </w:r>
      <w:r w:rsidR="00C2158B">
        <w:rPr>
          <w:rFonts w:asciiTheme="majorBidi" w:hAnsiTheme="majorBidi" w:cstheme="majorBidi"/>
          <w:sz w:val="24"/>
          <w:szCs w:val="24"/>
        </w:rPr>
        <w:t xml:space="preserve"> to some extent.</w:t>
      </w:r>
      <w:r w:rsidR="00C2158B" w:rsidRPr="00C2158B">
        <w:rPr>
          <w:rFonts w:asciiTheme="majorBidi" w:hAnsiTheme="majorBidi" w:cstheme="majorBidi"/>
          <w:sz w:val="24"/>
          <w:szCs w:val="24"/>
        </w:rPr>
        <w:t xml:space="preserve">  </w:t>
      </w:r>
      <w:r w:rsidR="00227A75">
        <w:rPr>
          <w:rFonts w:asciiTheme="majorBidi" w:hAnsiTheme="majorBidi" w:cstheme="majorBidi"/>
          <w:sz w:val="24"/>
          <w:szCs w:val="24"/>
        </w:rPr>
        <w:t>To the extent that higher costs reflect higher service quality, they should be associated with greater direct and indirect effects, with the balance again a matter for empirical study.</w:t>
      </w:r>
    </w:p>
    <w:p w:rsidR="00B95C3D" w:rsidRPr="00326F0C" w:rsidRDefault="00B95C3D" w:rsidP="00B95C3D">
      <w:pPr>
        <w:spacing w:line="480" w:lineRule="auto"/>
        <w:jc w:val="both"/>
        <w:rPr>
          <w:rFonts w:asciiTheme="majorBidi" w:hAnsiTheme="majorBidi" w:cstheme="majorBidi"/>
          <w:sz w:val="24"/>
          <w:szCs w:val="24"/>
        </w:rPr>
      </w:pPr>
    </w:p>
    <w:p w:rsidR="00326F0C" w:rsidRDefault="00C2158B"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Track access c</w:t>
      </w:r>
      <w:r w:rsidR="00326F0C">
        <w:rPr>
          <w:rFonts w:asciiTheme="majorBidi" w:hAnsiTheme="majorBidi" w:cstheme="majorBidi"/>
          <w:sz w:val="24"/>
          <w:szCs w:val="24"/>
        </w:rPr>
        <w:t xml:space="preserve">harges and </w:t>
      </w:r>
      <w:r>
        <w:rPr>
          <w:rFonts w:asciiTheme="majorBidi" w:hAnsiTheme="majorBidi" w:cstheme="majorBidi"/>
          <w:sz w:val="24"/>
          <w:szCs w:val="24"/>
        </w:rPr>
        <w:t>p</w:t>
      </w:r>
      <w:r w:rsidR="00326F0C">
        <w:rPr>
          <w:rFonts w:asciiTheme="majorBidi" w:hAnsiTheme="majorBidi" w:cstheme="majorBidi"/>
          <w:sz w:val="24"/>
          <w:szCs w:val="24"/>
        </w:rPr>
        <w:t>rices</w:t>
      </w:r>
      <w:r>
        <w:rPr>
          <w:rFonts w:asciiTheme="majorBidi" w:hAnsiTheme="majorBidi" w:cstheme="majorBidi"/>
          <w:sz w:val="24"/>
          <w:szCs w:val="24"/>
        </w:rPr>
        <w:t xml:space="preserve"> should </w:t>
      </w:r>
      <w:r w:rsidR="00326F0C">
        <w:rPr>
          <w:rFonts w:asciiTheme="majorBidi" w:hAnsiTheme="majorBidi" w:cstheme="majorBidi"/>
          <w:sz w:val="24"/>
          <w:szCs w:val="24"/>
        </w:rPr>
        <w:t>equilibrate demand and supply</w:t>
      </w:r>
      <w:r>
        <w:rPr>
          <w:rFonts w:asciiTheme="majorBidi" w:hAnsiTheme="majorBidi" w:cstheme="majorBidi"/>
          <w:sz w:val="24"/>
          <w:szCs w:val="24"/>
        </w:rPr>
        <w:t xml:space="preserve"> but HSR is rarely operating in perfectly competitive markets and government intervention is the norm</w:t>
      </w:r>
      <w:r w:rsidR="00326F0C">
        <w:rPr>
          <w:rFonts w:asciiTheme="majorBidi" w:hAnsiTheme="majorBidi" w:cstheme="majorBidi"/>
          <w:sz w:val="24"/>
          <w:szCs w:val="24"/>
        </w:rPr>
        <w:t>.</w:t>
      </w:r>
      <w:r>
        <w:rPr>
          <w:rFonts w:asciiTheme="majorBidi" w:hAnsiTheme="majorBidi" w:cstheme="majorBidi"/>
          <w:sz w:val="24"/>
          <w:szCs w:val="24"/>
        </w:rPr>
        <w:t xml:space="preserve"> This partly explains the large v</w:t>
      </w:r>
      <w:r w:rsidRPr="00326F0C">
        <w:rPr>
          <w:rFonts w:asciiTheme="majorBidi" w:hAnsiTheme="majorBidi" w:cstheme="majorBidi"/>
          <w:sz w:val="24"/>
          <w:szCs w:val="24"/>
        </w:rPr>
        <w:t xml:space="preserve">ariations in </w:t>
      </w:r>
      <w:r>
        <w:rPr>
          <w:rFonts w:asciiTheme="majorBidi" w:hAnsiTheme="majorBidi" w:cstheme="majorBidi"/>
          <w:sz w:val="24"/>
          <w:szCs w:val="24"/>
        </w:rPr>
        <w:t xml:space="preserve">HSR </w:t>
      </w:r>
      <w:r w:rsidRPr="00326F0C">
        <w:rPr>
          <w:rFonts w:asciiTheme="majorBidi" w:hAnsiTheme="majorBidi" w:cstheme="majorBidi"/>
          <w:sz w:val="24"/>
          <w:szCs w:val="24"/>
        </w:rPr>
        <w:t>prices</w:t>
      </w:r>
      <w:r>
        <w:rPr>
          <w:rFonts w:asciiTheme="majorBidi" w:hAnsiTheme="majorBidi" w:cstheme="majorBidi"/>
          <w:sz w:val="24"/>
          <w:szCs w:val="24"/>
        </w:rPr>
        <w:t xml:space="preserve">, for example </w:t>
      </w:r>
      <w:r w:rsidRPr="00326F0C">
        <w:rPr>
          <w:rFonts w:asciiTheme="majorBidi" w:hAnsiTheme="majorBidi" w:cstheme="majorBidi"/>
          <w:sz w:val="24"/>
          <w:szCs w:val="24"/>
        </w:rPr>
        <w:t xml:space="preserve">€0.20 per passenger km </w:t>
      </w:r>
      <w:r>
        <w:rPr>
          <w:rFonts w:asciiTheme="majorBidi" w:hAnsiTheme="majorBidi" w:cstheme="majorBidi"/>
          <w:sz w:val="24"/>
          <w:szCs w:val="24"/>
        </w:rPr>
        <w:t xml:space="preserve">for the </w:t>
      </w:r>
      <w:r w:rsidRPr="00326F0C">
        <w:rPr>
          <w:rFonts w:asciiTheme="majorBidi" w:hAnsiTheme="majorBidi" w:cstheme="majorBidi"/>
          <w:sz w:val="24"/>
          <w:szCs w:val="24"/>
        </w:rPr>
        <w:t xml:space="preserve">Tokaido Shinkansen, €0.12 </w:t>
      </w:r>
      <w:r>
        <w:rPr>
          <w:rFonts w:asciiTheme="majorBidi" w:hAnsiTheme="majorBidi" w:cstheme="majorBidi"/>
          <w:sz w:val="24"/>
          <w:szCs w:val="24"/>
        </w:rPr>
        <w:t>for TGV Sud Est and</w:t>
      </w:r>
      <w:r w:rsidRPr="00326F0C">
        <w:rPr>
          <w:rFonts w:asciiTheme="majorBidi" w:hAnsiTheme="majorBidi" w:cstheme="majorBidi"/>
          <w:sz w:val="24"/>
          <w:szCs w:val="24"/>
        </w:rPr>
        <w:t xml:space="preserve"> €</w:t>
      </w:r>
      <w:r w:rsidR="00F23E87" w:rsidRPr="00326F0C">
        <w:rPr>
          <w:rFonts w:asciiTheme="majorBidi" w:hAnsiTheme="majorBidi" w:cstheme="majorBidi"/>
          <w:sz w:val="24"/>
          <w:szCs w:val="24"/>
        </w:rPr>
        <w:t>0.06 in</w:t>
      </w:r>
      <w:r>
        <w:rPr>
          <w:rFonts w:asciiTheme="majorBidi" w:hAnsiTheme="majorBidi" w:cstheme="majorBidi"/>
          <w:sz w:val="24"/>
          <w:szCs w:val="24"/>
        </w:rPr>
        <w:t xml:space="preserve"> </w:t>
      </w:r>
      <w:r w:rsidRPr="00326F0C">
        <w:rPr>
          <w:rFonts w:asciiTheme="majorBidi" w:hAnsiTheme="majorBidi" w:cstheme="majorBidi"/>
          <w:sz w:val="24"/>
          <w:szCs w:val="24"/>
        </w:rPr>
        <w:t>China.</w:t>
      </w:r>
      <w:r w:rsidR="005206E8">
        <w:rPr>
          <w:rFonts w:asciiTheme="majorBidi" w:hAnsiTheme="majorBidi" w:cstheme="majorBidi"/>
          <w:sz w:val="24"/>
          <w:szCs w:val="24"/>
        </w:rPr>
        <w:t xml:space="preserve"> There are similar variations in t</w:t>
      </w:r>
      <w:r w:rsidR="00326F0C" w:rsidRPr="00326F0C">
        <w:rPr>
          <w:rFonts w:asciiTheme="majorBidi" w:hAnsiTheme="majorBidi" w:cstheme="majorBidi"/>
          <w:sz w:val="24"/>
          <w:szCs w:val="24"/>
        </w:rPr>
        <w:t>rack access charges</w:t>
      </w:r>
      <w:r w:rsidR="005206E8">
        <w:rPr>
          <w:rFonts w:asciiTheme="majorBidi" w:hAnsiTheme="majorBidi" w:cstheme="majorBidi"/>
          <w:sz w:val="24"/>
          <w:szCs w:val="24"/>
        </w:rPr>
        <w:t>, typically varying between</w:t>
      </w:r>
      <w:r w:rsidR="00326F0C" w:rsidRPr="00326F0C">
        <w:rPr>
          <w:rFonts w:asciiTheme="majorBidi" w:hAnsiTheme="majorBidi" w:cstheme="majorBidi"/>
          <w:sz w:val="24"/>
          <w:szCs w:val="24"/>
        </w:rPr>
        <w:t xml:space="preserve"> 25% to 45% of HSR revenues</w:t>
      </w:r>
      <w:r w:rsidR="005206E8">
        <w:rPr>
          <w:rFonts w:asciiTheme="majorBidi" w:hAnsiTheme="majorBidi" w:cstheme="majorBidi"/>
          <w:sz w:val="24"/>
          <w:szCs w:val="24"/>
        </w:rPr>
        <w:t>, depending on the emphasis placed on full cost recovery</w:t>
      </w:r>
      <w:r w:rsidR="00326F0C" w:rsidRPr="00326F0C">
        <w:rPr>
          <w:rFonts w:asciiTheme="majorBidi" w:hAnsiTheme="majorBidi" w:cstheme="majorBidi"/>
          <w:sz w:val="24"/>
          <w:szCs w:val="24"/>
        </w:rPr>
        <w:t>.</w:t>
      </w:r>
      <w:r w:rsidR="005206E8">
        <w:rPr>
          <w:rFonts w:asciiTheme="majorBidi" w:hAnsiTheme="majorBidi" w:cstheme="majorBidi"/>
          <w:sz w:val="24"/>
          <w:szCs w:val="24"/>
        </w:rPr>
        <w:t xml:space="preserve"> In pricing, it is important to distinguish between the revenue yield approaches typified by SNCF (France) and Eurostar</w:t>
      </w:r>
      <w:r w:rsidR="00A07F2B">
        <w:rPr>
          <w:rFonts w:asciiTheme="majorBidi" w:hAnsiTheme="majorBidi" w:cstheme="majorBidi"/>
          <w:sz w:val="24"/>
          <w:szCs w:val="24"/>
        </w:rPr>
        <w:t xml:space="preserve"> and the more traditional mileage charge plus supplement typified by DB (Germany) and JR (Japan). The former might be seen to be an attempt to implement perfect (first order) price discrimination, the latter an attempt to implement multi-part tariffs. As a result of the variations in prices there will also be v</w:t>
      </w:r>
      <w:r w:rsidR="00326F0C" w:rsidRPr="00326F0C">
        <w:rPr>
          <w:rFonts w:asciiTheme="majorBidi" w:hAnsiTheme="majorBidi" w:cstheme="majorBidi"/>
          <w:sz w:val="24"/>
          <w:szCs w:val="24"/>
        </w:rPr>
        <w:t>ariations in load factors</w:t>
      </w:r>
      <w:r w:rsidR="00A07F2B">
        <w:rPr>
          <w:rFonts w:asciiTheme="majorBidi" w:hAnsiTheme="majorBidi" w:cstheme="majorBidi"/>
          <w:sz w:val="24"/>
          <w:szCs w:val="24"/>
        </w:rPr>
        <w:t xml:space="preserve">. Typically they will be quite high </w:t>
      </w:r>
      <w:r w:rsidR="00623DAB">
        <w:rPr>
          <w:rFonts w:asciiTheme="majorBidi" w:hAnsiTheme="majorBidi" w:cstheme="majorBidi"/>
          <w:sz w:val="24"/>
          <w:szCs w:val="24"/>
        </w:rPr>
        <w:t xml:space="preserve">- </w:t>
      </w:r>
      <w:r w:rsidR="00A07F2B">
        <w:rPr>
          <w:rFonts w:asciiTheme="majorBidi" w:hAnsiTheme="majorBidi" w:cstheme="majorBidi"/>
          <w:sz w:val="24"/>
          <w:szCs w:val="24"/>
        </w:rPr>
        <w:t>such as the 7</w:t>
      </w:r>
      <w:r w:rsidR="00326F0C" w:rsidRPr="00326F0C">
        <w:rPr>
          <w:rFonts w:asciiTheme="majorBidi" w:hAnsiTheme="majorBidi" w:cstheme="majorBidi"/>
          <w:sz w:val="24"/>
          <w:szCs w:val="24"/>
        </w:rPr>
        <w:t xml:space="preserve">0% </w:t>
      </w:r>
      <w:r w:rsidR="00A07F2B">
        <w:rPr>
          <w:rFonts w:asciiTheme="majorBidi" w:hAnsiTheme="majorBidi" w:cstheme="majorBidi"/>
          <w:sz w:val="24"/>
          <w:szCs w:val="24"/>
        </w:rPr>
        <w:t xml:space="preserve">achieved by </w:t>
      </w:r>
      <w:r w:rsidR="00326F0C" w:rsidRPr="00326F0C">
        <w:rPr>
          <w:rFonts w:asciiTheme="majorBidi" w:hAnsiTheme="majorBidi" w:cstheme="majorBidi"/>
          <w:sz w:val="24"/>
          <w:szCs w:val="24"/>
        </w:rPr>
        <w:t>TGV</w:t>
      </w:r>
      <w:r w:rsidR="00A07F2B">
        <w:rPr>
          <w:rFonts w:asciiTheme="majorBidi" w:hAnsiTheme="majorBidi" w:cstheme="majorBidi"/>
          <w:sz w:val="24"/>
          <w:szCs w:val="24"/>
        </w:rPr>
        <w:t xml:space="preserve"> service in France. In Germany, a load factor of </w:t>
      </w:r>
      <w:r w:rsidR="00326F0C" w:rsidRPr="00326F0C">
        <w:rPr>
          <w:rFonts w:asciiTheme="majorBidi" w:hAnsiTheme="majorBidi" w:cstheme="majorBidi"/>
          <w:sz w:val="24"/>
          <w:szCs w:val="24"/>
        </w:rPr>
        <w:t xml:space="preserve">50% </w:t>
      </w:r>
      <w:r w:rsidR="00A07F2B">
        <w:rPr>
          <w:rFonts w:asciiTheme="majorBidi" w:hAnsiTheme="majorBidi" w:cstheme="majorBidi"/>
          <w:sz w:val="24"/>
          <w:szCs w:val="24"/>
        </w:rPr>
        <w:lastRenderedPageBreak/>
        <w:t xml:space="preserve">is more typical for </w:t>
      </w:r>
      <w:r w:rsidR="00326F0C" w:rsidRPr="00326F0C">
        <w:rPr>
          <w:rFonts w:asciiTheme="majorBidi" w:hAnsiTheme="majorBidi" w:cstheme="majorBidi"/>
          <w:sz w:val="24"/>
          <w:szCs w:val="24"/>
        </w:rPr>
        <w:t>ICE</w:t>
      </w:r>
      <w:r w:rsidR="00A07F2B">
        <w:rPr>
          <w:rFonts w:asciiTheme="majorBidi" w:hAnsiTheme="majorBidi" w:cstheme="majorBidi"/>
          <w:sz w:val="24"/>
          <w:szCs w:val="24"/>
        </w:rPr>
        <w:t xml:space="preserve"> services, although this is due in part due to the shorter distance between city pairs and the greater churn this engenders</w:t>
      </w:r>
      <w:r w:rsidR="00326F0C" w:rsidRPr="00326F0C">
        <w:rPr>
          <w:rFonts w:asciiTheme="majorBidi" w:hAnsiTheme="majorBidi" w:cstheme="majorBidi"/>
          <w:sz w:val="24"/>
          <w:szCs w:val="24"/>
        </w:rPr>
        <w:t>.</w:t>
      </w:r>
      <w:r w:rsidR="00A07F2B">
        <w:rPr>
          <w:rFonts w:asciiTheme="majorBidi" w:hAnsiTheme="majorBidi" w:cstheme="majorBidi"/>
          <w:sz w:val="24"/>
          <w:szCs w:val="24"/>
        </w:rPr>
        <w:t xml:space="preserve"> Another important factor is the extent of c</w:t>
      </w:r>
      <w:r w:rsidR="00326F0C" w:rsidRPr="00326F0C">
        <w:rPr>
          <w:rFonts w:asciiTheme="majorBidi" w:hAnsiTheme="majorBidi" w:cstheme="majorBidi"/>
          <w:sz w:val="24"/>
          <w:szCs w:val="24"/>
        </w:rPr>
        <w:t>ompetition</w:t>
      </w:r>
      <w:r w:rsidR="00A07F2B">
        <w:rPr>
          <w:rFonts w:asciiTheme="majorBidi" w:hAnsiTheme="majorBidi" w:cstheme="majorBidi"/>
          <w:sz w:val="24"/>
          <w:szCs w:val="24"/>
        </w:rPr>
        <w:t xml:space="preserve">. The head-on competition between </w:t>
      </w:r>
      <w:r w:rsidR="00F23E87">
        <w:rPr>
          <w:rFonts w:asciiTheme="majorBidi" w:hAnsiTheme="majorBidi" w:cstheme="majorBidi"/>
          <w:sz w:val="24"/>
          <w:szCs w:val="24"/>
        </w:rPr>
        <w:t>Trenitalia</w:t>
      </w:r>
      <w:r w:rsidR="00A07F2B">
        <w:rPr>
          <w:rFonts w:asciiTheme="majorBidi" w:hAnsiTheme="majorBidi" w:cstheme="majorBidi"/>
          <w:sz w:val="24"/>
          <w:szCs w:val="24"/>
        </w:rPr>
        <w:t xml:space="preserve"> and NTV</w:t>
      </w:r>
      <w:r w:rsidR="00326F0C" w:rsidRPr="00326F0C">
        <w:rPr>
          <w:rFonts w:asciiTheme="majorBidi" w:hAnsiTheme="majorBidi" w:cstheme="majorBidi"/>
          <w:sz w:val="24"/>
          <w:szCs w:val="24"/>
        </w:rPr>
        <w:t xml:space="preserve"> in Italy has reduced average fares by 30%</w:t>
      </w:r>
      <w:r w:rsidR="00623DAB">
        <w:rPr>
          <w:rFonts w:asciiTheme="majorBidi" w:hAnsiTheme="majorBidi" w:cstheme="majorBidi"/>
          <w:sz w:val="24"/>
          <w:szCs w:val="24"/>
        </w:rPr>
        <w:t xml:space="preserve"> (Croccolo and Violi, 2013).</w:t>
      </w:r>
      <w:r w:rsidR="00227A75">
        <w:rPr>
          <w:rFonts w:asciiTheme="majorBidi" w:hAnsiTheme="majorBidi" w:cstheme="majorBidi"/>
          <w:sz w:val="24"/>
          <w:szCs w:val="24"/>
        </w:rPr>
        <w:t xml:space="preserve"> Clearly higher prices and track access charges will reduce the direct and indirect effects of HSR,</w:t>
      </w:r>
    </w:p>
    <w:p w:rsidR="00B95C3D" w:rsidRPr="00326F0C" w:rsidRDefault="00B95C3D" w:rsidP="00B95C3D">
      <w:pPr>
        <w:spacing w:line="480" w:lineRule="auto"/>
        <w:jc w:val="both"/>
        <w:rPr>
          <w:rFonts w:asciiTheme="majorBidi" w:hAnsiTheme="majorBidi" w:cstheme="majorBidi"/>
          <w:sz w:val="24"/>
          <w:szCs w:val="24"/>
        </w:rPr>
      </w:pPr>
    </w:p>
    <w:p w:rsidR="009F71D7" w:rsidRPr="00B95C3D" w:rsidRDefault="009F71D7" w:rsidP="00B95C3D">
      <w:pPr>
        <w:pStyle w:val="ListParagraph"/>
        <w:numPr>
          <w:ilvl w:val="0"/>
          <w:numId w:val="5"/>
        </w:numPr>
        <w:spacing w:line="480" w:lineRule="auto"/>
        <w:ind w:left="567" w:hanging="567"/>
        <w:jc w:val="both"/>
        <w:rPr>
          <w:rFonts w:asciiTheme="majorBidi" w:hAnsiTheme="majorBidi" w:cstheme="majorBidi"/>
          <w:b/>
          <w:bCs/>
          <w:sz w:val="28"/>
          <w:szCs w:val="28"/>
        </w:rPr>
      </w:pPr>
      <w:r w:rsidRPr="00B95C3D">
        <w:rPr>
          <w:rFonts w:asciiTheme="majorBidi" w:hAnsiTheme="majorBidi" w:cstheme="majorBidi"/>
          <w:b/>
          <w:bCs/>
          <w:sz w:val="28"/>
          <w:szCs w:val="28"/>
        </w:rPr>
        <w:t>Cost, Benefits and Wider Economic Benefits</w:t>
      </w:r>
    </w:p>
    <w:p w:rsidR="00B95C3D" w:rsidRDefault="009F71D7" w:rsidP="00B95C3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One </w:t>
      </w:r>
      <w:r w:rsidR="00174172" w:rsidRPr="009F71D7">
        <w:rPr>
          <w:rFonts w:asciiTheme="majorBidi" w:hAnsiTheme="majorBidi" w:cstheme="majorBidi"/>
          <w:sz w:val="24"/>
          <w:szCs w:val="24"/>
        </w:rPr>
        <w:t xml:space="preserve">approach to HSR appraisal </w:t>
      </w:r>
      <w:r>
        <w:rPr>
          <w:rFonts w:asciiTheme="majorBidi" w:hAnsiTheme="majorBidi" w:cstheme="majorBidi"/>
          <w:sz w:val="24"/>
          <w:szCs w:val="24"/>
        </w:rPr>
        <w:t xml:space="preserve">that </w:t>
      </w:r>
      <w:r w:rsidR="00174172" w:rsidRPr="009F71D7">
        <w:rPr>
          <w:rFonts w:asciiTheme="majorBidi" w:hAnsiTheme="majorBidi" w:cstheme="majorBidi"/>
          <w:sz w:val="24"/>
          <w:szCs w:val="24"/>
        </w:rPr>
        <w:t xml:space="preserve">has been championed by de Rus, drawing on his </w:t>
      </w:r>
      <w:r w:rsidR="0013106C" w:rsidRPr="009F71D7">
        <w:rPr>
          <w:rFonts w:asciiTheme="majorBidi" w:hAnsiTheme="majorBidi" w:cstheme="majorBidi"/>
          <w:sz w:val="24"/>
          <w:szCs w:val="24"/>
        </w:rPr>
        <w:t xml:space="preserve">extensive </w:t>
      </w:r>
      <w:r w:rsidR="00174172" w:rsidRPr="009F71D7">
        <w:rPr>
          <w:rFonts w:asciiTheme="majorBidi" w:hAnsiTheme="majorBidi" w:cstheme="majorBidi"/>
          <w:sz w:val="24"/>
          <w:szCs w:val="24"/>
        </w:rPr>
        <w:t xml:space="preserve">experience </w:t>
      </w:r>
      <w:r w:rsidR="0013106C" w:rsidRPr="009F71D7">
        <w:rPr>
          <w:rFonts w:asciiTheme="majorBidi" w:hAnsiTheme="majorBidi" w:cstheme="majorBidi"/>
          <w:sz w:val="24"/>
          <w:szCs w:val="24"/>
        </w:rPr>
        <w:t xml:space="preserve">of undertaking cost-benefit analyses of HSR in </w:t>
      </w:r>
      <w:r w:rsidR="00174172" w:rsidRPr="009F71D7">
        <w:rPr>
          <w:rFonts w:asciiTheme="majorBidi" w:hAnsiTheme="majorBidi" w:cstheme="majorBidi"/>
          <w:sz w:val="24"/>
          <w:szCs w:val="24"/>
        </w:rPr>
        <w:t>in Spain (</w:t>
      </w:r>
      <w:r w:rsidR="0013106C" w:rsidRPr="009F71D7">
        <w:rPr>
          <w:rFonts w:asciiTheme="majorBidi" w:hAnsiTheme="majorBidi" w:cstheme="majorBidi"/>
          <w:sz w:val="24"/>
          <w:szCs w:val="24"/>
        </w:rPr>
        <w:t>de Rus and Inglada, 1997, de Rus and Nombela, 2007, de Rus and Nash, 2009, de Rus, 2012</w:t>
      </w:r>
      <w:r w:rsidR="00174172" w:rsidRPr="009F71D7">
        <w:rPr>
          <w:rFonts w:asciiTheme="majorBidi" w:hAnsiTheme="majorBidi" w:cstheme="majorBidi"/>
          <w:sz w:val="24"/>
          <w:szCs w:val="24"/>
        </w:rPr>
        <w:t>)</w:t>
      </w:r>
      <w:r>
        <w:rPr>
          <w:rFonts w:asciiTheme="majorBidi" w:hAnsiTheme="majorBidi" w:cstheme="majorBidi"/>
          <w:sz w:val="24"/>
          <w:szCs w:val="24"/>
        </w:rPr>
        <w:t>, is to develop iso-welfare curves for HSR investments</w:t>
      </w:r>
      <w:r w:rsidR="00174172" w:rsidRPr="009F71D7">
        <w:rPr>
          <w:rFonts w:asciiTheme="majorBidi" w:hAnsiTheme="majorBidi" w:cstheme="majorBidi"/>
          <w:sz w:val="24"/>
          <w:szCs w:val="24"/>
        </w:rPr>
        <w:t>.</w:t>
      </w:r>
      <w:r>
        <w:rPr>
          <w:rFonts w:asciiTheme="majorBidi" w:hAnsiTheme="majorBidi" w:cstheme="majorBidi"/>
          <w:sz w:val="24"/>
          <w:szCs w:val="24"/>
        </w:rPr>
        <w:t xml:space="preserve"> This approach is illustrated by Figure </w:t>
      </w:r>
      <w:r w:rsidR="00B95C3D">
        <w:rPr>
          <w:rFonts w:asciiTheme="majorBidi" w:hAnsiTheme="majorBidi" w:cstheme="majorBidi"/>
          <w:sz w:val="24"/>
          <w:szCs w:val="24"/>
        </w:rPr>
        <w:t>4.</w:t>
      </w:r>
      <w:r>
        <w:rPr>
          <w:rFonts w:asciiTheme="majorBidi" w:hAnsiTheme="majorBidi" w:cstheme="majorBidi"/>
          <w:sz w:val="24"/>
          <w:szCs w:val="24"/>
        </w:rPr>
        <w:t>2.</w:t>
      </w:r>
    </w:p>
    <w:p w:rsidR="00B95C3D" w:rsidRDefault="00B95C3D" w:rsidP="00B95C3D">
      <w:pPr>
        <w:spacing w:line="480" w:lineRule="auto"/>
        <w:jc w:val="both"/>
        <w:rPr>
          <w:rFonts w:asciiTheme="majorBidi" w:hAnsiTheme="majorBidi" w:cstheme="majorBidi"/>
          <w:sz w:val="24"/>
          <w:szCs w:val="24"/>
        </w:rPr>
      </w:pPr>
    </w:p>
    <w:p w:rsidR="00B95C3D" w:rsidRDefault="00B95C3D" w:rsidP="00B95C3D">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4.2 HERE &gt;</w:t>
      </w:r>
    </w:p>
    <w:p w:rsidR="00707BA5" w:rsidRDefault="00707BA5" w:rsidP="00707BA5">
      <w:pPr>
        <w:spacing w:line="480" w:lineRule="auto"/>
        <w:jc w:val="both"/>
        <w:rPr>
          <w:rFonts w:asciiTheme="majorBidi" w:hAnsiTheme="majorBidi" w:cstheme="majorBidi"/>
          <w:sz w:val="24"/>
          <w:szCs w:val="24"/>
        </w:rPr>
      </w:pPr>
    </w:p>
    <w:p w:rsidR="00CC72CC" w:rsidRDefault="009F71D7"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These </w:t>
      </w:r>
      <w:r w:rsidR="00932F40" w:rsidRPr="00932F40">
        <w:rPr>
          <w:rFonts w:asciiTheme="majorBidi" w:hAnsiTheme="majorBidi" w:cstheme="majorBidi"/>
          <w:sz w:val="24"/>
          <w:szCs w:val="24"/>
        </w:rPr>
        <w:t>iso-welfare lines illustrate the value of first year time-savings required to cover investment costs, given a fixed level of demand and assumptions concerning the amount of generated traffic and the annual rate of growth of benefits.</w:t>
      </w:r>
      <w:r w:rsidR="00932F40">
        <w:rPr>
          <w:rFonts w:asciiTheme="majorBidi" w:hAnsiTheme="majorBidi" w:cstheme="majorBidi"/>
          <w:sz w:val="24"/>
          <w:szCs w:val="24"/>
        </w:rPr>
        <w:t xml:space="preserve"> </w:t>
      </w:r>
      <w:r w:rsidR="00B7727E">
        <w:rPr>
          <w:rFonts w:asciiTheme="majorBidi" w:hAnsiTheme="majorBidi" w:cstheme="majorBidi"/>
          <w:sz w:val="24"/>
          <w:szCs w:val="24"/>
        </w:rPr>
        <w:t>For example, suppose we assume m</w:t>
      </w:r>
      <w:r w:rsidR="00CC72CC" w:rsidRPr="00CC72CC">
        <w:rPr>
          <w:rFonts w:asciiTheme="majorBidi" w:hAnsiTheme="majorBidi" w:cstheme="majorBidi"/>
          <w:sz w:val="24"/>
          <w:szCs w:val="24"/>
        </w:rPr>
        <w:t xml:space="preserve">ean </w:t>
      </w:r>
      <w:r w:rsidR="00B7727E">
        <w:rPr>
          <w:rFonts w:asciiTheme="majorBidi" w:hAnsiTheme="majorBidi" w:cstheme="majorBidi"/>
          <w:sz w:val="24"/>
          <w:szCs w:val="24"/>
        </w:rPr>
        <w:t>c</w:t>
      </w:r>
      <w:r w:rsidR="00CC72CC" w:rsidRPr="00CC72CC">
        <w:rPr>
          <w:rFonts w:asciiTheme="majorBidi" w:hAnsiTheme="majorBidi" w:cstheme="majorBidi"/>
          <w:sz w:val="24"/>
          <w:szCs w:val="24"/>
        </w:rPr>
        <w:t xml:space="preserve">onstruction </w:t>
      </w:r>
      <w:r w:rsidR="00B7727E">
        <w:rPr>
          <w:rFonts w:asciiTheme="majorBidi" w:hAnsiTheme="majorBidi" w:cstheme="majorBidi"/>
          <w:sz w:val="24"/>
          <w:szCs w:val="24"/>
        </w:rPr>
        <w:t>c</w:t>
      </w:r>
      <w:r w:rsidR="00CC72CC" w:rsidRPr="00CC72CC">
        <w:rPr>
          <w:rFonts w:asciiTheme="majorBidi" w:hAnsiTheme="majorBidi" w:cstheme="majorBidi"/>
          <w:sz w:val="24"/>
          <w:szCs w:val="24"/>
        </w:rPr>
        <w:t>ost</w:t>
      </w:r>
      <w:r w:rsidR="00B7727E">
        <w:rPr>
          <w:rFonts w:asciiTheme="majorBidi" w:hAnsiTheme="majorBidi" w:cstheme="majorBidi"/>
          <w:sz w:val="24"/>
          <w:szCs w:val="24"/>
        </w:rPr>
        <w:t>s</w:t>
      </w:r>
      <w:r w:rsidR="00CC72CC" w:rsidRPr="00CC72CC">
        <w:rPr>
          <w:rFonts w:asciiTheme="majorBidi" w:hAnsiTheme="majorBidi" w:cstheme="majorBidi"/>
          <w:sz w:val="24"/>
          <w:szCs w:val="24"/>
        </w:rPr>
        <w:t xml:space="preserve"> </w:t>
      </w:r>
      <w:r w:rsidR="00B7727E">
        <w:rPr>
          <w:rFonts w:asciiTheme="majorBidi" w:hAnsiTheme="majorBidi" w:cstheme="majorBidi"/>
          <w:sz w:val="24"/>
          <w:szCs w:val="24"/>
        </w:rPr>
        <w:t xml:space="preserve">of </w:t>
      </w:r>
      <w:r w:rsidR="00CC72CC" w:rsidRPr="00CC72CC">
        <w:rPr>
          <w:rFonts w:asciiTheme="majorBidi" w:hAnsiTheme="majorBidi" w:cstheme="majorBidi"/>
          <w:sz w:val="24"/>
          <w:szCs w:val="24"/>
        </w:rPr>
        <w:t>€22 million/km</w:t>
      </w:r>
      <w:r w:rsidR="00B7727E">
        <w:rPr>
          <w:rFonts w:asciiTheme="majorBidi" w:hAnsiTheme="majorBidi" w:cstheme="majorBidi"/>
          <w:sz w:val="24"/>
          <w:szCs w:val="24"/>
        </w:rPr>
        <w:t xml:space="preserve"> </w:t>
      </w:r>
      <w:r w:rsidR="00227A75">
        <w:rPr>
          <w:rFonts w:asciiTheme="majorBidi" w:hAnsiTheme="majorBidi" w:cstheme="majorBidi"/>
          <w:sz w:val="24"/>
          <w:szCs w:val="24"/>
        </w:rPr>
        <w:t xml:space="preserve">(as above) </w:t>
      </w:r>
      <w:r w:rsidR="00B7727E">
        <w:rPr>
          <w:rFonts w:asciiTheme="majorBidi" w:hAnsiTheme="majorBidi" w:cstheme="majorBidi"/>
          <w:sz w:val="24"/>
          <w:szCs w:val="24"/>
        </w:rPr>
        <w:t xml:space="preserve">and a </w:t>
      </w:r>
      <w:r w:rsidR="00227A75">
        <w:rPr>
          <w:rFonts w:asciiTheme="majorBidi" w:hAnsiTheme="majorBidi" w:cstheme="majorBidi"/>
          <w:sz w:val="24"/>
          <w:szCs w:val="24"/>
        </w:rPr>
        <w:t>v</w:t>
      </w:r>
      <w:r w:rsidR="00B7727E">
        <w:rPr>
          <w:rFonts w:asciiTheme="majorBidi" w:hAnsiTheme="majorBidi" w:cstheme="majorBidi"/>
          <w:sz w:val="24"/>
          <w:szCs w:val="24"/>
        </w:rPr>
        <w:t xml:space="preserve">alue </w:t>
      </w:r>
      <w:r w:rsidR="00CC72CC" w:rsidRPr="00CC72CC">
        <w:rPr>
          <w:rFonts w:asciiTheme="majorBidi" w:hAnsiTheme="majorBidi" w:cstheme="majorBidi"/>
          <w:sz w:val="24"/>
          <w:szCs w:val="24"/>
        </w:rPr>
        <w:t>o</w:t>
      </w:r>
      <w:r w:rsidR="00B7727E">
        <w:rPr>
          <w:rFonts w:asciiTheme="majorBidi" w:hAnsiTheme="majorBidi" w:cstheme="majorBidi"/>
          <w:sz w:val="24"/>
          <w:szCs w:val="24"/>
        </w:rPr>
        <w:t xml:space="preserve">f </w:t>
      </w:r>
      <w:r w:rsidR="00227A75">
        <w:rPr>
          <w:rFonts w:asciiTheme="majorBidi" w:hAnsiTheme="majorBidi" w:cstheme="majorBidi"/>
          <w:sz w:val="24"/>
          <w:szCs w:val="24"/>
        </w:rPr>
        <w:t>t</w:t>
      </w:r>
      <w:r w:rsidR="00B7727E">
        <w:rPr>
          <w:rFonts w:asciiTheme="majorBidi" w:hAnsiTheme="majorBidi" w:cstheme="majorBidi"/>
          <w:sz w:val="24"/>
          <w:szCs w:val="24"/>
        </w:rPr>
        <w:t xml:space="preserve">ime of </w:t>
      </w:r>
      <w:r w:rsidR="00CC72CC" w:rsidRPr="00CC72CC">
        <w:rPr>
          <w:rFonts w:asciiTheme="majorBidi" w:hAnsiTheme="majorBidi" w:cstheme="majorBidi"/>
          <w:sz w:val="24"/>
          <w:szCs w:val="24"/>
        </w:rPr>
        <w:t>around €25.5 per hour</w:t>
      </w:r>
      <w:r w:rsidR="00B7727E">
        <w:rPr>
          <w:rFonts w:asciiTheme="majorBidi" w:hAnsiTheme="majorBidi" w:cstheme="majorBidi"/>
          <w:sz w:val="24"/>
          <w:szCs w:val="24"/>
        </w:rPr>
        <w:t>, b</w:t>
      </w:r>
      <w:r w:rsidR="00CC72CC" w:rsidRPr="00CC72CC">
        <w:rPr>
          <w:rFonts w:asciiTheme="majorBidi" w:hAnsiTheme="majorBidi" w:cstheme="majorBidi"/>
          <w:sz w:val="24"/>
          <w:szCs w:val="24"/>
        </w:rPr>
        <w:t>ased on latest UK values, assuming 50% business/50% leisure</w:t>
      </w:r>
      <w:r w:rsidR="00B7727E">
        <w:rPr>
          <w:rFonts w:asciiTheme="majorBidi" w:hAnsiTheme="majorBidi" w:cstheme="majorBidi"/>
          <w:sz w:val="24"/>
          <w:szCs w:val="24"/>
        </w:rPr>
        <w:t xml:space="preserve"> (</w:t>
      </w:r>
      <w:r w:rsidR="00292A19">
        <w:rPr>
          <w:rFonts w:asciiTheme="majorBidi" w:hAnsiTheme="majorBidi" w:cstheme="majorBidi"/>
          <w:sz w:val="24"/>
          <w:szCs w:val="24"/>
        </w:rPr>
        <w:t>DfT, 2015</w:t>
      </w:r>
      <w:r w:rsidR="00B7727E">
        <w:rPr>
          <w:rFonts w:asciiTheme="majorBidi" w:hAnsiTheme="majorBidi" w:cstheme="majorBidi"/>
          <w:sz w:val="24"/>
          <w:szCs w:val="24"/>
        </w:rPr>
        <w:t>)</w:t>
      </w:r>
      <w:r w:rsidR="00CC72CC" w:rsidRPr="00CC72CC">
        <w:rPr>
          <w:rFonts w:asciiTheme="majorBidi" w:hAnsiTheme="majorBidi" w:cstheme="majorBidi"/>
          <w:sz w:val="24"/>
          <w:szCs w:val="24"/>
        </w:rPr>
        <w:t>.</w:t>
      </w:r>
      <w:r w:rsidR="00B7727E">
        <w:rPr>
          <w:rFonts w:asciiTheme="majorBidi" w:hAnsiTheme="majorBidi" w:cstheme="majorBidi"/>
          <w:sz w:val="24"/>
          <w:szCs w:val="24"/>
        </w:rPr>
        <w:t xml:space="preserve">  If we also a</w:t>
      </w:r>
      <w:r w:rsidR="00CC72CC" w:rsidRPr="00CC72CC">
        <w:rPr>
          <w:rFonts w:asciiTheme="majorBidi" w:hAnsiTheme="majorBidi" w:cstheme="majorBidi"/>
          <w:sz w:val="24"/>
          <w:szCs w:val="24"/>
        </w:rPr>
        <w:t xml:space="preserve">ssume </w:t>
      </w:r>
      <w:r w:rsidR="00DB2FCF">
        <w:rPr>
          <w:rFonts w:asciiTheme="majorBidi" w:hAnsiTheme="majorBidi" w:cstheme="majorBidi"/>
          <w:sz w:val="24"/>
          <w:szCs w:val="24"/>
        </w:rPr>
        <w:t xml:space="preserve">a </w:t>
      </w:r>
      <w:r w:rsidR="00B7727E">
        <w:rPr>
          <w:rFonts w:asciiTheme="majorBidi" w:hAnsiTheme="majorBidi" w:cstheme="majorBidi"/>
          <w:sz w:val="24"/>
          <w:szCs w:val="24"/>
        </w:rPr>
        <w:t xml:space="preserve">mean </w:t>
      </w:r>
      <w:r w:rsidR="00CC72CC" w:rsidRPr="00CC72CC">
        <w:rPr>
          <w:rFonts w:asciiTheme="majorBidi" w:hAnsiTheme="majorBidi" w:cstheme="majorBidi"/>
          <w:sz w:val="24"/>
          <w:szCs w:val="24"/>
        </w:rPr>
        <w:t xml:space="preserve">time saving 90 minutes </w:t>
      </w:r>
      <w:r w:rsidR="00B7727E">
        <w:rPr>
          <w:rFonts w:asciiTheme="majorBidi" w:hAnsiTheme="majorBidi" w:cstheme="majorBidi"/>
          <w:sz w:val="24"/>
          <w:szCs w:val="24"/>
        </w:rPr>
        <w:t>for a 500 km journey</w:t>
      </w:r>
      <w:r w:rsidR="00DB2FCF">
        <w:rPr>
          <w:rFonts w:asciiTheme="majorBidi" w:hAnsiTheme="majorBidi" w:cstheme="majorBidi"/>
          <w:sz w:val="24"/>
          <w:szCs w:val="24"/>
        </w:rPr>
        <w:t xml:space="preserve"> (and this would be substantially less for traffic abstracted from air – see for example Oxera</w:t>
      </w:r>
      <w:r w:rsidR="00B7727E">
        <w:rPr>
          <w:rFonts w:asciiTheme="majorBidi" w:hAnsiTheme="majorBidi" w:cstheme="majorBidi"/>
          <w:sz w:val="24"/>
          <w:szCs w:val="24"/>
        </w:rPr>
        <w:t>,</w:t>
      </w:r>
      <w:r w:rsidR="00DB2FCF">
        <w:rPr>
          <w:rFonts w:asciiTheme="majorBidi" w:hAnsiTheme="majorBidi" w:cstheme="majorBidi"/>
          <w:sz w:val="24"/>
          <w:szCs w:val="24"/>
        </w:rPr>
        <w:t xml:space="preserve"> 2009)</w:t>
      </w:r>
      <w:r w:rsidR="00B7727E">
        <w:rPr>
          <w:rFonts w:asciiTheme="majorBidi" w:hAnsiTheme="majorBidi" w:cstheme="majorBidi"/>
          <w:sz w:val="24"/>
          <w:szCs w:val="24"/>
        </w:rPr>
        <w:t xml:space="preserve"> this </w:t>
      </w:r>
      <w:r w:rsidR="00CC72CC" w:rsidRPr="00CC72CC">
        <w:rPr>
          <w:rFonts w:asciiTheme="majorBidi" w:hAnsiTheme="majorBidi" w:cstheme="majorBidi"/>
          <w:sz w:val="24"/>
          <w:szCs w:val="24"/>
        </w:rPr>
        <w:t>would give a value of time savings of €38.25.</w:t>
      </w:r>
      <w:r w:rsidR="00B7727E">
        <w:rPr>
          <w:rFonts w:asciiTheme="majorBidi" w:hAnsiTheme="majorBidi" w:cstheme="majorBidi"/>
          <w:sz w:val="24"/>
          <w:szCs w:val="24"/>
        </w:rPr>
        <w:t xml:space="preserve"> </w:t>
      </w:r>
      <w:r w:rsidR="00292A19">
        <w:rPr>
          <w:rFonts w:asciiTheme="majorBidi" w:hAnsiTheme="majorBidi" w:cstheme="majorBidi"/>
          <w:sz w:val="24"/>
          <w:szCs w:val="24"/>
        </w:rPr>
        <w:t xml:space="preserve"> These calculations of time savings are on the generous side but reflect that less than 50% of non-revenue benefits may be attributed to reductions in train journey times (see Table </w:t>
      </w:r>
      <w:r w:rsidR="005A180C">
        <w:rPr>
          <w:rFonts w:asciiTheme="majorBidi" w:hAnsiTheme="majorBidi" w:cstheme="majorBidi"/>
          <w:sz w:val="24"/>
          <w:szCs w:val="24"/>
        </w:rPr>
        <w:t>4.</w:t>
      </w:r>
      <w:r w:rsidR="00FD3ED1">
        <w:rPr>
          <w:rFonts w:asciiTheme="majorBidi" w:hAnsiTheme="majorBidi" w:cstheme="majorBidi"/>
          <w:sz w:val="24"/>
          <w:szCs w:val="24"/>
        </w:rPr>
        <w:t>8</w:t>
      </w:r>
      <w:r w:rsidR="00292A19">
        <w:rPr>
          <w:rFonts w:asciiTheme="majorBidi" w:hAnsiTheme="majorBidi" w:cstheme="majorBidi"/>
          <w:sz w:val="24"/>
          <w:szCs w:val="24"/>
        </w:rPr>
        <w:t xml:space="preserve">).  </w:t>
      </w:r>
      <w:r w:rsidR="00B7727E">
        <w:rPr>
          <w:rFonts w:asciiTheme="majorBidi" w:hAnsiTheme="majorBidi" w:cstheme="majorBidi"/>
          <w:sz w:val="24"/>
          <w:szCs w:val="24"/>
        </w:rPr>
        <w:t xml:space="preserve">Under such a set of assumptions, </w:t>
      </w:r>
      <w:r w:rsidR="00B7727E">
        <w:rPr>
          <w:rFonts w:asciiTheme="majorBidi" w:hAnsiTheme="majorBidi" w:cstheme="majorBidi"/>
          <w:sz w:val="24"/>
          <w:szCs w:val="24"/>
        </w:rPr>
        <w:lastRenderedPageBreak/>
        <w:t xml:space="preserve">the break-even </w:t>
      </w:r>
      <w:r w:rsidR="00CC72CC" w:rsidRPr="00CC72CC">
        <w:rPr>
          <w:rFonts w:asciiTheme="majorBidi" w:hAnsiTheme="majorBidi" w:cstheme="majorBidi"/>
          <w:sz w:val="24"/>
          <w:szCs w:val="24"/>
        </w:rPr>
        <w:t xml:space="preserve">ridership </w:t>
      </w:r>
      <w:r w:rsidR="00292A19">
        <w:rPr>
          <w:rFonts w:asciiTheme="majorBidi" w:hAnsiTheme="majorBidi" w:cstheme="majorBidi"/>
          <w:sz w:val="24"/>
          <w:szCs w:val="24"/>
        </w:rPr>
        <w:t xml:space="preserve">would be </w:t>
      </w:r>
      <w:r w:rsidR="00CC72CC" w:rsidRPr="00CC72CC">
        <w:rPr>
          <w:rFonts w:asciiTheme="majorBidi" w:hAnsiTheme="majorBidi" w:cstheme="majorBidi"/>
          <w:sz w:val="24"/>
          <w:szCs w:val="24"/>
        </w:rPr>
        <w:t>in excess of 9 million</w:t>
      </w:r>
      <w:r w:rsidR="00B7727E">
        <w:rPr>
          <w:rFonts w:asciiTheme="majorBidi" w:hAnsiTheme="majorBidi" w:cstheme="majorBidi"/>
          <w:sz w:val="24"/>
          <w:szCs w:val="24"/>
        </w:rPr>
        <w:t xml:space="preserve"> abstracted trips and almost 11 million trips in total – substantially in excess of the levels achieved in Spain, but not elsewhere in the world.</w:t>
      </w:r>
      <w:r w:rsidR="00292A19">
        <w:rPr>
          <w:rFonts w:asciiTheme="majorBidi" w:hAnsiTheme="majorBidi" w:cstheme="majorBidi"/>
          <w:sz w:val="24"/>
          <w:szCs w:val="24"/>
        </w:rPr>
        <w:t xml:space="preserve"> </w:t>
      </w:r>
    </w:p>
    <w:p w:rsidR="00707BA5" w:rsidRPr="00CC72CC" w:rsidRDefault="00707BA5" w:rsidP="00707BA5">
      <w:pPr>
        <w:spacing w:line="480" w:lineRule="auto"/>
        <w:jc w:val="both"/>
        <w:rPr>
          <w:rFonts w:asciiTheme="majorBidi" w:hAnsiTheme="majorBidi" w:cstheme="majorBidi"/>
          <w:sz w:val="24"/>
          <w:szCs w:val="24"/>
        </w:rPr>
      </w:pPr>
    </w:p>
    <w:p w:rsidR="00B7727E" w:rsidRDefault="009F71D7"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However, i</w:t>
      </w:r>
      <w:r w:rsidR="00B7727E">
        <w:rPr>
          <w:rFonts w:asciiTheme="majorBidi" w:hAnsiTheme="majorBidi" w:cstheme="majorBidi"/>
          <w:sz w:val="24"/>
          <w:szCs w:val="24"/>
        </w:rPr>
        <w:t>t has long been postulated that HSR may have additional economic benefits that are not captured by a conventional co</w:t>
      </w:r>
      <w:r w:rsidR="00FD4AD9">
        <w:rPr>
          <w:rFonts w:asciiTheme="majorBidi" w:hAnsiTheme="majorBidi" w:cstheme="majorBidi"/>
          <w:sz w:val="24"/>
          <w:szCs w:val="24"/>
        </w:rPr>
        <w:t>st-benefit analysis – thes</w:t>
      </w:r>
      <w:r w:rsidR="00B7727E">
        <w:rPr>
          <w:rFonts w:asciiTheme="majorBidi" w:hAnsiTheme="majorBidi" w:cstheme="majorBidi"/>
          <w:sz w:val="24"/>
          <w:szCs w:val="24"/>
        </w:rPr>
        <w:t>e are referred to as wider economic benefits</w:t>
      </w:r>
      <w:r w:rsidR="00CB779F">
        <w:rPr>
          <w:rFonts w:asciiTheme="majorBidi" w:hAnsiTheme="majorBidi" w:cstheme="majorBidi"/>
          <w:sz w:val="24"/>
          <w:szCs w:val="24"/>
        </w:rPr>
        <w:t>. For example, Blum et al. (1997) highlighted the importance of reductions in imperfect completion in transport using sectors, the promotion of economics of scale and agglomeration benefits and the benefits from regional rebalancing.</w:t>
      </w:r>
    </w:p>
    <w:p w:rsidR="00707BA5" w:rsidRDefault="00707BA5" w:rsidP="00707BA5">
      <w:pPr>
        <w:spacing w:line="480" w:lineRule="auto"/>
        <w:jc w:val="both"/>
        <w:rPr>
          <w:rFonts w:asciiTheme="majorBidi" w:hAnsiTheme="majorBidi" w:cstheme="majorBidi"/>
          <w:sz w:val="24"/>
          <w:szCs w:val="24"/>
        </w:rPr>
      </w:pPr>
    </w:p>
    <w:p w:rsidR="00707BA5" w:rsidRDefault="00707BA5" w:rsidP="00707BA5">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4.3 HERE &gt;</w:t>
      </w:r>
    </w:p>
    <w:p w:rsidR="00707BA5" w:rsidRPr="00B7727E" w:rsidRDefault="00707BA5" w:rsidP="00707BA5">
      <w:pPr>
        <w:spacing w:line="480" w:lineRule="auto"/>
        <w:jc w:val="both"/>
        <w:rPr>
          <w:rFonts w:asciiTheme="majorBidi" w:hAnsiTheme="majorBidi" w:cstheme="majorBidi"/>
          <w:sz w:val="24"/>
          <w:szCs w:val="24"/>
        </w:rPr>
      </w:pPr>
    </w:p>
    <w:p w:rsidR="00CC72CC" w:rsidRDefault="00CB779F"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As Figure </w:t>
      </w:r>
      <w:r w:rsidR="00707BA5">
        <w:rPr>
          <w:rFonts w:asciiTheme="majorBidi" w:hAnsiTheme="majorBidi" w:cstheme="majorBidi"/>
          <w:sz w:val="24"/>
          <w:szCs w:val="24"/>
        </w:rPr>
        <w:t>4.</w:t>
      </w:r>
      <w:r w:rsidR="00FD3ED1">
        <w:rPr>
          <w:rFonts w:asciiTheme="majorBidi" w:hAnsiTheme="majorBidi" w:cstheme="majorBidi"/>
          <w:sz w:val="24"/>
          <w:szCs w:val="24"/>
        </w:rPr>
        <w:t>3</w:t>
      </w:r>
      <w:r>
        <w:rPr>
          <w:rFonts w:asciiTheme="majorBidi" w:hAnsiTheme="majorBidi" w:cstheme="majorBidi"/>
          <w:sz w:val="24"/>
          <w:szCs w:val="24"/>
        </w:rPr>
        <w:t xml:space="preserve"> indicates, t</w:t>
      </w:r>
      <w:r w:rsidR="00CC72CC" w:rsidRPr="00CC72CC">
        <w:rPr>
          <w:rFonts w:asciiTheme="majorBidi" w:hAnsiTheme="majorBidi" w:cstheme="majorBidi"/>
          <w:sz w:val="24"/>
          <w:szCs w:val="24"/>
        </w:rPr>
        <w:t xml:space="preserve">here </w:t>
      </w:r>
      <w:r w:rsidR="007D2B09">
        <w:rPr>
          <w:rFonts w:asciiTheme="majorBidi" w:hAnsiTheme="majorBidi" w:cstheme="majorBidi"/>
          <w:sz w:val="24"/>
          <w:szCs w:val="24"/>
        </w:rPr>
        <w:t xml:space="preserve">may be </w:t>
      </w:r>
      <w:r>
        <w:rPr>
          <w:rFonts w:asciiTheme="majorBidi" w:hAnsiTheme="majorBidi" w:cstheme="majorBidi"/>
          <w:sz w:val="24"/>
          <w:szCs w:val="24"/>
        </w:rPr>
        <w:t xml:space="preserve">potential </w:t>
      </w:r>
      <w:r w:rsidR="00CC72CC" w:rsidRPr="00CC72CC">
        <w:rPr>
          <w:rFonts w:asciiTheme="majorBidi" w:hAnsiTheme="majorBidi" w:cstheme="majorBidi"/>
          <w:sz w:val="24"/>
          <w:szCs w:val="24"/>
        </w:rPr>
        <w:t>gains from trade from connecting places</w:t>
      </w:r>
      <w:r w:rsidR="007D2B09">
        <w:rPr>
          <w:rFonts w:asciiTheme="majorBidi" w:hAnsiTheme="majorBidi" w:cstheme="majorBidi"/>
          <w:sz w:val="24"/>
          <w:szCs w:val="24"/>
        </w:rPr>
        <w:t xml:space="preserve"> that are not accounted for in a conventional cost-benefit analysis that assumes perfect competition (Dodgson, 1973)</w:t>
      </w:r>
      <w:r w:rsidR="00CC72CC" w:rsidRPr="00CC72CC">
        <w:rPr>
          <w:rFonts w:asciiTheme="majorBidi" w:hAnsiTheme="majorBidi" w:cstheme="majorBidi"/>
          <w:sz w:val="24"/>
          <w:szCs w:val="24"/>
        </w:rPr>
        <w:t>.</w:t>
      </w:r>
      <w:r>
        <w:rPr>
          <w:rFonts w:asciiTheme="majorBidi" w:hAnsiTheme="majorBidi" w:cstheme="majorBidi"/>
          <w:sz w:val="24"/>
          <w:szCs w:val="24"/>
        </w:rPr>
        <w:t xml:space="preserve"> Assuming a transport</w:t>
      </w:r>
      <w:r w:rsidR="007D2B09">
        <w:rPr>
          <w:rFonts w:asciiTheme="majorBidi" w:hAnsiTheme="majorBidi" w:cstheme="majorBidi"/>
          <w:sz w:val="24"/>
          <w:szCs w:val="24"/>
        </w:rPr>
        <w:t>-using</w:t>
      </w:r>
      <w:r>
        <w:rPr>
          <w:rFonts w:asciiTheme="majorBidi" w:hAnsiTheme="majorBidi" w:cstheme="majorBidi"/>
          <w:sz w:val="24"/>
          <w:szCs w:val="24"/>
        </w:rPr>
        <w:t xml:space="preserve"> sector is monopolised, private benefit will be determined by the marginal revenue curve and the private benefits of a transport related cost reduction </w:t>
      </w:r>
      <w:r w:rsidR="007D2B09">
        <w:rPr>
          <w:rFonts w:asciiTheme="majorBidi" w:hAnsiTheme="majorBidi" w:cstheme="majorBidi"/>
          <w:sz w:val="24"/>
          <w:szCs w:val="24"/>
        </w:rPr>
        <w:t xml:space="preserve">in a transport-using sector </w:t>
      </w:r>
      <w:r>
        <w:rPr>
          <w:rFonts w:asciiTheme="majorBidi" w:hAnsiTheme="majorBidi" w:cstheme="majorBidi"/>
          <w:sz w:val="24"/>
          <w:szCs w:val="24"/>
        </w:rPr>
        <w:t>will be denoted by the areas A and B.  However, this neglects the social benefits of expanded trade given by the quadrilateral C.</w:t>
      </w:r>
      <w:r w:rsidR="00CC72CC" w:rsidRPr="00CC72CC">
        <w:rPr>
          <w:rFonts w:asciiTheme="majorBidi" w:hAnsiTheme="majorBidi" w:cstheme="majorBidi"/>
          <w:sz w:val="24"/>
          <w:szCs w:val="24"/>
        </w:rPr>
        <w:t xml:space="preserve"> These gain</w:t>
      </w:r>
      <w:r w:rsidR="00CC72CC">
        <w:rPr>
          <w:rFonts w:asciiTheme="majorBidi" w:hAnsiTheme="majorBidi" w:cstheme="majorBidi"/>
          <w:sz w:val="24"/>
          <w:szCs w:val="24"/>
        </w:rPr>
        <w:t>s</w:t>
      </w:r>
      <w:r w:rsidR="00CC72CC" w:rsidRPr="00CC72CC">
        <w:rPr>
          <w:rFonts w:asciiTheme="majorBidi" w:hAnsiTheme="majorBidi" w:cstheme="majorBidi"/>
          <w:sz w:val="24"/>
          <w:szCs w:val="24"/>
        </w:rPr>
        <w:t xml:space="preserve"> may be particularly large where transport promotes competition and/or permits specialisation</w:t>
      </w:r>
      <w:r w:rsidR="007D2B09">
        <w:rPr>
          <w:rFonts w:asciiTheme="majorBidi" w:hAnsiTheme="majorBidi" w:cstheme="majorBidi"/>
          <w:sz w:val="24"/>
          <w:szCs w:val="24"/>
        </w:rPr>
        <w:t xml:space="preserve"> and hence increased outputs</w:t>
      </w:r>
      <w:r w:rsidR="00CC72CC" w:rsidRPr="00CC72CC">
        <w:rPr>
          <w:rFonts w:asciiTheme="majorBidi" w:hAnsiTheme="majorBidi" w:cstheme="majorBidi"/>
          <w:sz w:val="24"/>
          <w:szCs w:val="24"/>
        </w:rPr>
        <w:t>.</w:t>
      </w:r>
      <w:r w:rsidR="00CC72CC">
        <w:rPr>
          <w:rFonts w:asciiTheme="majorBidi" w:hAnsiTheme="majorBidi" w:cstheme="majorBidi"/>
          <w:sz w:val="24"/>
          <w:szCs w:val="24"/>
        </w:rPr>
        <w:t xml:space="preserve"> </w:t>
      </w:r>
      <w:r>
        <w:rPr>
          <w:rFonts w:asciiTheme="majorBidi" w:hAnsiTheme="majorBidi" w:cstheme="majorBidi"/>
          <w:sz w:val="24"/>
          <w:szCs w:val="24"/>
        </w:rPr>
        <w:t xml:space="preserve">However, </w:t>
      </w:r>
      <w:r w:rsidR="00CC72CC" w:rsidRPr="00CC72CC">
        <w:rPr>
          <w:rFonts w:asciiTheme="majorBidi" w:hAnsiTheme="majorBidi" w:cstheme="majorBidi"/>
          <w:sz w:val="24"/>
          <w:szCs w:val="24"/>
        </w:rPr>
        <w:t>HSR has little impact on freight</w:t>
      </w:r>
      <w:r>
        <w:rPr>
          <w:rFonts w:asciiTheme="majorBidi" w:hAnsiTheme="majorBidi" w:cstheme="majorBidi"/>
          <w:sz w:val="24"/>
          <w:szCs w:val="24"/>
        </w:rPr>
        <w:t xml:space="preserve">, which might be expected to be </w:t>
      </w:r>
      <w:r w:rsidR="00FD4AD9">
        <w:rPr>
          <w:rFonts w:asciiTheme="majorBidi" w:hAnsiTheme="majorBidi" w:cstheme="majorBidi"/>
          <w:sz w:val="24"/>
          <w:szCs w:val="24"/>
        </w:rPr>
        <w:t xml:space="preserve">the </w:t>
      </w:r>
      <w:r>
        <w:rPr>
          <w:rFonts w:asciiTheme="majorBidi" w:hAnsiTheme="majorBidi" w:cstheme="majorBidi"/>
          <w:sz w:val="24"/>
          <w:szCs w:val="24"/>
        </w:rPr>
        <w:t>main driver for changes in competition in primary and secondary economic activities</w:t>
      </w:r>
      <w:r w:rsidR="00CC72CC" w:rsidRPr="00CC72CC">
        <w:rPr>
          <w:rFonts w:asciiTheme="majorBidi" w:hAnsiTheme="majorBidi" w:cstheme="majorBidi"/>
          <w:sz w:val="24"/>
          <w:szCs w:val="24"/>
        </w:rPr>
        <w:t xml:space="preserve"> but </w:t>
      </w:r>
      <w:r>
        <w:rPr>
          <w:rFonts w:asciiTheme="majorBidi" w:hAnsiTheme="majorBidi" w:cstheme="majorBidi"/>
          <w:sz w:val="24"/>
          <w:szCs w:val="24"/>
        </w:rPr>
        <w:t xml:space="preserve">HSR can have </w:t>
      </w:r>
      <w:r w:rsidR="00CC72CC" w:rsidRPr="00CC72CC">
        <w:rPr>
          <w:rFonts w:asciiTheme="majorBidi" w:hAnsiTheme="majorBidi" w:cstheme="majorBidi"/>
          <w:sz w:val="24"/>
          <w:szCs w:val="24"/>
        </w:rPr>
        <w:t>important impact</w:t>
      </w:r>
      <w:r>
        <w:rPr>
          <w:rFonts w:asciiTheme="majorBidi" w:hAnsiTheme="majorBidi" w:cstheme="majorBidi"/>
          <w:sz w:val="24"/>
          <w:szCs w:val="24"/>
        </w:rPr>
        <w:t>s</w:t>
      </w:r>
      <w:r w:rsidR="00CC72CC" w:rsidRPr="00CC72CC">
        <w:rPr>
          <w:rFonts w:asciiTheme="majorBidi" w:hAnsiTheme="majorBidi" w:cstheme="majorBidi"/>
          <w:sz w:val="24"/>
          <w:szCs w:val="24"/>
        </w:rPr>
        <w:t xml:space="preserve"> on business passenger travel</w:t>
      </w:r>
      <w:r>
        <w:rPr>
          <w:rFonts w:asciiTheme="majorBidi" w:hAnsiTheme="majorBidi" w:cstheme="majorBidi"/>
          <w:sz w:val="24"/>
          <w:szCs w:val="24"/>
        </w:rPr>
        <w:t>, which will be important for tertiary and quaternary economic</w:t>
      </w:r>
      <w:r w:rsidR="005D5317">
        <w:rPr>
          <w:rFonts w:asciiTheme="majorBidi" w:hAnsiTheme="majorBidi" w:cstheme="majorBidi"/>
          <w:sz w:val="24"/>
          <w:szCs w:val="24"/>
        </w:rPr>
        <w:t xml:space="preserve"> activitie</w:t>
      </w:r>
      <w:r>
        <w:rPr>
          <w:rFonts w:asciiTheme="majorBidi" w:hAnsiTheme="majorBidi" w:cstheme="majorBidi"/>
          <w:sz w:val="24"/>
          <w:szCs w:val="24"/>
        </w:rPr>
        <w:t>s</w:t>
      </w:r>
      <w:r w:rsidR="00CC72CC">
        <w:rPr>
          <w:rFonts w:asciiTheme="majorBidi" w:hAnsiTheme="majorBidi" w:cstheme="majorBidi"/>
          <w:sz w:val="24"/>
          <w:szCs w:val="24"/>
        </w:rPr>
        <w:t xml:space="preserve">. </w:t>
      </w:r>
      <w:r w:rsidR="009B2022">
        <w:rPr>
          <w:rFonts w:asciiTheme="majorBidi" w:hAnsiTheme="majorBidi" w:cstheme="majorBidi"/>
          <w:sz w:val="24"/>
          <w:szCs w:val="24"/>
        </w:rPr>
        <w:t>In the UK</w:t>
      </w:r>
      <w:r w:rsidR="005D5317">
        <w:rPr>
          <w:rFonts w:asciiTheme="majorBidi" w:hAnsiTheme="majorBidi" w:cstheme="majorBidi"/>
          <w:sz w:val="24"/>
          <w:szCs w:val="24"/>
        </w:rPr>
        <w:t xml:space="preserve">, </w:t>
      </w:r>
      <w:r w:rsidR="009B2022">
        <w:rPr>
          <w:rFonts w:asciiTheme="majorBidi" w:hAnsiTheme="majorBidi" w:cstheme="majorBidi"/>
          <w:sz w:val="24"/>
          <w:szCs w:val="24"/>
        </w:rPr>
        <w:t>these benefits are measured by an uplift on business travellers’ time savings and a</w:t>
      </w:r>
      <w:r w:rsidR="00CC72CC">
        <w:rPr>
          <w:rFonts w:asciiTheme="majorBidi" w:hAnsiTheme="majorBidi" w:cstheme="majorBidi"/>
          <w:sz w:val="24"/>
          <w:szCs w:val="24"/>
        </w:rPr>
        <w:t xml:space="preserve">ccount for around 32% of full network </w:t>
      </w:r>
      <w:r w:rsidR="009B2022">
        <w:rPr>
          <w:rFonts w:asciiTheme="majorBidi" w:hAnsiTheme="majorBidi" w:cstheme="majorBidi"/>
          <w:sz w:val="24"/>
          <w:szCs w:val="24"/>
        </w:rPr>
        <w:t xml:space="preserve">wider economic </w:t>
      </w:r>
      <w:r w:rsidR="005D5317">
        <w:rPr>
          <w:rFonts w:asciiTheme="majorBidi" w:hAnsiTheme="majorBidi" w:cstheme="majorBidi"/>
          <w:sz w:val="24"/>
          <w:szCs w:val="24"/>
        </w:rPr>
        <w:t>benefits</w:t>
      </w:r>
      <w:r w:rsidR="00CC72CC">
        <w:rPr>
          <w:rFonts w:asciiTheme="majorBidi" w:hAnsiTheme="majorBidi" w:cstheme="majorBidi"/>
          <w:sz w:val="24"/>
          <w:szCs w:val="24"/>
        </w:rPr>
        <w:t xml:space="preserve"> for HS2</w:t>
      </w:r>
      <w:r w:rsidR="005D5317">
        <w:rPr>
          <w:rFonts w:asciiTheme="majorBidi" w:hAnsiTheme="majorBidi" w:cstheme="majorBidi"/>
          <w:sz w:val="24"/>
          <w:szCs w:val="24"/>
        </w:rPr>
        <w:t xml:space="preserve"> (see Table </w:t>
      </w:r>
      <w:r w:rsidR="00707BA5">
        <w:rPr>
          <w:rFonts w:asciiTheme="majorBidi" w:hAnsiTheme="majorBidi" w:cstheme="majorBidi"/>
          <w:sz w:val="24"/>
          <w:szCs w:val="24"/>
        </w:rPr>
        <w:t>4.</w:t>
      </w:r>
      <w:r w:rsidR="00FD3ED1">
        <w:rPr>
          <w:rFonts w:asciiTheme="majorBidi" w:hAnsiTheme="majorBidi" w:cstheme="majorBidi"/>
          <w:sz w:val="24"/>
          <w:szCs w:val="24"/>
        </w:rPr>
        <w:t>8</w:t>
      </w:r>
      <w:r w:rsidR="005D5317">
        <w:rPr>
          <w:rFonts w:asciiTheme="majorBidi" w:hAnsiTheme="majorBidi" w:cstheme="majorBidi"/>
          <w:sz w:val="24"/>
          <w:szCs w:val="24"/>
        </w:rPr>
        <w:t>)</w:t>
      </w:r>
      <w:r w:rsidR="00CC72CC">
        <w:rPr>
          <w:rFonts w:asciiTheme="majorBidi" w:hAnsiTheme="majorBidi" w:cstheme="majorBidi"/>
          <w:sz w:val="24"/>
          <w:szCs w:val="24"/>
        </w:rPr>
        <w:t>.</w:t>
      </w:r>
    </w:p>
    <w:p w:rsidR="00707BA5" w:rsidRDefault="00707BA5" w:rsidP="00707BA5">
      <w:pPr>
        <w:spacing w:line="480" w:lineRule="auto"/>
        <w:jc w:val="both"/>
        <w:rPr>
          <w:rFonts w:asciiTheme="majorBidi" w:hAnsiTheme="majorBidi" w:cstheme="majorBidi"/>
          <w:sz w:val="24"/>
          <w:szCs w:val="24"/>
        </w:rPr>
      </w:pPr>
    </w:p>
    <w:p w:rsidR="00707BA5" w:rsidRDefault="00707BA5" w:rsidP="00707BA5">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lastRenderedPageBreak/>
        <w:t>&lt; FIGURE 4.4 HERE &gt;</w:t>
      </w:r>
    </w:p>
    <w:p w:rsidR="00FD3ED1" w:rsidRDefault="00FD3ED1" w:rsidP="00707BA5">
      <w:pPr>
        <w:spacing w:line="480" w:lineRule="auto"/>
        <w:jc w:val="both"/>
        <w:rPr>
          <w:rFonts w:asciiTheme="majorBidi" w:hAnsiTheme="majorBidi" w:cstheme="majorBidi"/>
          <w:b/>
          <w:bCs/>
          <w:sz w:val="24"/>
          <w:szCs w:val="24"/>
        </w:rPr>
      </w:pPr>
    </w:p>
    <w:p w:rsidR="009709A5" w:rsidRDefault="009709A5" w:rsidP="00707BA5">
      <w:pPr>
        <w:spacing w:line="480" w:lineRule="auto"/>
        <w:jc w:val="both"/>
        <w:rPr>
          <w:rFonts w:asciiTheme="majorBidi" w:hAnsiTheme="majorBidi" w:cstheme="majorBidi"/>
          <w:sz w:val="24"/>
          <w:szCs w:val="24"/>
        </w:rPr>
      </w:pPr>
      <w:r w:rsidRPr="009709A5">
        <w:rPr>
          <w:rFonts w:asciiTheme="majorBidi" w:hAnsiTheme="majorBidi" w:cstheme="majorBidi"/>
          <w:sz w:val="24"/>
          <w:szCs w:val="24"/>
        </w:rPr>
        <w:t xml:space="preserve">There may be additional economic benefits from expanding places e.g. expansion of </w:t>
      </w:r>
      <w:r w:rsidR="005D5317">
        <w:rPr>
          <w:rFonts w:asciiTheme="majorBidi" w:hAnsiTheme="majorBidi" w:cstheme="majorBidi"/>
          <w:sz w:val="24"/>
          <w:szCs w:val="24"/>
        </w:rPr>
        <w:t xml:space="preserve">the </w:t>
      </w:r>
      <w:r w:rsidRPr="009709A5">
        <w:rPr>
          <w:rFonts w:asciiTheme="majorBidi" w:hAnsiTheme="majorBidi" w:cstheme="majorBidi"/>
          <w:sz w:val="24"/>
          <w:szCs w:val="24"/>
        </w:rPr>
        <w:t>City of London into Docklands</w:t>
      </w:r>
      <w:r w:rsidR="009B2022">
        <w:rPr>
          <w:rFonts w:asciiTheme="majorBidi" w:hAnsiTheme="majorBidi" w:cstheme="majorBidi"/>
          <w:sz w:val="24"/>
          <w:szCs w:val="24"/>
        </w:rPr>
        <w:t xml:space="preserve"> or by expanding a city’s suburbs. In Figure </w:t>
      </w:r>
      <w:r w:rsidR="005A180C">
        <w:rPr>
          <w:rFonts w:asciiTheme="majorBidi" w:hAnsiTheme="majorBidi" w:cstheme="majorBidi"/>
          <w:sz w:val="24"/>
          <w:szCs w:val="24"/>
        </w:rPr>
        <w:t>4.</w:t>
      </w:r>
      <w:r w:rsidR="00FD3ED1">
        <w:rPr>
          <w:rFonts w:asciiTheme="majorBidi" w:hAnsiTheme="majorBidi" w:cstheme="majorBidi"/>
          <w:sz w:val="24"/>
          <w:szCs w:val="24"/>
        </w:rPr>
        <w:t>4</w:t>
      </w:r>
      <w:r w:rsidR="009B2022">
        <w:rPr>
          <w:rFonts w:asciiTheme="majorBidi" w:hAnsiTheme="majorBidi" w:cstheme="majorBidi"/>
          <w:sz w:val="24"/>
          <w:szCs w:val="24"/>
        </w:rPr>
        <w:t xml:space="preserve">, it is assumed that there is </w:t>
      </w:r>
      <w:r w:rsidR="00FD4AD9">
        <w:rPr>
          <w:rFonts w:asciiTheme="majorBidi" w:hAnsiTheme="majorBidi" w:cstheme="majorBidi"/>
          <w:sz w:val="24"/>
          <w:szCs w:val="24"/>
        </w:rPr>
        <w:t xml:space="preserve">a </w:t>
      </w:r>
      <w:r w:rsidR="009B2022">
        <w:rPr>
          <w:rFonts w:asciiTheme="majorBidi" w:hAnsiTheme="majorBidi" w:cstheme="majorBidi"/>
          <w:sz w:val="24"/>
          <w:szCs w:val="24"/>
        </w:rPr>
        <w:t>post</w:t>
      </w:r>
      <w:r w:rsidR="00FD4AD9">
        <w:rPr>
          <w:rFonts w:asciiTheme="majorBidi" w:hAnsiTheme="majorBidi" w:cstheme="majorBidi"/>
          <w:sz w:val="24"/>
          <w:szCs w:val="24"/>
        </w:rPr>
        <w:t>-</w:t>
      </w:r>
      <w:r w:rsidR="009B2022">
        <w:rPr>
          <w:rFonts w:asciiTheme="majorBidi" w:hAnsiTheme="majorBidi" w:cstheme="majorBidi"/>
          <w:sz w:val="24"/>
          <w:szCs w:val="24"/>
        </w:rPr>
        <w:t>tax wage gap between the higher wages in an urban area and the surrounding rural areas, but that this diminishes with city size. At prevailing commuter costs, the number of workers in the city is given by X. If commuting costs reduce, this increases to X*. The conventional benefits to existing commuter</w:t>
      </w:r>
      <w:r w:rsidR="00227A75">
        <w:rPr>
          <w:rFonts w:asciiTheme="majorBidi" w:hAnsiTheme="majorBidi" w:cstheme="majorBidi"/>
          <w:sz w:val="24"/>
          <w:szCs w:val="24"/>
        </w:rPr>
        <w:t>s</w:t>
      </w:r>
      <w:r w:rsidR="009B2022">
        <w:rPr>
          <w:rFonts w:asciiTheme="majorBidi" w:hAnsiTheme="majorBidi" w:cstheme="majorBidi"/>
          <w:sz w:val="24"/>
          <w:szCs w:val="24"/>
        </w:rPr>
        <w:t xml:space="preserve"> are given by the area </w:t>
      </w:r>
      <w:r w:rsidR="009B2022" w:rsidRPr="009709A5">
        <w:rPr>
          <w:rFonts w:asciiTheme="majorBidi" w:hAnsiTheme="majorBidi" w:cstheme="majorBidi" w:hint="eastAsia"/>
          <w:sz w:val="24"/>
          <w:szCs w:val="24"/>
        </w:rPr>
        <w:sym w:font="Symbol" w:char="F061"/>
      </w:r>
      <w:r>
        <w:rPr>
          <w:rFonts w:asciiTheme="majorBidi" w:hAnsiTheme="majorBidi" w:cstheme="majorBidi"/>
          <w:sz w:val="24"/>
          <w:szCs w:val="24"/>
        </w:rPr>
        <w:t xml:space="preserve"> </w:t>
      </w:r>
      <w:r w:rsidR="009B2022">
        <w:rPr>
          <w:rFonts w:asciiTheme="majorBidi" w:hAnsiTheme="majorBidi" w:cstheme="majorBidi"/>
          <w:sz w:val="24"/>
          <w:szCs w:val="24"/>
        </w:rPr>
        <w:t>and th</w:t>
      </w:r>
      <w:r w:rsidR="00227A75">
        <w:rPr>
          <w:rFonts w:asciiTheme="majorBidi" w:hAnsiTheme="majorBidi" w:cstheme="majorBidi"/>
          <w:sz w:val="24"/>
          <w:szCs w:val="24"/>
        </w:rPr>
        <w:t>ose</w:t>
      </w:r>
      <w:r w:rsidR="009B2022">
        <w:rPr>
          <w:rFonts w:asciiTheme="majorBidi" w:hAnsiTheme="majorBidi" w:cstheme="majorBidi"/>
          <w:sz w:val="24"/>
          <w:szCs w:val="24"/>
        </w:rPr>
        <w:t xml:space="preserve"> to generated commuters are given by the area</w:t>
      </w:r>
      <w:r w:rsidR="00EA7292">
        <w:rPr>
          <w:rFonts w:asciiTheme="majorBidi" w:hAnsiTheme="majorBidi" w:cstheme="majorBidi"/>
          <w:sz w:val="24"/>
          <w:szCs w:val="24"/>
        </w:rPr>
        <w:t xml:space="preserve"> </w:t>
      </w:r>
      <w:r w:rsidR="009B2022" w:rsidRPr="009709A5">
        <w:rPr>
          <w:rFonts w:asciiTheme="majorBidi" w:hAnsiTheme="majorBidi" w:cstheme="majorBidi" w:hint="eastAsia"/>
          <w:sz w:val="24"/>
          <w:szCs w:val="24"/>
        </w:rPr>
        <w:sym w:font="Symbol" w:char="F062"/>
      </w:r>
      <w:r w:rsidR="009B2022">
        <w:rPr>
          <w:rFonts w:asciiTheme="majorBidi" w:hAnsiTheme="majorBidi" w:cstheme="majorBidi"/>
          <w:sz w:val="24"/>
          <w:szCs w:val="24"/>
        </w:rPr>
        <w:t xml:space="preserve">. </w:t>
      </w:r>
      <w:r w:rsidR="00EA7292">
        <w:rPr>
          <w:rFonts w:asciiTheme="majorBidi" w:hAnsiTheme="majorBidi" w:cstheme="majorBidi"/>
          <w:sz w:val="24"/>
          <w:szCs w:val="24"/>
        </w:rPr>
        <w:t xml:space="preserve">These benefits are included in a conventional cost-benefit analysis. However, there </w:t>
      </w:r>
      <w:r w:rsidR="00DB7514">
        <w:rPr>
          <w:rFonts w:asciiTheme="majorBidi" w:hAnsiTheme="majorBidi" w:cstheme="majorBidi"/>
          <w:sz w:val="24"/>
          <w:szCs w:val="24"/>
        </w:rPr>
        <w:t xml:space="preserve">are </w:t>
      </w:r>
      <w:r w:rsidR="00EA7292">
        <w:rPr>
          <w:rFonts w:asciiTheme="majorBidi" w:hAnsiTheme="majorBidi" w:cstheme="majorBidi"/>
          <w:sz w:val="24"/>
          <w:szCs w:val="24"/>
        </w:rPr>
        <w:t>additional benefits related to the additional income tax raised (</w:t>
      </w:r>
      <w:r w:rsidR="00EA7292" w:rsidRPr="00EA7292">
        <w:rPr>
          <w:rFonts w:asciiTheme="majorBidi" w:hAnsiTheme="majorBidi" w:cstheme="majorBidi" w:hint="eastAsia"/>
          <w:sz w:val="24"/>
          <w:szCs w:val="24"/>
        </w:rPr>
        <w:sym w:font="Symbol" w:char="F065"/>
      </w:r>
      <w:r w:rsidR="00EA7292">
        <w:rPr>
          <w:rFonts w:asciiTheme="majorBidi" w:hAnsiTheme="majorBidi" w:cstheme="majorBidi"/>
          <w:sz w:val="24"/>
          <w:szCs w:val="24"/>
        </w:rPr>
        <w:t>) and the increased productivity (</w:t>
      </w:r>
      <w:r w:rsidR="00EA7292" w:rsidRPr="009709A5">
        <w:rPr>
          <w:rFonts w:asciiTheme="majorBidi" w:hAnsiTheme="majorBidi" w:cstheme="majorBidi" w:hint="eastAsia"/>
          <w:sz w:val="24"/>
          <w:szCs w:val="24"/>
        </w:rPr>
        <w:sym w:font="Symbol" w:char="F064"/>
      </w:r>
      <w:r w:rsidR="00EA7292">
        <w:rPr>
          <w:rFonts w:asciiTheme="majorBidi" w:hAnsiTheme="majorBidi" w:cstheme="majorBidi"/>
          <w:sz w:val="24"/>
          <w:szCs w:val="24"/>
        </w:rPr>
        <w:t xml:space="preserve">). As can be seen from Figure </w:t>
      </w:r>
      <w:r w:rsidR="005A180C">
        <w:rPr>
          <w:rFonts w:asciiTheme="majorBidi" w:hAnsiTheme="majorBidi" w:cstheme="majorBidi"/>
          <w:sz w:val="24"/>
          <w:szCs w:val="24"/>
        </w:rPr>
        <w:t>4.</w:t>
      </w:r>
      <w:r w:rsidR="00FD3ED1">
        <w:rPr>
          <w:rFonts w:asciiTheme="majorBidi" w:hAnsiTheme="majorBidi" w:cstheme="majorBidi"/>
          <w:sz w:val="24"/>
          <w:szCs w:val="24"/>
        </w:rPr>
        <w:t>4</w:t>
      </w:r>
      <w:r w:rsidR="00EA7292">
        <w:rPr>
          <w:rFonts w:asciiTheme="majorBidi" w:hAnsiTheme="majorBidi" w:cstheme="majorBidi"/>
          <w:sz w:val="24"/>
          <w:szCs w:val="24"/>
        </w:rPr>
        <w:t>, the benefits could be substantial b</w:t>
      </w:r>
      <w:r w:rsidRPr="009709A5">
        <w:rPr>
          <w:rFonts w:asciiTheme="majorBidi" w:hAnsiTheme="majorBidi" w:cstheme="majorBidi"/>
          <w:sz w:val="24"/>
          <w:szCs w:val="24"/>
        </w:rPr>
        <w:t>ut HSR has lim</w:t>
      </w:r>
      <w:r>
        <w:rPr>
          <w:rFonts w:asciiTheme="majorBidi" w:hAnsiTheme="majorBidi" w:cstheme="majorBidi"/>
          <w:sz w:val="24"/>
          <w:szCs w:val="24"/>
        </w:rPr>
        <w:t xml:space="preserve">ited </w:t>
      </w:r>
      <w:r w:rsidR="00C20F89">
        <w:rPr>
          <w:rFonts w:asciiTheme="majorBidi" w:hAnsiTheme="majorBidi" w:cstheme="majorBidi"/>
          <w:sz w:val="24"/>
          <w:szCs w:val="24"/>
        </w:rPr>
        <w:t xml:space="preserve">direct </w:t>
      </w:r>
      <w:r>
        <w:rPr>
          <w:rFonts w:asciiTheme="majorBidi" w:hAnsiTheme="majorBidi" w:cstheme="majorBidi"/>
          <w:sz w:val="24"/>
          <w:szCs w:val="24"/>
        </w:rPr>
        <w:t xml:space="preserve">impact on commuter markets – although </w:t>
      </w:r>
      <w:r w:rsidR="00C20F89">
        <w:rPr>
          <w:rFonts w:asciiTheme="majorBidi" w:hAnsiTheme="majorBidi" w:cstheme="majorBidi"/>
          <w:sz w:val="24"/>
          <w:szCs w:val="24"/>
        </w:rPr>
        <w:t xml:space="preserve">there </w:t>
      </w:r>
      <w:r w:rsidR="00DB7514">
        <w:rPr>
          <w:rFonts w:asciiTheme="majorBidi" w:hAnsiTheme="majorBidi" w:cstheme="majorBidi"/>
          <w:sz w:val="24"/>
          <w:szCs w:val="24"/>
        </w:rPr>
        <w:t>are exceptions</w:t>
      </w:r>
      <w:r>
        <w:rPr>
          <w:rFonts w:asciiTheme="majorBidi" w:hAnsiTheme="majorBidi" w:cstheme="majorBidi"/>
          <w:sz w:val="24"/>
          <w:szCs w:val="24"/>
        </w:rPr>
        <w:t xml:space="preserve"> (e.g. Ciudad Real</w:t>
      </w:r>
      <w:r w:rsidR="00C20F89">
        <w:rPr>
          <w:rFonts w:asciiTheme="majorBidi" w:hAnsiTheme="majorBidi" w:cstheme="majorBidi"/>
          <w:sz w:val="24"/>
          <w:szCs w:val="24"/>
        </w:rPr>
        <w:t xml:space="preserve"> in Spain</w:t>
      </w:r>
      <w:r>
        <w:rPr>
          <w:rFonts w:asciiTheme="majorBidi" w:hAnsiTheme="majorBidi" w:cstheme="majorBidi"/>
          <w:sz w:val="24"/>
          <w:szCs w:val="24"/>
        </w:rPr>
        <w:t>).</w:t>
      </w:r>
      <w:r w:rsidR="00EA7292">
        <w:rPr>
          <w:rFonts w:asciiTheme="majorBidi" w:hAnsiTheme="majorBidi" w:cstheme="majorBidi"/>
          <w:sz w:val="24"/>
          <w:szCs w:val="24"/>
        </w:rPr>
        <w:t xml:space="preserve"> </w:t>
      </w:r>
      <w:r w:rsidR="00C20F89">
        <w:rPr>
          <w:rFonts w:asciiTheme="majorBidi" w:hAnsiTheme="majorBidi" w:cstheme="majorBidi"/>
          <w:sz w:val="24"/>
          <w:szCs w:val="24"/>
        </w:rPr>
        <w:t>F</w:t>
      </w:r>
      <w:r w:rsidR="00EA7292">
        <w:rPr>
          <w:rFonts w:asciiTheme="majorBidi" w:hAnsiTheme="majorBidi" w:cstheme="majorBidi"/>
          <w:sz w:val="24"/>
          <w:szCs w:val="24"/>
        </w:rPr>
        <w:t>or HS2, such benefits are estimated based on a methodology developed by Graham (</w:t>
      </w:r>
      <w:r w:rsidR="00E37E89">
        <w:rPr>
          <w:rFonts w:asciiTheme="majorBidi" w:hAnsiTheme="majorBidi" w:cstheme="majorBidi"/>
          <w:sz w:val="24"/>
          <w:szCs w:val="24"/>
        </w:rPr>
        <w:t>2007</w:t>
      </w:r>
      <w:r w:rsidR="00EA7292">
        <w:rPr>
          <w:rFonts w:asciiTheme="majorBidi" w:hAnsiTheme="majorBidi" w:cstheme="majorBidi"/>
          <w:sz w:val="24"/>
          <w:szCs w:val="24"/>
        </w:rPr>
        <w:t>)</w:t>
      </w:r>
      <w:r w:rsidR="005D5317">
        <w:rPr>
          <w:rFonts w:asciiTheme="majorBidi" w:hAnsiTheme="majorBidi" w:cstheme="majorBidi"/>
          <w:sz w:val="24"/>
          <w:szCs w:val="24"/>
        </w:rPr>
        <w:t xml:space="preserve"> that determines productivity gains based on </w:t>
      </w:r>
      <w:r w:rsidR="00C20F89">
        <w:rPr>
          <w:rFonts w:asciiTheme="majorBidi" w:hAnsiTheme="majorBidi" w:cstheme="majorBidi"/>
          <w:sz w:val="24"/>
          <w:szCs w:val="24"/>
        </w:rPr>
        <w:t xml:space="preserve">an </w:t>
      </w:r>
      <w:r w:rsidR="005D5317">
        <w:rPr>
          <w:rFonts w:asciiTheme="majorBidi" w:hAnsiTheme="majorBidi" w:cstheme="majorBidi"/>
          <w:sz w:val="24"/>
          <w:szCs w:val="24"/>
        </w:rPr>
        <w:t xml:space="preserve">elasticity with respect to a city’s effective density (in essence a measure of mass). </w:t>
      </w:r>
      <w:r w:rsidR="00C20F89">
        <w:rPr>
          <w:rFonts w:asciiTheme="majorBidi" w:hAnsiTheme="majorBidi" w:cstheme="majorBidi"/>
          <w:sz w:val="24"/>
          <w:szCs w:val="24"/>
        </w:rPr>
        <w:t>A</w:t>
      </w:r>
      <w:r w:rsidR="00D60616">
        <w:rPr>
          <w:rFonts w:asciiTheme="majorBidi" w:hAnsiTheme="majorBidi" w:cstheme="majorBidi"/>
          <w:sz w:val="24"/>
          <w:szCs w:val="24"/>
        </w:rPr>
        <w:t>gglomeration benefits are</w:t>
      </w:r>
      <w:r w:rsidR="00EA7292">
        <w:rPr>
          <w:rFonts w:asciiTheme="majorBidi" w:hAnsiTheme="majorBidi" w:cstheme="majorBidi"/>
          <w:sz w:val="24"/>
          <w:szCs w:val="24"/>
        </w:rPr>
        <w:t xml:space="preserve"> </w:t>
      </w:r>
      <w:r w:rsidR="005D5317">
        <w:rPr>
          <w:rFonts w:asciiTheme="majorBidi" w:hAnsiTheme="majorBidi" w:cstheme="majorBidi"/>
          <w:sz w:val="24"/>
          <w:szCs w:val="24"/>
        </w:rPr>
        <w:t>f</w:t>
      </w:r>
      <w:r w:rsidR="00EA7292">
        <w:rPr>
          <w:rFonts w:asciiTheme="majorBidi" w:hAnsiTheme="majorBidi" w:cstheme="majorBidi"/>
          <w:sz w:val="24"/>
          <w:szCs w:val="24"/>
        </w:rPr>
        <w:t xml:space="preserve">ound to account for around </w:t>
      </w:r>
      <w:r w:rsidRPr="009709A5">
        <w:rPr>
          <w:rFonts w:asciiTheme="majorBidi" w:hAnsiTheme="majorBidi" w:cstheme="majorBidi"/>
          <w:sz w:val="24"/>
          <w:szCs w:val="24"/>
        </w:rPr>
        <w:t xml:space="preserve">63% of </w:t>
      </w:r>
      <w:r w:rsidR="00DB7514">
        <w:rPr>
          <w:rFonts w:asciiTheme="majorBidi" w:hAnsiTheme="majorBidi" w:cstheme="majorBidi"/>
          <w:sz w:val="24"/>
          <w:szCs w:val="24"/>
        </w:rPr>
        <w:t>f</w:t>
      </w:r>
      <w:r w:rsidRPr="009709A5">
        <w:rPr>
          <w:rFonts w:asciiTheme="majorBidi" w:hAnsiTheme="majorBidi" w:cstheme="majorBidi"/>
          <w:sz w:val="24"/>
          <w:szCs w:val="24"/>
        </w:rPr>
        <w:t xml:space="preserve">ull </w:t>
      </w:r>
      <w:r w:rsidR="00DB7514">
        <w:rPr>
          <w:rFonts w:asciiTheme="majorBidi" w:hAnsiTheme="majorBidi" w:cstheme="majorBidi"/>
          <w:sz w:val="24"/>
          <w:szCs w:val="24"/>
        </w:rPr>
        <w:t>n</w:t>
      </w:r>
      <w:r w:rsidRPr="009709A5">
        <w:rPr>
          <w:rFonts w:asciiTheme="majorBidi" w:hAnsiTheme="majorBidi" w:cstheme="majorBidi"/>
          <w:sz w:val="24"/>
          <w:szCs w:val="24"/>
        </w:rPr>
        <w:t xml:space="preserve">etwork </w:t>
      </w:r>
      <w:r w:rsidR="00EA7292">
        <w:rPr>
          <w:rFonts w:asciiTheme="majorBidi" w:hAnsiTheme="majorBidi" w:cstheme="majorBidi"/>
          <w:sz w:val="24"/>
          <w:szCs w:val="24"/>
        </w:rPr>
        <w:t>wider economic benefits</w:t>
      </w:r>
      <w:r w:rsidR="00227A75">
        <w:rPr>
          <w:rFonts w:asciiTheme="majorBidi" w:hAnsiTheme="majorBidi" w:cstheme="majorBidi"/>
          <w:sz w:val="24"/>
          <w:szCs w:val="24"/>
        </w:rPr>
        <w:t xml:space="preserve"> for HS2</w:t>
      </w:r>
      <w:r w:rsidR="00EA7292">
        <w:rPr>
          <w:rFonts w:asciiTheme="majorBidi" w:hAnsiTheme="majorBidi" w:cstheme="majorBidi"/>
          <w:sz w:val="24"/>
          <w:szCs w:val="24"/>
        </w:rPr>
        <w:t>.</w:t>
      </w:r>
    </w:p>
    <w:p w:rsidR="00707BA5" w:rsidRDefault="00707BA5" w:rsidP="00707BA5">
      <w:pPr>
        <w:spacing w:line="480" w:lineRule="auto"/>
        <w:jc w:val="both"/>
        <w:rPr>
          <w:rFonts w:asciiTheme="majorBidi" w:hAnsiTheme="majorBidi" w:cstheme="majorBidi"/>
          <w:sz w:val="24"/>
          <w:szCs w:val="24"/>
        </w:rPr>
      </w:pPr>
    </w:p>
    <w:p w:rsidR="00D60616" w:rsidRDefault="00D60616"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However, for a scheme like HS2</w:t>
      </w:r>
      <w:r w:rsidR="00C20F89">
        <w:rPr>
          <w:rFonts w:asciiTheme="majorBidi" w:hAnsiTheme="majorBidi" w:cstheme="majorBidi"/>
          <w:sz w:val="24"/>
          <w:szCs w:val="24"/>
        </w:rPr>
        <w:t xml:space="preserve"> these benefits are largely as a result of improvements to the classic rail network and enhancements to commuter services to London and the other major cities</w:t>
      </w:r>
      <w:r>
        <w:rPr>
          <w:rFonts w:asciiTheme="majorBidi" w:hAnsiTheme="majorBidi" w:cstheme="majorBidi"/>
          <w:sz w:val="24"/>
          <w:szCs w:val="24"/>
        </w:rPr>
        <w:t xml:space="preserve">. </w:t>
      </w:r>
      <w:r w:rsidRPr="00D60616">
        <w:rPr>
          <w:rFonts w:asciiTheme="majorBidi" w:hAnsiTheme="majorBidi" w:cstheme="majorBidi"/>
          <w:sz w:val="24"/>
          <w:szCs w:val="24"/>
        </w:rPr>
        <w:t xml:space="preserve">Work by Graham and Melo (2010) shows that although economic theory does not preclude the existence of wider economic benefits across inter-regional distances, the empirical evidence suggests that these may be very small, at least in relative terms. For example, a transport investment that directly affects 25% of long distance rail trips by increasing speeds by 25% might increase output by only 0.0006%. This is because of the small proportion of long distance rail trips in the total travel market.  </w:t>
      </w:r>
      <w:r w:rsidR="00DB7514">
        <w:rPr>
          <w:rFonts w:asciiTheme="majorBidi" w:hAnsiTheme="majorBidi" w:cstheme="majorBidi"/>
          <w:sz w:val="24"/>
          <w:szCs w:val="24"/>
        </w:rPr>
        <w:t>I</w:t>
      </w:r>
      <w:r w:rsidRPr="00D60616">
        <w:rPr>
          <w:rFonts w:asciiTheme="majorBidi" w:hAnsiTheme="majorBidi" w:cstheme="majorBidi"/>
          <w:sz w:val="24"/>
          <w:szCs w:val="24"/>
        </w:rPr>
        <w:t xml:space="preserve">t might be argued that there are certain key business markets, focused on major city centres, where </w:t>
      </w:r>
      <w:r w:rsidRPr="00D60616">
        <w:rPr>
          <w:rFonts w:asciiTheme="majorBidi" w:hAnsiTheme="majorBidi" w:cstheme="majorBidi"/>
          <w:sz w:val="24"/>
          <w:szCs w:val="24"/>
        </w:rPr>
        <w:lastRenderedPageBreak/>
        <w:t xml:space="preserve">rail has a much larger market share. Work undertaken </w:t>
      </w:r>
      <w:r w:rsidR="00FF206C">
        <w:rPr>
          <w:rFonts w:asciiTheme="majorBidi" w:hAnsiTheme="majorBidi" w:cstheme="majorBidi"/>
          <w:sz w:val="24"/>
          <w:szCs w:val="24"/>
        </w:rPr>
        <w:t xml:space="preserve">in the UK </w:t>
      </w:r>
      <w:r w:rsidRPr="00D60616">
        <w:rPr>
          <w:rFonts w:asciiTheme="majorBidi" w:hAnsiTheme="majorBidi" w:cstheme="majorBidi"/>
          <w:sz w:val="24"/>
          <w:szCs w:val="24"/>
        </w:rPr>
        <w:t xml:space="preserve">by KPMG (2013) attempted to examine labour and business connectivity by assessing the relationships between labour productivity, rail connectivity and road connectivity, using a framework that permits land-use to change over time. However, these connectivity indicators are correlated with each other (and other indicators such as the quality of labour and land).  Furthermore, bi-directional causality needs to be addressed. It is plausible that high productivity areas attract transport investments as well as are generated by such investments. </w:t>
      </w:r>
      <w:r w:rsidR="00DB7514">
        <w:rPr>
          <w:rFonts w:asciiTheme="majorBidi" w:hAnsiTheme="majorBidi" w:cstheme="majorBidi"/>
          <w:sz w:val="24"/>
          <w:szCs w:val="24"/>
        </w:rPr>
        <w:t>KPMG inferred a</w:t>
      </w:r>
      <w:r w:rsidRPr="00D60616">
        <w:rPr>
          <w:rFonts w:asciiTheme="majorBidi" w:hAnsiTheme="majorBidi" w:cstheme="majorBidi"/>
          <w:sz w:val="24"/>
          <w:szCs w:val="24"/>
        </w:rPr>
        <w:t xml:space="preserve"> causal relationship between productivity and rail connectivity and estimate</w:t>
      </w:r>
      <w:r w:rsidR="00DB7514">
        <w:rPr>
          <w:rFonts w:asciiTheme="majorBidi" w:hAnsiTheme="majorBidi" w:cstheme="majorBidi"/>
          <w:sz w:val="24"/>
          <w:szCs w:val="24"/>
        </w:rPr>
        <w:t>d</w:t>
      </w:r>
      <w:r w:rsidRPr="00D60616">
        <w:rPr>
          <w:rFonts w:asciiTheme="majorBidi" w:hAnsiTheme="majorBidi" w:cstheme="majorBidi"/>
          <w:sz w:val="24"/>
          <w:szCs w:val="24"/>
        </w:rPr>
        <w:t xml:space="preserve"> that this could lead to benefits of £15 billion per annum by the year 2037 (at 2013 prices), although this would include conventional benefits. This would represent an increase in GDP of 0.8% in 2037 – a figure that is </w:t>
      </w:r>
      <w:r w:rsidR="00DB7514">
        <w:rPr>
          <w:rFonts w:asciiTheme="majorBidi" w:hAnsiTheme="majorBidi" w:cstheme="majorBidi"/>
          <w:sz w:val="24"/>
          <w:szCs w:val="24"/>
        </w:rPr>
        <w:t xml:space="preserve">several </w:t>
      </w:r>
      <w:r w:rsidRPr="00D60616">
        <w:rPr>
          <w:rFonts w:asciiTheme="majorBidi" w:hAnsiTheme="majorBidi" w:cstheme="majorBidi"/>
          <w:sz w:val="24"/>
          <w:szCs w:val="24"/>
        </w:rPr>
        <w:t>order</w:t>
      </w:r>
      <w:r w:rsidR="00DB7514">
        <w:rPr>
          <w:rFonts w:asciiTheme="majorBidi" w:hAnsiTheme="majorBidi" w:cstheme="majorBidi"/>
          <w:sz w:val="24"/>
          <w:szCs w:val="24"/>
        </w:rPr>
        <w:t>s</w:t>
      </w:r>
      <w:r w:rsidRPr="00D60616">
        <w:rPr>
          <w:rFonts w:asciiTheme="majorBidi" w:hAnsiTheme="majorBidi" w:cstheme="majorBidi"/>
          <w:sz w:val="24"/>
          <w:szCs w:val="24"/>
        </w:rPr>
        <w:t xml:space="preserve"> of magnitude different from the theoretical estimations of Graham and Melo. The £15 billion per annum compares to the gross benefits (excluding indirect tax adjustment) of around £74 billion (2011 prices) for the whole HS2 network over a 60 year project life and with an interest rate of 3.5% for the first 30 years and 3% for the next 30</w:t>
      </w:r>
      <w:r>
        <w:rPr>
          <w:rFonts w:asciiTheme="majorBidi" w:hAnsiTheme="majorBidi" w:cstheme="majorBidi"/>
          <w:sz w:val="24"/>
          <w:szCs w:val="24"/>
        </w:rPr>
        <w:t xml:space="preserve">. </w:t>
      </w:r>
      <w:r w:rsidRPr="00D60616">
        <w:rPr>
          <w:rFonts w:asciiTheme="majorBidi" w:hAnsiTheme="majorBidi" w:cstheme="majorBidi"/>
          <w:sz w:val="24"/>
          <w:szCs w:val="24"/>
        </w:rPr>
        <w:t>The KPMG methodology thus seems to give much higher estimates of benefits that many may consider implausible.  If £15 billion per annum is discounted over 60 years in a similar manner then a present value of benefits of around £398 billion, some 5.4 times the original estimate, is obtained.</w:t>
      </w:r>
    </w:p>
    <w:p w:rsidR="00707BA5" w:rsidRPr="00D60616" w:rsidRDefault="00707BA5" w:rsidP="00707BA5">
      <w:pPr>
        <w:spacing w:line="480" w:lineRule="auto"/>
        <w:jc w:val="both"/>
        <w:rPr>
          <w:rFonts w:asciiTheme="majorBidi" w:hAnsiTheme="majorBidi" w:cstheme="majorBidi"/>
          <w:sz w:val="24"/>
          <w:szCs w:val="24"/>
        </w:rPr>
      </w:pPr>
    </w:p>
    <w:p w:rsidR="00D60616" w:rsidRDefault="00DB7514"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Venables et al. (2014) speculate that t</w:t>
      </w:r>
      <w:r w:rsidR="00C20F89" w:rsidRPr="00C20F89">
        <w:rPr>
          <w:rFonts w:asciiTheme="majorBidi" w:hAnsiTheme="majorBidi" w:cstheme="majorBidi"/>
          <w:sz w:val="24"/>
          <w:szCs w:val="24"/>
        </w:rPr>
        <w:t>here may be further soci</w:t>
      </w:r>
      <w:r w:rsidR="00FF206C">
        <w:rPr>
          <w:rFonts w:asciiTheme="majorBidi" w:hAnsiTheme="majorBidi" w:cstheme="majorBidi"/>
          <w:sz w:val="24"/>
          <w:szCs w:val="24"/>
        </w:rPr>
        <w:t xml:space="preserve">o-economic </w:t>
      </w:r>
      <w:r w:rsidR="00C20F89" w:rsidRPr="00C20F89">
        <w:rPr>
          <w:rFonts w:asciiTheme="majorBidi" w:hAnsiTheme="majorBidi" w:cstheme="majorBidi"/>
          <w:sz w:val="24"/>
          <w:szCs w:val="24"/>
        </w:rPr>
        <w:t xml:space="preserve">benefits of increased employment. In Figure </w:t>
      </w:r>
      <w:r w:rsidR="005A180C">
        <w:rPr>
          <w:rFonts w:asciiTheme="majorBidi" w:hAnsiTheme="majorBidi" w:cstheme="majorBidi"/>
          <w:sz w:val="24"/>
          <w:szCs w:val="24"/>
        </w:rPr>
        <w:t>4.</w:t>
      </w:r>
      <w:r w:rsidR="00FD3ED1">
        <w:rPr>
          <w:rFonts w:asciiTheme="majorBidi" w:hAnsiTheme="majorBidi" w:cstheme="majorBidi"/>
          <w:sz w:val="24"/>
          <w:szCs w:val="24"/>
        </w:rPr>
        <w:t>5</w:t>
      </w:r>
      <w:r w:rsidR="00C20F89" w:rsidRPr="00C20F89">
        <w:rPr>
          <w:rFonts w:asciiTheme="majorBidi" w:hAnsiTheme="majorBidi" w:cstheme="majorBidi"/>
          <w:sz w:val="24"/>
          <w:szCs w:val="24"/>
        </w:rPr>
        <w:t xml:space="preserve">, there are two thresholds for transport costs to permit economic development and hence employment: T* (Site 1) and T^ (Site 2). At Site 1, the social benefits of development are above the private benefits. At Site 2, the social benefits of development are below the private benefits. Reducing transport costs to permit development of site 1 will unlock additional social gains: examples might include non-marginal changes in land prices, improved coordination between complementary firms and improved coordination to reduce low level skills traps and the </w:t>
      </w:r>
      <w:r w:rsidR="00C20F89" w:rsidRPr="00C20F89">
        <w:rPr>
          <w:rFonts w:asciiTheme="majorBidi" w:hAnsiTheme="majorBidi" w:cstheme="majorBidi"/>
          <w:sz w:val="24"/>
          <w:szCs w:val="24"/>
        </w:rPr>
        <w:lastRenderedPageBreak/>
        <w:t>discouraged worker effect. Reducing transport costs to permit development of site 2 will lead to some additional social losses (and too much development) due to business stealing.</w:t>
      </w:r>
    </w:p>
    <w:p w:rsidR="00707BA5" w:rsidRDefault="00707BA5" w:rsidP="00707BA5">
      <w:pPr>
        <w:spacing w:line="480" w:lineRule="auto"/>
        <w:jc w:val="both"/>
        <w:rPr>
          <w:rFonts w:asciiTheme="majorBidi" w:hAnsiTheme="majorBidi" w:cstheme="majorBidi"/>
          <w:sz w:val="24"/>
          <w:szCs w:val="24"/>
        </w:rPr>
      </w:pPr>
    </w:p>
    <w:p w:rsidR="00707BA5" w:rsidRDefault="00707BA5" w:rsidP="00707BA5">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4.5 HERE &gt;</w:t>
      </w:r>
    </w:p>
    <w:p w:rsidR="00DB7514" w:rsidRDefault="00DB7514" w:rsidP="00707BA5">
      <w:pPr>
        <w:spacing w:line="480" w:lineRule="auto"/>
        <w:jc w:val="both"/>
        <w:rPr>
          <w:rFonts w:asciiTheme="majorBidi" w:hAnsiTheme="majorBidi" w:cstheme="majorBidi"/>
          <w:b/>
          <w:bCs/>
          <w:sz w:val="24"/>
          <w:szCs w:val="24"/>
        </w:rPr>
      </w:pPr>
    </w:p>
    <w:p w:rsidR="00B25508" w:rsidRDefault="00B25508" w:rsidP="00707BA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However, </w:t>
      </w:r>
      <w:r w:rsidRPr="00B25508">
        <w:rPr>
          <w:rFonts w:asciiTheme="majorBidi" w:hAnsiTheme="majorBidi" w:cstheme="majorBidi"/>
          <w:sz w:val="24"/>
          <w:szCs w:val="24"/>
        </w:rPr>
        <w:t xml:space="preserve">HSR </w:t>
      </w:r>
      <w:r>
        <w:rPr>
          <w:rFonts w:asciiTheme="majorBidi" w:hAnsiTheme="majorBidi" w:cstheme="majorBidi"/>
          <w:sz w:val="24"/>
          <w:szCs w:val="24"/>
        </w:rPr>
        <w:t>may have</w:t>
      </w:r>
      <w:r w:rsidRPr="00B25508">
        <w:rPr>
          <w:rFonts w:asciiTheme="majorBidi" w:hAnsiTheme="majorBidi" w:cstheme="majorBidi"/>
          <w:sz w:val="24"/>
          <w:szCs w:val="24"/>
        </w:rPr>
        <w:t xml:space="preserve"> limited regeneration potential.</w:t>
      </w:r>
      <w:r>
        <w:rPr>
          <w:rFonts w:asciiTheme="majorBidi" w:hAnsiTheme="majorBidi" w:cstheme="majorBidi"/>
          <w:sz w:val="24"/>
          <w:szCs w:val="24"/>
        </w:rPr>
        <w:t xml:space="preserve"> For example, for HS1 the development of Ashford and Ebbsfleet has been slow</w:t>
      </w:r>
      <w:r w:rsidR="00DB7514">
        <w:rPr>
          <w:rFonts w:asciiTheme="majorBidi" w:hAnsiTheme="majorBidi" w:cstheme="majorBidi"/>
          <w:sz w:val="24"/>
          <w:szCs w:val="24"/>
        </w:rPr>
        <w:t xml:space="preserve"> and has </w:t>
      </w:r>
      <w:r w:rsidR="008A65A1">
        <w:rPr>
          <w:rFonts w:asciiTheme="majorBidi" w:hAnsiTheme="majorBidi" w:cstheme="majorBidi"/>
          <w:sz w:val="24"/>
          <w:szCs w:val="24"/>
        </w:rPr>
        <w:t>stalled since the economic down-turn of 2008 (Preston and Wall, 2008, Atkins et al., 2015)</w:t>
      </w:r>
      <w:r>
        <w:rPr>
          <w:rFonts w:asciiTheme="majorBidi" w:hAnsiTheme="majorBidi" w:cstheme="majorBidi"/>
          <w:sz w:val="24"/>
          <w:szCs w:val="24"/>
        </w:rPr>
        <w:t xml:space="preserve">. Development at Stratford has been more substantive but can be related to intra-urban transport investments such the Jubilee Line, Docklands Light Rail and Crossrail. For HS2, these </w:t>
      </w:r>
      <w:r w:rsidR="008A65A1">
        <w:rPr>
          <w:rFonts w:asciiTheme="majorBidi" w:hAnsiTheme="majorBidi" w:cstheme="majorBidi"/>
          <w:sz w:val="24"/>
          <w:szCs w:val="24"/>
        </w:rPr>
        <w:t xml:space="preserve">employment </w:t>
      </w:r>
      <w:r>
        <w:rPr>
          <w:rFonts w:asciiTheme="majorBidi" w:hAnsiTheme="majorBidi" w:cstheme="majorBidi"/>
          <w:sz w:val="24"/>
          <w:szCs w:val="24"/>
        </w:rPr>
        <w:t xml:space="preserve">benefits account for </w:t>
      </w:r>
      <w:r w:rsidR="009709A5" w:rsidRPr="009709A5">
        <w:rPr>
          <w:rFonts w:asciiTheme="majorBidi" w:hAnsiTheme="majorBidi" w:cstheme="majorBidi"/>
          <w:sz w:val="24"/>
          <w:szCs w:val="24"/>
        </w:rPr>
        <w:t xml:space="preserve">5% of </w:t>
      </w:r>
      <w:r>
        <w:rPr>
          <w:rFonts w:asciiTheme="majorBidi" w:hAnsiTheme="majorBidi" w:cstheme="majorBidi"/>
          <w:sz w:val="24"/>
          <w:szCs w:val="24"/>
        </w:rPr>
        <w:t xml:space="preserve">the </w:t>
      </w:r>
      <w:r w:rsidR="00DB7514">
        <w:rPr>
          <w:rFonts w:asciiTheme="majorBidi" w:hAnsiTheme="majorBidi" w:cstheme="majorBidi"/>
          <w:sz w:val="24"/>
          <w:szCs w:val="24"/>
        </w:rPr>
        <w:t>f</w:t>
      </w:r>
      <w:r w:rsidR="009709A5" w:rsidRPr="009709A5">
        <w:rPr>
          <w:rFonts w:asciiTheme="majorBidi" w:hAnsiTheme="majorBidi" w:cstheme="majorBidi"/>
          <w:sz w:val="24"/>
          <w:szCs w:val="24"/>
        </w:rPr>
        <w:t xml:space="preserve">ull </w:t>
      </w:r>
      <w:r w:rsidR="00DB7514">
        <w:rPr>
          <w:rFonts w:asciiTheme="majorBidi" w:hAnsiTheme="majorBidi" w:cstheme="majorBidi"/>
          <w:sz w:val="24"/>
          <w:szCs w:val="24"/>
        </w:rPr>
        <w:t>n</w:t>
      </w:r>
      <w:r w:rsidR="009709A5" w:rsidRPr="009709A5">
        <w:rPr>
          <w:rFonts w:asciiTheme="majorBidi" w:hAnsiTheme="majorBidi" w:cstheme="majorBidi"/>
          <w:sz w:val="24"/>
          <w:szCs w:val="24"/>
        </w:rPr>
        <w:t xml:space="preserve">etwork </w:t>
      </w:r>
      <w:r>
        <w:rPr>
          <w:rFonts w:asciiTheme="majorBidi" w:hAnsiTheme="majorBidi" w:cstheme="majorBidi"/>
          <w:sz w:val="24"/>
          <w:szCs w:val="24"/>
        </w:rPr>
        <w:t>wider economic benefits</w:t>
      </w:r>
      <w:r w:rsidR="008A65A1">
        <w:rPr>
          <w:rFonts w:asciiTheme="majorBidi" w:hAnsiTheme="majorBidi" w:cstheme="majorBidi"/>
          <w:sz w:val="24"/>
          <w:szCs w:val="24"/>
        </w:rPr>
        <w:t xml:space="preserve">, although HM Treasury remains sceptical </w:t>
      </w:r>
      <w:r w:rsidR="00DB7514">
        <w:rPr>
          <w:rFonts w:asciiTheme="majorBidi" w:hAnsiTheme="majorBidi" w:cstheme="majorBidi"/>
          <w:sz w:val="24"/>
          <w:szCs w:val="24"/>
        </w:rPr>
        <w:t xml:space="preserve">of </w:t>
      </w:r>
      <w:r w:rsidR="008A65A1">
        <w:rPr>
          <w:rFonts w:asciiTheme="majorBidi" w:hAnsiTheme="majorBidi" w:cstheme="majorBidi"/>
          <w:sz w:val="24"/>
          <w:szCs w:val="24"/>
        </w:rPr>
        <w:t>such benefits given an assumption of full employment. These benefits could be more substantial in economies characterised by widespread under</w:t>
      </w:r>
      <w:r w:rsidR="00DB7514">
        <w:rPr>
          <w:rFonts w:asciiTheme="majorBidi" w:hAnsiTheme="majorBidi" w:cstheme="majorBidi"/>
          <w:sz w:val="24"/>
          <w:szCs w:val="24"/>
        </w:rPr>
        <w:t>-</w:t>
      </w:r>
      <w:r w:rsidR="008A65A1">
        <w:rPr>
          <w:rFonts w:asciiTheme="majorBidi" w:hAnsiTheme="majorBidi" w:cstheme="majorBidi"/>
          <w:sz w:val="24"/>
          <w:szCs w:val="24"/>
        </w:rPr>
        <w:t xml:space="preserve"> or un</w:t>
      </w:r>
      <w:r w:rsidR="00DB7514">
        <w:rPr>
          <w:rFonts w:asciiTheme="majorBidi" w:hAnsiTheme="majorBidi" w:cstheme="majorBidi"/>
          <w:sz w:val="24"/>
          <w:szCs w:val="24"/>
        </w:rPr>
        <w:t>-</w:t>
      </w:r>
      <w:r w:rsidR="008A65A1">
        <w:rPr>
          <w:rFonts w:asciiTheme="majorBidi" w:hAnsiTheme="majorBidi" w:cstheme="majorBidi"/>
          <w:sz w:val="24"/>
          <w:szCs w:val="24"/>
        </w:rPr>
        <w:t>employment.</w:t>
      </w:r>
      <w:r>
        <w:rPr>
          <w:rFonts w:asciiTheme="majorBidi" w:hAnsiTheme="majorBidi" w:cstheme="majorBidi"/>
          <w:sz w:val="24"/>
          <w:szCs w:val="24"/>
        </w:rPr>
        <w:t xml:space="preserve">  There could </w:t>
      </w:r>
      <w:r w:rsidR="008A65A1">
        <w:rPr>
          <w:rFonts w:asciiTheme="majorBidi" w:hAnsiTheme="majorBidi" w:cstheme="majorBidi"/>
          <w:sz w:val="24"/>
          <w:szCs w:val="24"/>
        </w:rPr>
        <w:t xml:space="preserve">also </w:t>
      </w:r>
      <w:r>
        <w:rPr>
          <w:rFonts w:asciiTheme="majorBidi" w:hAnsiTheme="majorBidi" w:cstheme="majorBidi"/>
          <w:sz w:val="24"/>
          <w:szCs w:val="24"/>
        </w:rPr>
        <w:t xml:space="preserve">be a danger that </w:t>
      </w:r>
      <w:r w:rsidR="008A65A1">
        <w:rPr>
          <w:rFonts w:asciiTheme="majorBidi" w:hAnsiTheme="majorBidi" w:cstheme="majorBidi"/>
          <w:sz w:val="24"/>
          <w:szCs w:val="24"/>
        </w:rPr>
        <w:t xml:space="preserve">the employment created by HS2 </w:t>
      </w:r>
      <w:r>
        <w:rPr>
          <w:rFonts w:asciiTheme="majorBidi" w:hAnsiTheme="majorBidi" w:cstheme="majorBidi"/>
          <w:sz w:val="24"/>
          <w:szCs w:val="24"/>
        </w:rPr>
        <w:t xml:space="preserve">is typified more by site 2 than site 1 and these benefits are </w:t>
      </w:r>
      <w:r w:rsidR="008A65A1">
        <w:rPr>
          <w:rFonts w:asciiTheme="majorBidi" w:hAnsiTheme="majorBidi" w:cstheme="majorBidi"/>
          <w:sz w:val="24"/>
          <w:szCs w:val="24"/>
        </w:rPr>
        <w:t xml:space="preserve">hence </w:t>
      </w:r>
      <w:r>
        <w:rPr>
          <w:rFonts w:asciiTheme="majorBidi" w:hAnsiTheme="majorBidi" w:cstheme="majorBidi"/>
          <w:sz w:val="24"/>
          <w:szCs w:val="24"/>
        </w:rPr>
        <w:t>negative.</w:t>
      </w:r>
    </w:p>
    <w:p w:rsidR="00707BA5" w:rsidRDefault="00707BA5" w:rsidP="00707BA5">
      <w:pPr>
        <w:spacing w:line="480" w:lineRule="auto"/>
        <w:jc w:val="both"/>
        <w:rPr>
          <w:rFonts w:asciiTheme="majorBidi" w:hAnsiTheme="majorBidi" w:cstheme="majorBidi"/>
          <w:sz w:val="24"/>
          <w:szCs w:val="24"/>
        </w:rPr>
      </w:pPr>
    </w:p>
    <w:p w:rsidR="00BC661B" w:rsidRDefault="00B25508" w:rsidP="00BC661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w:t>
      </w:r>
      <w:r w:rsidR="00707BA5">
        <w:rPr>
          <w:rFonts w:asciiTheme="majorBidi" w:hAnsiTheme="majorBidi" w:cstheme="majorBidi"/>
          <w:sz w:val="24"/>
          <w:szCs w:val="24"/>
        </w:rPr>
        <w:t>4.</w:t>
      </w:r>
      <w:r w:rsidR="00706331">
        <w:rPr>
          <w:rFonts w:asciiTheme="majorBidi" w:hAnsiTheme="majorBidi" w:cstheme="majorBidi"/>
          <w:sz w:val="24"/>
          <w:szCs w:val="24"/>
        </w:rPr>
        <w:t>5</w:t>
      </w:r>
      <w:r>
        <w:rPr>
          <w:rFonts w:asciiTheme="majorBidi" w:hAnsiTheme="majorBidi" w:cstheme="majorBidi"/>
          <w:sz w:val="24"/>
          <w:szCs w:val="24"/>
        </w:rPr>
        <w:t xml:space="preserve"> brings together some of the evidence </w:t>
      </w:r>
      <w:r w:rsidR="00CF71CF">
        <w:rPr>
          <w:rFonts w:asciiTheme="majorBidi" w:hAnsiTheme="majorBidi" w:cstheme="majorBidi"/>
          <w:sz w:val="24"/>
          <w:szCs w:val="24"/>
        </w:rPr>
        <w:t xml:space="preserve">on wider economic benefits </w:t>
      </w:r>
      <w:r>
        <w:rPr>
          <w:rFonts w:asciiTheme="majorBidi" w:hAnsiTheme="majorBidi" w:cstheme="majorBidi"/>
          <w:sz w:val="24"/>
          <w:szCs w:val="24"/>
        </w:rPr>
        <w:t xml:space="preserve">from a number of rail studies. </w:t>
      </w:r>
      <w:r w:rsidR="00B179D4">
        <w:rPr>
          <w:rFonts w:asciiTheme="majorBidi" w:hAnsiTheme="majorBidi" w:cstheme="majorBidi"/>
          <w:sz w:val="24"/>
          <w:szCs w:val="24"/>
        </w:rPr>
        <w:t xml:space="preserve">This gives a range of additional wider economic benefits compared to traditional benefits of between 13% and 80%. Empirical work for the Eddington Review suggests </w:t>
      </w:r>
      <w:r w:rsidR="00B16332" w:rsidRPr="00B16332">
        <w:rPr>
          <w:rFonts w:asciiTheme="majorBidi" w:hAnsiTheme="majorBidi" w:cstheme="majorBidi"/>
          <w:sz w:val="24"/>
          <w:szCs w:val="24"/>
        </w:rPr>
        <w:t>multipliers on BCR of</w:t>
      </w:r>
      <w:r w:rsidR="00B16332">
        <w:rPr>
          <w:rFonts w:asciiTheme="majorBidi" w:hAnsiTheme="majorBidi" w:cstheme="majorBidi"/>
          <w:sz w:val="24"/>
          <w:szCs w:val="24"/>
        </w:rPr>
        <w:t xml:space="preserve"> </w:t>
      </w:r>
      <w:r w:rsidR="00B16332" w:rsidRPr="00B16332">
        <w:rPr>
          <w:rFonts w:asciiTheme="majorBidi" w:hAnsiTheme="majorBidi" w:cstheme="majorBidi"/>
          <w:sz w:val="24"/>
          <w:szCs w:val="24"/>
        </w:rPr>
        <w:t>1.09 for international gateways and 1.07 for inter-urban corridors</w:t>
      </w:r>
      <w:r w:rsidR="00B16332">
        <w:rPr>
          <w:rFonts w:asciiTheme="majorBidi" w:hAnsiTheme="majorBidi" w:cstheme="majorBidi"/>
          <w:sz w:val="24"/>
          <w:szCs w:val="24"/>
        </w:rPr>
        <w:t xml:space="preserve">, compared to 1.24 for urban networks (Eddington, 2006). This suggests a multiplier for HSR towards the bottom end of the range given in Table </w:t>
      </w:r>
      <w:r w:rsidR="00707BA5">
        <w:rPr>
          <w:rFonts w:asciiTheme="majorBidi" w:hAnsiTheme="majorBidi" w:cstheme="majorBidi"/>
          <w:sz w:val="24"/>
          <w:szCs w:val="24"/>
        </w:rPr>
        <w:t>4.</w:t>
      </w:r>
      <w:r w:rsidR="00706331">
        <w:rPr>
          <w:rFonts w:asciiTheme="majorBidi" w:hAnsiTheme="majorBidi" w:cstheme="majorBidi"/>
          <w:sz w:val="24"/>
          <w:szCs w:val="24"/>
        </w:rPr>
        <w:t>5</w:t>
      </w:r>
      <w:r w:rsidR="00B16332">
        <w:rPr>
          <w:rFonts w:asciiTheme="majorBidi" w:hAnsiTheme="majorBidi" w:cstheme="majorBidi"/>
          <w:sz w:val="24"/>
          <w:szCs w:val="24"/>
        </w:rPr>
        <w:t>.</w:t>
      </w:r>
    </w:p>
    <w:p w:rsidR="00BC661B" w:rsidRDefault="00BC661B" w:rsidP="00BC661B">
      <w:pPr>
        <w:spacing w:line="480" w:lineRule="auto"/>
        <w:jc w:val="both"/>
        <w:rPr>
          <w:rFonts w:asciiTheme="majorBidi" w:hAnsiTheme="majorBidi" w:cstheme="majorBidi"/>
          <w:sz w:val="24"/>
          <w:szCs w:val="24"/>
        </w:rPr>
      </w:pPr>
    </w:p>
    <w:p w:rsidR="00707BA5" w:rsidRPr="00BC661B" w:rsidRDefault="00707BA5" w:rsidP="00BC661B">
      <w:pPr>
        <w:spacing w:line="480" w:lineRule="auto"/>
        <w:jc w:val="center"/>
        <w:rPr>
          <w:rFonts w:asciiTheme="majorBidi" w:hAnsiTheme="majorBidi" w:cstheme="majorBidi"/>
          <w:sz w:val="24"/>
          <w:szCs w:val="24"/>
        </w:rPr>
      </w:pPr>
      <w:r w:rsidRPr="00BC661B">
        <w:rPr>
          <w:rFonts w:ascii="Times New Roman" w:hAnsi="Times New Roman" w:cs="Times New Roman"/>
          <w:b/>
          <w:bCs/>
          <w:sz w:val="24"/>
          <w:szCs w:val="24"/>
          <w:highlight w:val="lightGray"/>
        </w:rPr>
        <w:t>&lt; TABLE 4.5 HERE &gt;</w:t>
      </w:r>
    </w:p>
    <w:p w:rsidR="00B16332" w:rsidRDefault="00B16332" w:rsidP="00611B22">
      <w:pPr>
        <w:spacing w:line="480" w:lineRule="auto"/>
        <w:jc w:val="both"/>
        <w:rPr>
          <w:rFonts w:asciiTheme="majorBidi" w:hAnsiTheme="majorBidi" w:cstheme="majorBidi"/>
        </w:rPr>
      </w:pPr>
    </w:p>
    <w:p w:rsidR="009709A5" w:rsidRPr="00611B22" w:rsidRDefault="009709A5" w:rsidP="00611B22">
      <w:pPr>
        <w:pStyle w:val="ListParagraph"/>
        <w:numPr>
          <w:ilvl w:val="0"/>
          <w:numId w:val="5"/>
        </w:numPr>
        <w:spacing w:line="480" w:lineRule="auto"/>
        <w:ind w:left="567" w:hanging="567"/>
        <w:jc w:val="both"/>
        <w:rPr>
          <w:rFonts w:asciiTheme="majorBidi" w:hAnsiTheme="majorBidi" w:cstheme="majorBidi"/>
          <w:b/>
          <w:bCs/>
          <w:sz w:val="28"/>
          <w:szCs w:val="28"/>
        </w:rPr>
      </w:pPr>
      <w:r w:rsidRPr="00611B22">
        <w:rPr>
          <w:rFonts w:asciiTheme="majorBidi" w:hAnsiTheme="majorBidi" w:cstheme="majorBidi"/>
          <w:b/>
          <w:bCs/>
          <w:sz w:val="28"/>
          <w:szCs w:val="28"/>
        </w:rPr>
        <w:t>Case Stud</w:t>
      </w:r>
      <w:r w:rsidR="004F1335" w:rsidRPr="00611B22">
        <w:rPr>
          <w:rFonts w:asciiTheme="majorBidi" w:hAnsiTheme="majorBidi" w:cstheme="majorBidi"/>
          <w:b/>
          <w:bCs/>
          <w:sz w:val="28"/>
          <w:szCs w:val="28"/>
        </w:rPr>
        <w:t>y</w:t>
      </w:r>
      <w:r w:rsidRPr="00611B22">
        <w:rPr>
          <w:rFonts w:asciiTheme="majorBidi" w:hAnsiTheme="majorBidi" w:cstheme="majorBidi"/>
          <w:b/>
          <w:bCs/>
          <w:sz w:val="28"/>
          <w:szCs w:val="28"/>
        </w:rPr>
        <w:t>: HS2</w:t>
      </w:r>
    </w:p>
    <w:p w:rsidR="006E122E" w:rsidRDefault="000D5D86"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Although the UK is something of a laggard in terms of HSR, it has a long and well documented history in appraisal and evaluation. The only existing service is High Speed 1 (HS</w:t>
      </w:r>
      <w:r w:rsidR="00DB7514">
        <w:rPr>
          <w:rFonts w:asciiTheme="majorBidi" w:hAnsiTheme="majorBidi" w:cstheme="majorBidi"/>
          <w:sz w:val="24"/>
          <w:szCs w:val="24"/>
        </w:rPr>
        <w:t>1</w:t>
      </w:r>
      <w:r>
        <w:rPr>
          <w:rFonts w:asciiTheme="majorBidi" w:hAnsiTheme="majorBidi" w:cstheme="majorBidi"/>
          <w:sz w:val="24"/>
          <w:szCs w:val="24"/>
        </w:rPr>
        <w:t>), between the Channel Tunnel and central</w:t>
      </w:r>
      <w:r w:rsidR="00DB7514">
        <w:rPr>
          <w:rFonts w:asciiTheme="majorBidi" w:hAnsiTheme="majorBidi" w:cstheme="majorBidi"/>
          <w:sz w:val="24"/>
          <w:szCs w:val="24"/>
        </w:rPr>
        <w:t xml:space="preserve"> London</w:t>
      </w:r>
      <w:r>
        <w:rPr>
          <w:rFonts w:asciiTheme="majorBidi" w:hAnsiTheme="majorBidi" w:cstheme="majorBidi"/>
          <w:sz w:val="24"/>
          <w:szCs w:val="24"/>
        </w:rPr>
        <w:t>, d</w:t>
      </w:r>
      <w:r w:rsidR="009709A5" w:rsidRPr="009709A5">
        <w:rPr>
          <w:rFonts w:asciiTheme="majorBidi" w:hAnsiTheme="majorBidi" w:cstheme="majorBidi"/>
          <w:sz w:val="24"/>
          <w:szCs w:val="24"/>
        </w:rPr>
        <w:t>eveloped as a P</w:t>
      </w:r>
      <w:r>
        <w:rPr>
          <w:rFonts w:asciiTheme="majorBidi" w:hAnsiTheme="majorBidi" w:cstheme="majorBidi"/>
          <w:sz w:val="24"/>
          <w:szCs w:val="24"/>
        </w:rPr>
        <w:t xml:space="preserve">ublic </w:t>
      </w:r>
      <w:r w:rsidR="009709A5" w:rsidRPr="009709A5">
        <w:rPr>
          <w:rFonts w:asciiTheme="majorBidi" w:hAnsiTheme="majorBidi" w:cstheme="majorBidi"/>
          <w:sz w:val="24"/>
          <w:szCs w:val="24"/>
        </w:rPr>
        <w:t>P</w:t>
      </w:r>
      <w:r>
        <w:rPr>
          <w:rFonts w:asciiTheme="majorBidi" w:hAnsiTheme="majorBidi" w:cstheme="majorBidi"/>
          <w:sz w:val="24"/>
          <w:szCs w:val="24"/>
        </w:rPr>
        <w:t xml:space="preserve">rivate </w:t>
      </w:r>
      <w:r w:rsidR="009709A5" w:rsidRPr="009709A5">
        <w:rPr>
          <w:rFonts w:asciiTheme="majorBidi" w:hAnsiTheme="majorBidi" w:cstheme="majorBidi"/>
          <w:sz w:val="24"/>
          <w:szCs w:val="24"/>
        </w:rPr>
        <w:t>P</w:t>
      </w:r>
      <w:r>
        <w:rPr>
          <w:rFonts w:asciiTheme="majorBidi" w:hAnsiTheme="majorBidi" w:cstheme="majorBidi"/>
          <w:sz w:val="24"/>
          <w:szCs w:val="24"/>
        </w:rPr>
        <w:t>artnership</w:t>
      </w:r>
      <w:r w:rsidR="009709A5" w:rsidRPr="009709A5">
        <w:rPr>
          <w:rFonts w:asciiTheme="majorBidi" w:hAnsiTheme="majorBidi" w:cstheme="majorBidi"/>
          <w:sz w:val="24"/>
          <w:szCs w:val="24"/>
        </w:rPr>
        <w:t>, with L</w:t>
      </w:r>
      <w:r>
        <w:rPr>
          <w:rFonts w:asciiTheme="majorBidi" w:hAnsiTheme="majorBidi" w:cstheme="majorBidi"/>
          <w:sz w:val="24"/>
          <w:szCs w:val="24"/>
        </w:rPr>
        <w:t xml:space="preserve">ondon and </w:t>
      </w:r>
      <w:r w:rsidR="009709A5" w:rsidRPr="009709A5">
        <w:rPr>
          <w:rFonts w:asciiTheme="majorBidi" w:hAnsiTheme="majorBidi" w:cstheme="majorBidi"/>
          <w:sz w:val="24"/>
          <w:szCs w:val="24"/>
        </w:rPr>
        <w:t>C</w:t>
      </w:r>
      <w:r>
        <w:rPr>
          <w:rFonts w:asciiTheme="majorBidi" w:hAnsiTheme="majorBidi" w:cstheme="majorBidi"/>
          <w:sz w:val="24"/>
          <w:szCs w:val="24"/>
        </w:rPr>
        <w:t xml:space="preserve">ontinental </w:t>
      </w:r>
      <w:r w:rsidR="009709A5" w:rsidRPr="009709A5">
        <w:rPr>
          <w:rFonts w:asciiTheme="majorBidi" w:hAnsiTheme="majorBidi" w:cstheme="majorBidi"/>
          <w:sz w:val="24"/>
          <w:szCs w:val="24"/>
        </w:rPr>
        <w:t>R</w:t>
      </w:r>
      <w:r>
        <w:rPr>
          <w:rFonts w:asciiTheme="majorBidi" w:hAnsiTheme="majorBidi" w:cstheme="majorBidi"/>
          <w:sz w:val="24"/>
          <w:szCs w:val="24"/>
        </w:rPr>
        <w:t>ailways</w:t>
      </w:r>
      <w:r w:rsidR="009709A5" w:rsidRPr="009709A5">
        <w:rPr>
          <w:rFonts w:asciiTheme="majorBidi" w:hAnsiTheme="majorBidi" w:cstheme="majorBidi"/>
          <w:sz w:val="24"/>
          <w:szCs w:val="24"/>
        </w:rPr>
        <w:t xml:space="preserve"> </w:t>
      </w:r>
      <w:r>
        <w:rPr>
          <w:rFonts w:asciiTheme="majorBidi" w:hAnsiTheme="majorBidi" w:cstheme="majorBidi"/>
          <w:sz w:val="24"/>
          <w:szCs w:val="24"/>
        </w:rPr>
        <w:t xml:space="preserve">(LCR) given the award in </w:t>
      </w:r>
      <w:r w:rsidR="009709A5" w:rsidRPr="009709A5">
        <w:rPr>
          <w:rFonts w:asciiTheme="majorBidi" w:hAnsiTheme="majorBidi" w:cstheme="majorBidi"/>
          <w:sz w:val="24"/>
          <w:szCs w:val="24"/>
        </w:rPr>
        <w:t>1996.</w:t>
      </w:r>
      <w:r>
        <w:rPr>
          <w:rFonts w:asciiTheme="majorBidi" w:hAnsiTheme="majorBidi" w:cstheme="majorBidi"/>
          <w:sz w:val="24"/>
          <w:szCs w:val="24"/>
        </w:rPr>
        <w:t xml:space="preserve"> The railway itself opened in two phases in </w:t>
      </w:r>
      <w:r w:rsidR="009709A5" w:rsidRPr="009709A5">
        <w:rPr>
          <w:rFonts w:asciiTheme="majorBidi" w:hAnsiTheme="majorBidi" w:cstheme="majorBidi"/>
          <w:sz w:val="24"/>
          <w:szCs w:val="24"/>
        </w:rPr>
        <w:t xml:space="preserve">2004 </w:t>
      </w:r>
      <w:r>
        <w:rPr>
          <w:rFonts w:asciiTheme="majorBidi" w:hAnsiTheme="majorBidi" w:cstheme="majorBidi"/>
          <w:sz w:val="24"/>
          <w:szCs w:val="24"/>
        </w:rPr>
        <w:t xml:space="preserve">(from the Channel Tunnel to mid-Kent) </w:t>
      </w:r>
      <w:r w:rsidR="009709A5" w:rsidRPr="009709A5">
        <w:rPr>
          <w:rFonts w:asciiTheme="majorBidi" w:hAnsiTheme="majorBidi" w:cstheme="majorBidi"/>
          <w:sz w:val="24"/>
          <w:szCs w:val="24"/>
        </w:rPr>
        <w:t xml:space="preserve">and </w:t>
      </w:r>
      <w:r>
        <w:rPr>
          <w:rFonts w:asciiTheme="majorBidi" w:hAnsiTheme="majorBidi" w:cstheme="majorBidi"/>
          <w:sz w:val="24"/>
          <w:szCs w:val="24"/>
        </w:rPr>
        <w:t xml:space="preserve">in </w:t>
      </w:r>
      <w:r w:rsidR="009709A5" w:rsidRPr="009709A5">
        <w:rPr>
          <w:rFonts w:asciiTheme="majorBidi" w:hAnsiTheme="majorBidi" w:cstheme="majorBidi"/>
          <w:sz w:val="24"/>
          <w:szCs w:val="24"/>
        </w:rPr>
        <w:t>2007</w:t>
      </w:r>
      <w:r>
        <w:rPr>
          <w:rFonts w:asciiTheme="majorBidi" w:hAnsiTheme="majorBidi" w:cstheme="majorBidi"/>
          <w:sz w:val="24"/>
          <w:szCs w:val="24"/>
        </w:rPr>
        <w:t xml:space="preserve"> (from mid-Kent to central London)</w:t>
      </w:r>
      <w:r w:rsidR="004F1335">
        <w:rPr>
          <w:rFonts w:asciiTheme="majorBidi" w:hAnsiTheme="majorBidi" w:cstheme="majorBidi"/>
          <w:sz w:val="24"/>
          <w:szCs w:val="24"/>
        </w:rPr>
        <w:t>, with domestic HSR commencing in 2009.</w:t>
      </w:r>
      <w:r>
        <w:rPr>
          <w:rFonts w:asciiTheme="majorBidi" w:hAnsiTheme="majorBidi" w:cstheme="majorBidi"/>
          <w:sz w:val="24"/>
          <w:szCs w:val="24"/>
        </w:rPr>
        <w:t xml:space="preserve"> The o</w:t>
      </w:r>
      <w:r w:rsidR="009709A5" w:rsidRPr="009709A5">
        <w:rPr>
          <w:rFonts w:asciiTheme="majorBidi" w:hAnsiTheme="majorBidi" w:cstheme="majorBidi"/>
          <w:sz w:val="24"/>
          <w:szCs w:val="24"/>
        </w:rPr>
        <w:t xml:space="preserve">ut-turn project costs </w:t>
      </w:r>
      <w:r>
        <w:rPr>
          <w:rFonts w:asciiTheme="majorBidi" w:hAnsiTheme="majorBidi" w:cstheme="majorBidi"/>
          <w:sz w:val="24"/>
          <w:szCs w:val="24"/>
        </w:rPr>
        <w:t xml:space="preserve">were </w:t>
      </w:r>
      <w:r w:rsidR="009709A5" w:rsidRPr="009709A5">
        <w:rPr>
          <w:rFonts w:asciiTheme="majorBidi" w:hAnsiTheme="majorBidi" w:cstheme="majorBidi"/>
          <w:sz w:val="24"/>
          <w:szCs w:val="24"/>
        </w:rPr>
        <w:t>£6.2 billion for 108 km of new line, 18% over budget and some 11 months late.</w:t>
      </w:r>
      <w:r>
        <w:rPr>
          <w:rFonts w:asciiTheme="majorBidi" w:hAnsiTheme="majorBidi" w:cstheme="majorBidi"/>
          <w:sz w:val="24"/>
          <w:szCs w:val="24"/>
        </w:rPr>
        <w:t xml:space="preserve"> The National Audit Office estimate</w:t>
      </w:r>
      <w:r w:rsidR="00DB7514">
        <w:rPr>
          <w:rFonts w:asciiTheme="majorBidi" w:hAnsiTheme="majorBidi" w:cstheme="majorBidi"/>
          <w:sz w:val="24"/>
          <w:szCs w:val="24"/>
        </w:rPr>
        <w:t>d</w:t>
      </w:r>
      <w:r>
        <w:rPr>
          <w:rFonts w:asciiTheme="majorBidi" w:hAnsiTheme="majorBidi" w:cstheme="majorBidi"/>
          <w:sz w:val="24"/>
          <w:szCs w:val="24"/>
        </w:rPr>
        <w:t xml:space="preserve"> an ex-ante </w:t>
      </w:r>
      <w:r w:rsidR="00831C22" w:rsidRPr="009709A5">
        <w:rPr>
          <w:rFonts w:asciiTheme="majorBidi" w:hAnsiTheme="majorBidi" w:cstheme="majorBidi"/>
          <w:sz w:val="24"/>
          <w:szCs w:val="24"/>
        </w:rPr>
        <w:t>B</w:t>
      </w:r>
      <w:r>
        <w:rPr>
          <w:rFonts w:asciiTheme="majorBidi" w:hAnsiTheme="majorBidi" w:cstheme="majorBidi"/>
          <w:sz w:val="24"/>
          <w:szCs w:val="24"/>
        </w:rPr>
        <w:t xml:space="preserve">enefit </w:t>
      </w:r>
      <w:r w:rsidR="00831C22" w:rsidRPr="009709A5">
        <w:rPr>
          <w:rFonts w:asciiTheme="majorBidi" w:hAnsiTheme="majorBidi" w:cstheme="majorBidi"/>
          <w:sz w:val="24"/>
          <w:szCs w:val="24"/>
        </w:rPr>
        <w:t>C</w:t>
      </w:r>
      <w:r>
        <w:rPr>
          <w:rFonts w:asciiTheme="majorBidi" w:hAnsiTheme="majorBidi" w:cstheme="majorBidi"/>
          <w:sz w:val="24"/>
          <w:szCs w:val="24"/>
        </w:rPr>
        <w:t xml:space="preserve">osts </w:t>
      </w:r>
      <w:r w:rsidR="00831C22" w:rsidRPr="009709A5">
        <w:rPr>
          <w:rFonts w:asciiTheme="majorBidi" w:hAnsiTheme="majorBidi" w:cstheme="majorBidi"/>
          <w:sz w:val="24"/>
          <w:szCs w:val="24"/>
        </w:rPr>
        <w:t>R</w:t>
      </w:r>
      <w:r>
        <w:rPr>
          <w:rFonts w:asciiTheme="majorBidi" w:hAnsiTheme="majorBidi" w:cstheme="majorBidi"/>
          <w:sz w:val="24"/>
          <w:szCs w:val="24"/>
        </w:rPr>
        <w:t xml:space="preserve">atio (BCR) of </w:t>
      </w:r>
      <w:r w:rsidR="00831C22" w:rsidRPr="009709A5">
        <w:rPr>
          <w:rFonts w:asciiTheme="majorBidi" w:hAnsiTheme="majorBidi" w:cstheme="majorBidi"/>
          <w:sz w:val="24"/>
          <w:szCs w:val="24"/>
        </w:rPr>
        <w:t xml:space="preserve">1.5 </w:t>
      </w:r>
      <w:r>
        <w:rPr>
          <w:rFonts w:asciiTheme="majorBidi" w:hAnsiTheme="majorBidi" w:cstheme="majorBidi"/>
          <w:sz w:val="24"/>
          <w:szCs w:val="24"/>
        </w:rPr>
        <w:t>in 2</w:t>
      </w:r>
      <w:r w:rsidR="00831C22" w:rsidRPr="009709A5">
        <w:rPr>
          <w:rFonts w:asciiTheme="majorBidi" w:hAnsiTheme="majorBidi" w:cstheme="majorBidi"/>
          <w:sz w:val="24"/>
          <w:szCs w:val="24"/>
        </w:rPr>
        <w:t>001</w:t>
      </w:r>
      <w:r>
        <w:rPr>
          <w:rFonts w:asciiTheme="majorBidi" w:hAnsiTheme="majorBidi" w:cstheme="majorBidi"/>
          <w:sz w:val="24"/>
          <w:szCs w:val="24"/>
        </w:rPr>
        <w:t>(</w:t>
      </w:r>
      <w:r w:rsidRPr="009709A5">
        <w:rPr>
          <w:rFonts w:asciiTheme="majorBidi" w:hAnsiTheme="majorBidi" w:cstheme="majorBidi"/>
          <w:sz w:val="24"/>
          <w:szCs w:val="24"/>
        </w:rPr>
        <w:t>1.75 if regeneration</w:t>
      </w:r>
      <w:r w:rsidR="00F156B8">
        <w:rPr>
          <w:rFonts w:asciiTheme="majorBidi" w:hAnsiTheme="majorBidi" w:cstheme="majorBidi"/>
          <w:sz w:val="24"/>
          <w:szCs w:val="24"/>
        </w:rPr>
        <w:t xml:space="preserve"> </w:t>
      </w:r>
      <w:r w:rsidR="00706331">
        <w:rPr>
          <w:rFonts w:asciiTheme="majorBidi" w:hAnsiTheme="majorBidi" w:cstheme="majorBidi"/>
          <w:sz w:val="24"/>
          <w:szCs w:val="24"/>
        </w:rPr>
        <w:t xml:space="preserve">is included </w:t>
      </w:r>
      <w:r w:rsidR="00F156B8">
        <w:rPr>
          <w:rFonts w:asciiTheme="majorBidi" w:hAnsiTheme="majorBidi" w:cstheme="majorBidi"/>
          <w:sz w:val="24"/>
          <w:szCs w:val="24"/>
        </w:rPr>
        <w:t>– implying a multiplier of 1.17</w:t>
      </w:r>
      <w:r>
        <w:rPr>
          <w:rFonts w:asciiTheme="majorBidi" w:hAnsiTheme="majorBidi" w:cstheme="majorBidi"/>
          <w:sz w:val="24"/>
          <w:szCs w:val="24"/>
        </w:rPr>
        <w:t>) and an ex-post</w:t>
      </w:r>
      <w:r w:rsidR="00831C22" w:rsidRPr="009709A5">
        <w:rPr>
          <w:rFonts w:asciiTheme="majorBidi" w:hAnsiTheme="majorBidi" w:cstheme="majorBidi"/>
          <w:sz w:val="24"/>
          <w:szCs w:val="24"/>
        </w:rPr>
        <w:t xml:space="preserve"> </w:t>
      </w:r>
      <w:r>
        <w:rPr>
          <w:rFonts w:asciiTheme="majorBidi" w:hAnsiTheme="majorBidi" w:cstheme="majorBidi"/>
          <w:sz w:val="24"/>
          <w:szCs w:val="24"/>
        </w:rPr>
        <w:t xml:space="preserve">BCR of </w:t>
      </w:r>
      <w:r w:rsidR="00831C22" w:rsidRPr="009709A5">
        <w:rPr>
          <w:rFonts w:asciiTheme="majorBidi" w:hAnsiTheme="majorBidi" w:cstheme="majorBidi"/>
          <w:sz w:val="24"/>
          <w:szCs w:val="24"/>
        </w:rPr>
        <w:t xml:space="preserve">0.8 </w:t>
      </w:r>
      <w:r>
        <w:rPr>
          <w:rFonts w:asciiTheme="majorBidi" w:hAnsiTheme="majorBidi" w:cstheme="majorBidi"/>
          <w:sz w:val="24"/>
          <w:szCs w:val="24"/>
        </w:rPr>
        <w:t xml:space="preserve">in </w:t>
      </w:r>
      <w:r w:rsidR="00831C22" w:rsidRPr="009709A5">
        <w:rPr>
          <w:rFonts w:asciiTheme="majorBidi" w:hAnsiTheme="majorBidi" w:cstheme="majorBidi"/>
          <w:sz w:val="24"/>
          <w:szCs w:val="24"/>
        </w:rPr>
        <w:t>2012</w:t>
      </w:r>
      <w:r w:rsidR="00CE2339">
        <w:rPr>
          <w:rFonts w:asciiTheme="majorBidi" w:hAnsiTheme="majorBidi" w:cstheme="majorBidi"/>
          <w:sz w:val="24"/>
          <w:szCs w:val="24"/>
        </w:rPr>
        <w:t>. A more recent evaluation by Atkins et al. (2015) estimates a BCR of 0.53 without wider economic benefits and 0.64 with wider economic benefits</w:t>
      </w:r>
      <w:r w:rsidR="00F156B8">
        <w:rPr>
          <w:rFonts w:asciiTheme="majorBidi" w:hAnsiTheme="majorBidi" w:cstheme="majorBidi"/>
          <w:sz w:val="24"/>
          <w:szCs w:val="24"/>
        </w:rPr>
        <w:t xml:space="preserve"> (implying a multiplier of 1.21)</w:t>
      </w:r>
      <w:r w:rsidR="00CE2339">
        <w:rPr>
          <w:rFonts w:asciiTheme="majorBidi" w:hAnsiTheme="majorBidi" w:cstheme="majorBidi"/>
          <w:sz w:val="24"/>
          <w:szCs w:val="24"/>
        </w:rPr>
        <w:t>, in part due to additional financing costs of £4.8 billion in present value terms and 2010 prices.</w:t>
      </w:r>
    </w:p>
    <w:p w:rsidR="00611B22" w:rsidRDefault="00611B22" w:rsidP="00611B22">
      <w:pPr>
        <w:spacing w:line="480" w:lineRule="auto"/>
        <w:jc w:val="both"/>
        <w:rPr>
          <w:rFonts w:asciiTheme="majorBidi" w:hAnsiTheme="majorBidi" w:cstheme="majorBidi"/>
          <w:sz w:val="24"/>
          <w:szCs w:val="24"/>
        </w:rPr>
      </w:pPr>
    </w:p>
    <w:p w:rsidR="00773424" w:rsidRDefault="00554BA8"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Despite the problematic nature of HS1, the UK Government has continued to examine the case for HSR linking London to Birmingham and onwards to Leeds and Manchester. Somewhat inevitably this has become known as HS2 and has been subject to a series of cost-benefit analyses – three of which are presented in Table </w:t>
      </w:r>
      <w:r w:rsidR="00707BA5">
        <w:rPr>
          <w:rFonts w:asciiTheme="majorBidi" w:hAnsiTheme="majorBidi" w:cstheme="majorBidi"/>
          <w:sz w:val="24"/>
          <w:szCs w:val="24"/>
        </w:rPr>
        <w:t>4.</w:t>
      </w:r>
      <w:r w:rsidR="00773424">
        <w:rPr>
          <w:rFonts w:asciiTheme="majorBidi" w:hAnsiTheme="majorBidi" w:cstheme="majorBidi"/>
          <w:sz w:val="24"/>
          <w:szCs w:val="24"/>
        </w:rPr>
        <w:t>6</w:t>
      </w:r>
      <w:r>
        <w:rPr>
          <w:rFonts w:asciiTheme="majorBidi" w:hAnsiTheme="majorBidi" w:cstheme="majorBidi"/>
          <w:sz w:val="24"/>
          <w:szCs w:val="24"/>
        </w:rPr>
        <w:t>.</w:t>
      </w:r>
    </w:p>
    <w:p w:rsidR="00BC661B" w:rsidRDefault="00BC661B" w:rsidP="00611B22">
      <w:pPr>
        <w:spacing w:line="480" w:lineRule="auto"/>
        <w:jc w:val="both"/>
        <w:rPr>
          <w:rFonts w:asciiTheme="majorBidi" w:hAnsiTheme="majorBidi" w:cstheme="majorBidi"/>
          <w:sz w:val="24"/>
          <w:szCs w:val="24"/>
        </w:rPr>
      </w:pPr>
    </w:p>
    <w:p w:rsidR="00707BA5" w:rsidRDefault="00707BA5" w:rsidP="00611B22">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TABLE 4.6 HERE &gt;</w:t>
      </w:r>
    </w:p>
    <w:p w:rsidR="00554BA8" w:rsidRDefault="00554BA8" w:rsidP="00611B22">
      <w:pPr>
        <w:spacing w:after="0" w:line="480" w:lineRule="auto"/>
        <w:jc w:val="both"/>
        <w:rPr>
          <w:rFonts w:asciiTheme="majorBidi" w:hAnsiTheme="majorBidi" w:cstheme="majorBidi"/>
          <w:sz w:val="24"/>
          <w:szCs w:val="24"/>
        </w:rPr>
      </w:pPr>
    </w:p>
    <w:p w:rsidR="00707BA5" w:rsidRDefault="00554BA8"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It can be seen that the initial appraisal </w:t>
      </w:r>
      <w:r w:rsidR="00377F6D">
        <w:rPr>
          <w:rFonts w:asciiTheme="majorBidi" w:hAnsiTheme="majorBidi" w:cstheme="majorBidi"/>
          <w:sz w:val="24"/>
          <w:szCs w:val="24"/>
        </w:rPr>
        <w:t xml:space="preserve">for Phase 1 (London to Birmingham) </w:t>
      </w:r>
      <w:r>
        <w:rPr>
          <w:rFonts w:asciiTheme="majorBidi" w:hAnsiTheme="majorBidi" w:cstheme="majorBidi"/>
          <w:sz w:val="24"/>
          <w:szCs w:val="24"/>
        </w:rPr>
        <w:t>in 2010 resulted in a</w:t>
      </w:r>
      <w:r w:rsidR="005B0271">
        <w:rPr>
          <w:rFonts w:asciiTheme="majorBidi" w:hAnsiTheme="majorBidi" w:cstheme="majorBidi"/>
          <w:sz w:val="24"/>
          <w:szCs w:val="24"/>
        </w:rPr>
        <w:t xml:space="preserve"> standard BCR of 2.4, which increased to 2.7 when wider economic benefits were included</w:t>
      </w:r>
      <w:r w:rsidR="00F156B8">
        <w:rPr>
          <w:rFonts w:asciiTheme="majorBidi" w:hAnsiTheme="majorBidi" w:cstheme="majorBidi"/>
          <w:sz w:val="24"/>
          <w:szCs w:val="24"/>
        </w:rPr>
        <w:t xml:space="preserve"> </w:t>
      </w:r>
      <w:r w:rsidR="00F156B8">
        <w:rPr>
          <w:rFonts w:asciiTheme="majorBidi" w:hAnsiTheme="majorBidi" w:cstheme="majorBidi"/>
          <w:sz w:val="24"/>
          <w:szCs w:val="24"/>
        </w:rPr>
        <w:lastRenderedPageBreak/>
        <w:t>(implying a multiplier of 1.13)</w:t>
      </w:r>
      <w:r w:rsidR="005B0271">
        <w:rPr>
          <w:rFonts w:asciiTheme="majorBidi" w:hAnsiTheme="majorBidi" w:cstheme="majorBidi"/>
          <w:sz w:val="24"/>
          <w:szCs w:val="24"/>
        </w:rPr>
        <w:t>. However, subsequent analysis in 2012 indicated that capital costs had been under-estimated and benefits over-estimated, with the BCR reducing to 1.4 (1.7 if wider economic benefits are included</w:t>
      </w:r>
      <w:r w:rsidR="00F156B8">
        <w:rPr>
          <w:rFonts w:asciiTheme="majorBidi" w:hAnsiTheme="majorBidi" w:cstheme="majorBidi"/>
          <w:sz w:val="24"/>
          <w:szCs w:val="24"/>
        </w:rPr>
        <w:t xml:space="preserve"> – implying a multiplier of 1.21</w:t>
      </w:r>
      <w:r w:rsidR="005B0271">
        <w:rPr>
          <w:rFonts w:asciiTheme="majorBidi" w:hAnsiTheme="majorBidi" w:cstheme="majorBidi"/>
          <w:sz w:val="24"/>
          <w:szCs w:val="24"/>
        </w:rPr>
        <w:t xml:space="preserve">). </w:t>
      </w:r>
      <w:r w:rsidR="0091358C">
        <w:rPr>
          <w:rFonts w:asciiTheme="majorBidi" w:hAnsiTheme="majorBidi" w:cstheme="majorBidi"/>
          <w:sz w:val="24"/>
          <w:szCs w:val="24"/>
        </w:rPr>
        <w:t xml:space="preserve">The rise in costs was partly associated with environmental mitigation measures. </w:t>
      </w:r>
      <w:r w:rsidR="005B0271">
        <w:rPr>
          <w:rFonts w:asciiTheme="majorBidi" w:hAnsiTheme="majorBidi" w:cstheme="majorBidi"/>
          <w:sz w:val="24"/>
          <w:szCs w:val="24"/>
        </w:rPr>
        <w:t xml:space="preserve">Further estimates in 2013 gave the same BCRs, albeit with higher costs and benefits and with a </w:t>
      </w:r>
      <w:r w:rsidR="006130DE" w:rsidRPr="006130DE">
        <w:rPr>
          <w:rFonts w:asciiTheme="majorBidi" w:hAnsiTheme="majorBidi" w:cstheme="majorBidi"/>
          <w:sz w:val="24"/>
          <w:szCs w:val="24"/>
        </w:rPr>
        <w:t>change in</w:t>
      </w:r>
      <w:r w:rsidR="005B0271">
        <w:rPr>
          <w:rFonts w:asciiTheme="majorBidi" w:hAnsiTheme="majorBidi" w:cstheme="majorBidi"/>
          <w:sz w:val="24"/>
          <w:szCs w:val="24"/>
        </w:rPr>
        <w:t xml:space="preserve"> the treatment of </w:t>
      </w:r>
      <w:r w:rsidR="006130DE" w:rsidRPr="006130DE">
        <w:rPr>
          <w:rFonts w:asciiTheme="majorBidi" w:hAnsiTheme="majorBidi" w:cstheme="majorBidi"/>
          <w:sz w:val="24"/>
          <w:szCs w:val="24"/>
        </w:rPr>
        <w:t>indirect taxes</w:t>
      </w:r>
      <w:r w:rsidR="005B0271">
        <w:rPr>
          <w:rFonts w:asciiTheme="majorBidi" w:hAnsiTheme="majorBidi" w:cstheme="majorBidi"/>
          <w:sz w:val="24"/>
          <w:szCs w:val="24"/>
        </w:rPr>
        <w:t>, wh</w:t>
      </w:r>
      <w:r w:rsidR="00E227F7">
        <w:rPr>
          <w:rFonts w:asciiTheme="majorBidi" w:hAnsiTheme="majorBidi" w:cstheme="majorBidi"/>
          <w:sz w:val="24"/>
          <w:szCs w:val="24"/>
        </w:rPr>
        <w:t>ich</w:t>
      </w:r>
      <w:r w:rsidR="005B0271">
        <w:rPr>
          <w:rFonts w:asciiTheme="majorBidi" w:hAnsiTheme="majorBidi" w:cstheme="majorBidi"/>
          <w:sz w:val="24"/>
          <w:szCs w:val="24"/>
        </w:rPr>
        <w:t xml:space="preserve"> were now</w:t>
      </w:r>
      <w:r w:rsidR="006130DE" w:rsidRPr="006130DE">
        <w:rPr>
          <w:rFonts w:asciiTheme="majorBidi" w:hAnsiTheme="majorBidi" w:cstheme="majorBidi"/>
          <w:sz w:val="24"/>
          <w:szCs w:val="24"/>
        </w:rPr>
        <w:t xml:space="preserve"> treated as a benefit change and hence appear</w:t>
      </w:r>
      <w:r w:rsidR="005B0271">
        <w:rPr>
          <w:rFonts w:asciiTheme="majorBidi" w:hAnsiTheme="majorBidi" w:cstheme="majorBidi"/>
          <w:sz w:val="24"/>
          <w:szCs w:val="24"/>
        </w:rPr>
        <w:t>ed</w:t>
      </w:r>
      <w:r w:rsidR="006130DE" w:rsidRPr="006130DE">
        <w:rPr>
          <w:rFonts w:asciiTheme="majorBidi" w:hAnsiTheme="majorBidi" w:cstheme="majorBidi"/>
          <w:sz w:val="24"/>
          <w:szCs w:val="24"/>
        </w:rPr>
        <w:t xml:space="preserve"> on the numerator in the BCR calculation.</w:t>
      </w:r>
    </w:p>
    <w:p w:rsidR="00F156B8" w:rsidRDefault="005B0271"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5B0271" w:rsidRDefault="005B0271"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Figure </w:t>
      </w:r>
      <w:r w:rsidR="00707BA5">
        <w:rPr>
          <w:rFonts w:asciiTheme="majorBidi" w:hAnsiTheme="majorBidi" w:cstheme="majorBidi"/>
          <w:sz w:val="24"/>
          <w:szCs w:val="24"/>
        </w:rPr>
        <w:t>4.</w:t>
      </w:r>
      <w:r w:rsidR="00FD3ED1">
        <w:rPr>
          <w:rFonts w:asciiTheme="majorBidi" w:hAnsiTheme="majorBidi" w:cstheme="majorBidi"/>
          <w:sz w:val="24"/>
          <w:szCs w:val="24"/>
        </w:rPr>
        <w:t>6</w:t>
      </w:r>
      <w:r>
        <w:rPr>
          <w:rFonts w:asciiTheme="majorBidi" w:hAnsiTheme="majorBidi" w:cstheme="majorBidi"/>
          <w:sz w:val="24"/>
          <w:szCs w:val="24"/>
        </w:rPr>
        <w:t xml:space="preserve"> gives the investment curve for the project. </w:t>
      </w:r>
      <w:r w:rsidR="00E227F7">
        <w:rPr>
          <w:rFonts w:asciiTheme="majorBidi" w:hAnsiTheme="majorBidi" w:cstheme="majorBidi"/>
          <w:sz w:val="24"/>
          <w:szCs w:val="24"/>
        </w:rPr>
        <w:t>Major construction is sch</w:t>
      </w:r>
      <w:r w:rsidR="00DB7514">
        <w:rPr>
          <w:rFonts w:asciiTheme="majorBidi" w:hAnsiTheme="majorBidi" w:cstheme="majorBidi"/>
          <w:sz w:val="24"/>
          <w:szCs w:val="24"/>
        </w:rPr>
        <w:t>e</w:t>
      </w:r>
      <w:r w:rsidR="00E227F7">
        <w:rPr>
          <w:rFonts w:asciiTheme="majorBidi" w:hAnsiTheme="majorBidi" w:cstheme="majorBidi"/>
          <w:sz w:val="24"/>
          <w:szCs w:val="24"/>
        </w:rPr>
        <w:t>dul</w:t>
      </w:r>
      <w:r w:rsidR="00DB7514">
        <w:rPr>
          <w:rFonts w:asciiTheme="majorBidi" w:hAnsiTheme="majorBidi" w:cstheme="majorBidi"/>
          <w:sz w:val="24"/>
          <w:szCs w:val="24"/>
        </w:rPr>
        <w:t>e</w:t>
      </w:r>
      <w:r w:rsidR="00E227F7">
        <w:rPr>
          <w:rFonts w:asciiTheme="majorBidi" w:hAnsiTheme="majorBidi" w:cstheme="majorBidi"/>
          <w:sz w:val="24"/>
          <w:szCs w:val="24"/>
        </w:rPr>
        <w:t xml:space="preserve">d to start in 2017, following completion of Crossrail – continuity of work for the civil engineering industry </w:t>
      </w:r>
      <w:r w:rsidR="00773424">
        <w:rPr>
          <w:rFonts w:asciiTheme="majorBidi" w:hAnsiTheme="majorBidi" w:cstheme="majorBidi"/>
          <w:sz w:val="24"/>
          <w:szCs w:val="24"/>
        </w:rPr>
        <w:t>is</w:t>
      </w:r>
      <w:r w:rsidR="00E227F7">
        <w:rPr>
          <w:rFonts w:asciiTheme="majorBidi" w:hAnsiTheme="majorBidi" w:cstheme="majorBidi"/>
          <w:sz w:val="24"/>
          <w:szCs w:val="24"/>
        </w:rPr>
        <w:t xml:space="preserve"> a factor here. </w:t>
      </w:r>
      <w:r>
        <w:rPr>
          <w:rFonts w:asciiTheme="majorBidi" w:hAnsiTheme="majorBidi" w:cstheme="majorBidi"/>
          <w:sz w:val="24"/>
          <w:szCs w:val="24"/>
        </w:rPr>
        <w:t xml:space="preserve">It can be seen that expenditure for Phase 1 (London to Birmingham) peaks in around 2019, whilst that for Phase 2 </w:t>
      </w:r>
      <w:r w:rsidR="00377F6D">
        <w:rPr>
          <w:rFonts w:asciiTheme="majorBidi" w:hAnsiTheme="majorBidi" w:cstheme="majorBidi"/>
          <w:sz w:val="24"/>
          <w:szCs w:val="24"/>
        </w:rPr>
        <w:t xml:space="preserve">(Birmingham – Leeds/Manchester) </w:t>
      </w:r>
      <w:r>
        <w:rPr>
          <w:rFonts w:asciiTheme="majorBidi" w:hAnsiTheme="majorBidi" w:cstheme="majorBidi"/>
          <w:sz w:val="24"/>
          <w:szCs w:val="24"/>
        </w:rPr>
        <w:t>peaks in 2021.</w:t>
      </w:r>
      <w:r w:rsidR="00377F6D">
        <w:rPr>
          <w:rFonts w:asciiTheme="majorBidi" w:hAnsiTheme="majorBidi" w:cstheme="majorBidi"/>
          <w:sz w:val="24"/>
          <w:szCs w:val="24"/>
        </w:rPr>
        <w:t xml:space="preserve"> Phase 1 is scheduled to open in 2025, with Phase 2 opening in 2031, although there are plans to bring some sections of Phase 2 (Birmingham – Crewe) forward in time. Benefits in Present Value terms are forecast to increase up to 2036, but are then capped to be constant in undiscounted terms.</w:t>
      </w:r>
    </w:p>
    <w:p w:rsidR="00611B22" w:rsidRDefault="00611B22" w:rsidP="00611B22">
      <w:pPr>
        <w:spacing w:line="480" w:lineRule="auto"/>
        <w:jc w:val="both"/>
        <w:rPr>
          <w:rFonts w:asciiTheme="majorBidi" w:hAnsiTheme="majorBidi" w:cstheme="majorBidi"/>
          <w:sz w:val="24"/>
          <w:szCs w:val="24"/>
        </w:rPr>
      </w:pPr>
    </w:p>
    <w:p w:rsidR="00611B22" w:rsidRDefault="00611B22" w:rsidP="00611B22">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4.6 HERE &gt;</w:t>
      </w:r>
    </w:p>
    <w:p w:rsidR="00377F6D" w:rsidRDefault="00377F6D" w:rsidP="00611B22">
      <w:pPr>
        <w:spacing w:after="0" w:line="480" w:lineRule="auto"/>
        <w:jc w:val="both"/>
        <w:rPr>
          <w:rFonts w:asciiTheme="majorBidi" w:hAnsiTheme="majorBidi" w:cstheme="majorBidi"/>
          <w:sz w:val="24"/>
          <w:szCs w:val="24"/>
        </w:rPr>
      </w:pPr>
    </w:p>
    <w:p w:rsidR="00611B22" w:rsidRDefault="00611B22" w:rsidP="00611B22">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TABLE 4.7 HERE &gt;</w:t>
      </w:r>
    </w:p>
    <w:p w:rsidR="00611B22" w:rsidRDefault="00611B22" w:rsidP="00611B22">
      <w:pPr>
        <w:spacing w:line="480" w:lineRule="auto"/>
        <w:jc w:val="both"/>
        <w:rPr>
          <w:rFonts w:asciiTheme="majorBidi" w:hAnsiTheme="majorBidi" w:cstheme="majorBidi"/>
          <w:sz w:val="24"/>
          <w:szCs w:val="24"/>
        </w:rPr>
      </w:pPr>
    </w:p>
    <w:p w:rsidR="006130DE" w:rsidRDefault="00377F6D"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w:t>
      </w:r>
      <w:r w:rsidR="00611B22">
        <w:rPr>
          <w:rFonts w:asciiTheme="majorBidi" w:hAnsiTheme="majorBidi" w:cstheme="majorBidi"/>
          <w:sz w:val="24"/>
          <w:szCs w:val="24"/>
        </w:rPr>
        <w:t>4.</w:t>
      </w:r>
      <w:r w:rsidR="00773424">
        <w:rPr>
          <w:rFonts w:asciiTheme="majorBidi" w:hAnsiTheme="majorBidi" w:cstheme="majorBidi"/>
          <w:sz w:val="24"/>
          <w:szCs w:val="24"/>
        </w:rPr>
        <w:t>7</w:t>
      </w:r>
      <w:r>
        <w:rPr>
          <w:rFonts w:asciiTheme="majorBidi" w:hAnsiTheme="majorBidi" w:cstheme="majorBidi"/>
          <w:sz w:val="24"/>
          <w:szCs w:val="24"/>
        </w:rPr>
        <w:t xml:space="preserve"> gives some more details of the breakdown of costs and benefits in 2013.</w:t>
      </w:r>
      <w:r w:rsidR="00773424">
        <w:rPr>
          <w:rFonts w:asciiTheme="majorBidi" w:hAnsiTheme="majorBidi" w:cstheme="majorBidi"/>
          <w:sz w:val="24"/>
          <w:szCs w:val="24"/>
        </w:rPr>
        <w:t xml:space="preserve"> </w:t>
      </w:r>
      <w:r>
        <w:rPr>
          <w:rFonts w:asciiTheme="majorBidi" w:hAnsiTheme="majorBidi" w:cstheme="majorBidi"/>
          <w:sz w:val="24"/>
          <w:szCs w:val="24"/>
        </w:rPr>
        <w:t>It can be seen that the f</w:t>
      </w:r>
      <w:r w:rsidR="006130DE" w:rsidRPr="006130DE">
        <w:rPr>
          <w:rFonts w:asciiTheme="majorBidi" w:hAnsiTheme="majorBidi" w:cstheme="majorBidi"/>
          <w:sz w:val="24"/>
          <w:szCs w:val="24"/>
        </w:rPr>
        <w:t xml:space="preserve">ull network </w:t>
      </w:r>
      <w:r>
        <w:rPr>
          <w:rFonts w:asciiTheme="majorBidi" w:hAnsiTheme="majorBidi" w:cstheme="majorBidi"/>
          <w:sz w:val="24"/>
          <w:szCs w:val="24"/>
        </w:rPr>
        <w:t>is more beneficial than phase one – indicating some network economies</w:t>
      </w:r>
      <w:r w:rsidR="00E227F7">
        <w:rPr>
          <w:rFonts w:asciiTheme="majorBidi" w:hAnsiTheme="majorBidi" w:cstheme="majorBidi"/>
          <w:sz w:val="24"/>
          <w:szCs w:val="24"/>
        </w:rPr>
        <w:t xml:space="preserve"> exist</w:t>
      </w:r>
      <w:r>
        <w:rPr>
          <w:rFonts w:asciiTheme="majorBidi" w:hAnsiTheme="majorBidi" w:cstheme="majorBidi"/>
          <w:sz w:val="24"/>
          <w:szCs w:val="24"/>
        </w:rPr>
        <w:t>, at least initially. In addition, it is noticeable that o</w:t>
      </w:r>
      <w:r w:rsidR="006130DE" w:rsidRPr="006130DE">
        <w:rPr>
          <w:rFonts w:asciiTheme="majorBidi" w:hAnsiTheme="majorBidi" w:cstheme="majorBidi"/>
          <w:sz w:val="24"/>
          <w:szCs w:val="24"/>
        </w:rPr>
        <w:t>ver two</w:t>
      </w:r>
      <w:r>
        <w:rPr>
          <w:rFonts w:asciiTheme="majorBidi" w:hAnsiTheme="majorBidi" w:cstheme="majorBidi"/>
          <w:sz w:val="24"/>
          <w:szCs w:val="24"/>
        </w:rPr>
        <w:t>-</w:t>
      </w:r>
      <w:r w:rsidR="006130DE" w:rsidRPr="006130DE">
        <w:rPr>
          <w:rFonts w:asciiTheme="majorBidi" w:hAnsiTheme="majorBidi" w:cstheme="majorBidi"/>
          <w:sz w:val="24"/>
          <w:szCs w:val="24"/>
        </w:rPr>
        <w:t xml:space="preserve">thirds of transport user benefits </w:t>
      </w:r>
      <w:r>
        <w:rPr>
          <w:rFonts w:asciiTheme="majorBidi" w:hAnsiTheme="majorBidi" w:cstheme="majorBidi"/>
          <w:sz w:val="24"/>
          <w:szCs w:val="24"/>
        </w:rPr>
        <w:t xml:space="preserve">accrue </w:t>
      </w:r>
      <w:r w:rsidR="006130DE" w:rsidRPr="006130DE">
        <w:rPr>
          <w:rFonts w:asciiTheme="majorBidi" w:hAnsiTheme="majorBidi" w:cstheme="majorBidi"/>
          <w:sz w:val="24"/>
          <w:szCs w:val="24"/>
        </w:rPr>
        <w:t>to business users.</w:t>
      </w:r>
    </w:p>
    <w:p w:rsidR="00611B22" w:rsidRDefault="00611B22" w:rsidP="00611B22">
      <w:pPr>
        <w:spacing w:line="480" w:lineRule="auto"/>
        <w:jc w:val="both"/>
        <w:rPr>
          <w:rFonts w:asciiTheme="majorBidi" w:hAnsiTheme="majorBidi" w:cstheme="majorBidi"/>
          <w:sz w:val="24"/>
          <w:szCs w:val="24"/>
        </w:rPr>
      </w:pPr>
    </w:p>
    <w:p w:rsidR="00611B22" w:rsidRDefault="00611B22" w:rsidP="00611B22">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lastRenderedPageBreak/>
        <w:t>&lt; TABLE 4.8 HERE &gt;</w:t>
      </w:r>
    </w:p>
    <w:p w:rsidR="00611B22" w:rsidRPr="006130DE" w:rsidRDefault="00611B22" w:rsidP="00611B22">
      <w:pPr>
        <w:spacing w:line="480" w:lineRule="auto"/>
        <w:jc w:val="both"/>
        <w:rPr>
          <w:rFonts w:asciiTheme="majorBidi" w:hAnsiTheme="majorBidi" w:cstheme="majorBidi"/>
          <w:sz w:val="24"/>
          <w:szCs w:val="24"/>
        </w:rPr>
      </w:pPr>
    </w:p>
    <w:p w:rsidR="006130DE" w:rsidRDefault="008F7261" w:rsidP="00611B2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w:t>
      </w:r>
      <w:r w:rsidR="00611B22">
        <w:rPr>
          <w:rFonts w:asciiTheme="majorBidi" w:hAnsiTheme="majorBidi" w:cstheme="majorBidi"/>
          <w:sz w:val="24"/>
          <w:szCs w:val="24"/>
        </w:rPr>
        <w:t>4.</w:t>
      </w:r>
      <w:r w:rsidR="006316D9">
        <w:rPr>
          <w:rFonts w:asciiTheme="majorBidi" w:hAnsiTheme="majorBidi" w:cstheme="majorBidi"/>
          <w:sz w:val="24"/>
          <w:szCs w:val="24"/>
        </w:rPr>
        <w:t>8</w:t>
      </w:r>
      <w:r>
        <w:rPr>
          <w:rFonts w:asciiTheme="majorBidi" w:hAnsiTheme="majorBidi" w:cstheme="majorBidi"/>
          <w:sz w:val="24"/>
          <w:szCs w:val="24"/>
        </w:rPr>
        <w:t xml:space="preserve"> indicates that a</w:t>
      </w:r>
      <w:r w:rsidR="006130DE" w:rsidRPr="006130DE">
        <w:rPr>
          <w:rFonts w:asciiTheme="majorBidi" w:hAnsiTheme="majorBidi" w:cstheme="majorBidi"/>
          <w:sz w:val="24"/>
          <w:szCs w:val="24"/>
        </w:rPr>
        <w:t xml:space="preserve">round </w:t>
      </w:r>
      <w:r>
        <w:rPr>
          <w:rFonts w:asciiTheme="majorBidi" w:hAnsiTheme="majorBidi" w:cstheme="majorBidi"/>
          <w:sz w:val="24"/>
          <w:szCs w:val="24"/>
        </w:rPr>
        <w:t>70%</w:t>
      </w:r>
      <w:r w:rsidR="006130DE" w:rsidRPr="006130DE">
        <w:rPr>
          <w:rFonts w:asciiTheme="majorBidi" w:hAnsiTheme="majorBidi" w:cstheme="majorBidi"/>
          <w:sz w:val="24"/>
          <w:szCs w:val="24"/>
        </w:rPr>
        <w:t xml:space="preserve"> of the full network </w:t>
      </w:r>
      <w:r w:rsidR="004C7969">
        <w:rPr>
          <w:rFonts w:asciiTheme="majorBidi" w:hAnsiTheme="majorBidi" w:cstheme="majorBidi"/>
          <w:sz w:val="24"/>
          <w:szCs w:val="24"/>
        </w:rPr>
        <w:t xml:space="preserve">transport </w:t>
      </w:r>
      <w:r w:rsidR="006130DE" w:rsidRPr="006130DE">
        <w:rPr>
          <w:rFonts w:asciiTheme="majorBidi" w:hAnsiTheme="majorBidi" w:cstheme="majorBidi"/>
          <w:sz w:val="24"/>
          <w:szCs w:val="24"/>
        </w:rPr>
        <w:t xml:space="preserve">benefits </w:t>
      </w:r>
      <w:r>
        <w:rPr>
          <w:rFonts w:asciiTheme="majorBidi" w:hAnsiTheme="majorBidi" w:cstheme="majorBidi"/>
          <w:sz w:val="24"/>
          <w:szCs w:val="24"/>
        </w:rPr>
        <w:t xml:space="preserve">can be classified as </w:t>
      </w:r>
      <w:r w:rsidR="006130DE" w:rsidRPr="006130DE">
        <w:rPr>
          <w:rFonts w:asciiTheme="majorBidi" w:hAnsiTheme="majorBidi" w:cstheme="majorBidi"/>
          <w:sz w:val="24"/>
          <w:szCs w:val="24"/>
        </w:rPr>
        <w:t>direct</w:t>
      </w:r>
      <w:r>
        <w:rPr>
          <w:rFonts w:asciiTheme="majorBidi" w:hAnsiTheme="majorBidi" w:cstheme="majorBidi"/>
          <w:sz w:val="24"/>
          <w:szCs w:val="24"/>
        </w:rPr>
        <w:t>, associated with reduced journey times, improved reliability and improved access and interchange as a result of a number of new stations</w:t>
      </w:r>
      <w:r w:rsidR="004C7969">
        <w:rPr>
          <w:rFonts w:asciiTheme="majorBidi" w:hAnsiTheme="majorBidi" w:cstheme="majorBidi"/>
          <w:sz w:val="24"/>
          <w:szCs w:val="24"/>
        </w:rPr>
        <w:t>, whilst</w:t>
      </w:r>
      <w:r w:rsidR="006130DE" w:rsidRPr="006130DE">
        <w:rPr>
          <w:rFonts w:asciiTheme="majorBidi" w:hAnsiTheme="majorBidi" w:cstheme="majorBidi"/>
          <w:sz w:val="24"/>
          <w:szCs w:val="24"/>
        </w:rPr>
        <w:t xml:space="preserve"> 3</w:t>
      </w:r>
      <w:r w:rsidR="004C7969">
        <w:rPr>
          <w:rFonts w:asciiTheme="majorBidi" w:hAnsiTheme="majorBidi" w:cstheme="majorBidi"/>
          <w:sz w:val="24"/>
          <w:szCs w:val="24"/>
        </w:rPr>
        <w:t>0</w:t>
      </w:r>
      <w:r w:rsidR="006130DE" w:rsidRPr="006130DE">
        <w:rPr>
          <w:rFonts w:asciiTheme="majorBidi" w:hAnsiTheme="majorBidi" w:cstheme="majorBidi"/>
          <w:sz w:val="24"/>
          <w:szCs w:val="24"/>
        </w:rPr>
        <w:t xml:space="preserve">% </w:t>
      </w:r>
      <w:r w:rsidR="004C7969">
        <w:rPr>
          <w:rFonts w:asciiTheme="majorBidi" w:hAnsiTheme="majorBidi" w:cstheme="majorBidi"/>
          <w:sz w:val="24"/>
          <w:szCs w:val="24"/>
        </w:rPr>
        <w:t xml:space="preserve">may be classed as </w:t>
      </w:r>
      <w:r w:rsidR="006130DE" w:rsidRPr="006130DE">
        <w:rPr>
          <w:rFonts w:asciiTheme="majorBidi" w:hAnsiTheme="majorBidi" w:cstheme="majorBidi"/>
          <w:sz w:val="24"/>
          <w:szCs w:val="24"/>
        </w:rPr>
        <w:t>indirect</w:t>
      </w:r>
      <w:r w:rsidR="004C7969">
        <w:rPr>
          <w:rFonts w:asciiTheme="majorBidi" w:hAnsiTheme="majorBidi" w:cstheme="majorBidi"/>
          <w:sz w:val="24"/>
          <w:szCs w:val="24"/>
        </w:rPr>
        <w:t xml:space="preserve">, related to </w:t>
      </w:r>
      <w:r w:rsidR="006130DE" w:rsidRPr="006130DE">
        <w:rPr>
          <w:rFonts w:asciiTheme="majorBidi" w:hAnsiTheme="majorBidi" w:cstheme="majorBidi"/>
          <w:sz w:val="24"/>
          <w:szCs w:val="24"/>
        </w:rPr>
        <w:t xml:space="preserve">impacts on the classic rail network </w:t>
      </w:r>
      <w:r w:rsidR="004C7969">
        <w:rPr>
          <w:rFonts w:asciiTheme="majorBidi" w:hAnsiTheme="majorBidi" w:cstheme="majorBidi"/>
          <w:sz w:val="24"/>
          <w:szCs w:val="24"/>
        </w:rPr>
        <w:t xml:space="preserve">(due to reduced waiting time and overcrowding) </w:t>
      </w:r>
      <w:r w:rsidR="006130DE" w:rsidRPr="006130DE">
        <w:rPr>
          <w:rFonts w:asciiTheme="majorBidi" w:hAnsiTheme="majorBidi" w:cstheme="majorBidi"/>
          <w:sz w:val="24"/>
          <w:szCs w:val="24"/>
        </w:rPr>
        <w:t xml:space="preserve">and </w:t>
      </w:r>
      <w:r w:rsidR="004C7969">
        <w:rPr>
          <w:rFonts w:asciiTheme="majorBidi" w:hAnsiTheme="majorBidi" w:cstheme="majorBidi"/>
          <w:sz w:val="24"/>
          <w:szCs w:val="24"/>
        </w:rPr>
        <w:t xml:space="preserve">reduced congestion </w:t>
      </w:r>
      <w:r w:rsidR="006130DE" w:rsidRPr="006130DE">
        <w:rPr>
          <w:rFonts w:asciiTheme="majorBidi" w:hAnsiTheme="majorBidi" w:cstheme="majorBidi"/>
          <w:sz w:val="24"/>
          <w:szCs w:val="24"/>
        </w:rPr>
        <w:t>on the roads</w:t>
      </w:r>
      <w:r w:rsidR="004C7969">
        <w:rPr>
          <w:rFonts w:asciiTheme="majorBidi" w:hAnsiTheme="majorBidi" w:cstheme="majorBidi"/>
          <w:sz w:val="24"/>
          <w:szCs w:val="24"/>
        </w:rPr>
        <w:t>.</w:t>
      </w:r>
    </w:p>
    <w:p w:rsidR="00611B22" w:rsidRDefault="00611B22" w:rsidP="00611B22">
      <w:pPr>
        <w:spacing w:line="480" w:lineRule="auto"/>
        <w:jc w:val="both"/>
        <w:rPr>
          <w:rFonts w:asciiTheme="majorBidi" w:hAnsiTheme="majorBidi" w:cstheme="majorBidi"/>
          <w:sz w:val="24"/>
          <w:szCs w:val="24"/>
        </w:rPr>
      </w:pPr>
    </w:p>
    <w:p w:rsidR="00E227F7" w:rsidRDefault="00E227F7" w:rsidP="00611B22">
      <w:pPr>
        <w:spacing w:line="480" w:lineRule="auto"/>
        <w:jc w:val="both"/>
        <w:rPr>
          <w:rFonts w:asciiTheme="majorBidi" w:hAnsiTheme="majorBidi" w:cstheme="majorBidi"/>
          <w:sz w:val="24"/>
          <w:szCs w:val="24"/>
        </w:rPr>
      </w:pPr>
      <w:r w:rsidRPr="00E227F7">
        <w:rPr>
          <w:rFonts w:asciiTheme="majorBidi" w:hAnsiTheme="majorBidi" w:cstheme="majorBidi"/>
          <w:sz w:val="24"/>
          <w:szCs w:val="24"/>
        </w:rPr>
        <w:t xml:space="preserve">Whilst the initial analysis in 2010 was based on a deterministic point estimate, subsequent analysis has been probabilistic. For example, Figure </w:t>
      </w:r>
      <w:r w:rsidR="005A180C">
        <w:rPr>
          <w:rFonts w:asciiTheme="majorBidi" w:hAnsiTheme="majorBidi" w:cstheme="majorBidi"/>
          <w:sz w:val="24"/>
          <w:szCs w:val="24"/>
        </w:rPr>
        <w:t>4.</w:t>
      </w:r>
      <w:r w:rsidR="00FD3ED1">
        <w:rPr>
          <w:rFonts w:asciiTheme="majorBidi" w:hAnsiTheme="majorBidi" w:cstheme="majorBidi"/>
          <w:sz w:val="24"/>
          <w:szCs w:val="24"/>
        </w:rPr>
        <w:t>7</w:t>
      </w:r>
      <w:r w:rsidRPr="00E227F7">
        <w:rPr>
          <w:rFonts w:asciiTheme="majorBidi" w:hAnsiTheme="majorBidi" w:cstheme="majorBidi"/>
          <w:sz w:val="24"/>
          <w:szCs w:val="24"/>
        </w:rPr>
        <w:t xml:space="preserve"> shows that there is a 65% chance that the Phase 1 scheme will exhibit medium value for money</w:t>
      </w:r>
      <w:r>
        <w:rPr>
          <w:rFonts w:asciiTheme="majorBidi" w:hAnsiTheme="majorBidi" w:cstheme="majorBidi"/>
          <w:sz w:val="24"/>
          <w:szCs w:val="24"/>
        </w:rPr>
        <w:t xml:space="preserve"> (BCR&gt;1.5)</w:t>
      </w:r>
      <w:r w:rsidRPr="00E227F7">
        <w:rPr>
          <w:rFonts w:asciiTheme="majorBidi" w:hAnsiTheme="majorBidi" w:cstheme="majorBidi"/>
          <w:sz w:val="24"/>
          <w:szCs w:val="24"/>
        </w:rPr>
        <w:t>.</w:t>
      </w:r>
    </w:p>
    <w:p w:rsidR="00BC661B" w:rsidRPr="00E227F7" w:rsidRDefault="00BC661B" w:rsidP="00611B22">
      <w:pPr>
        <w:spacing w:line="480" w:lineRule="auto"/>
        <w:jc w:val="both"/>
        <w:rPr>
          <w:rFonts w:asciiTheme="majorBidi" w:hAnsiTheme="majorBidi" w:cstheme="majorBidi"/>
          <w:sz w:val="24"/>
          <w:szCs w:val="24"/>
        </w:rPr>
      </w:pPr>
    </w:p>
    <w:p w:rsidR="00611B22" w:rsidRDefault="00611B22" w:rsidP="00611B22">
      <w:pPr>
        <w:pStyle w:val="BodyText"/>
        <w:jc w:val="center"/>
        <w:rPr>
          <w:rFonts w:ascii="Times New Roman" w:hAnsi="Times New Roman" w:cs="Times New Roman"/>
          <w:b/>
          <w:bCs/>
          <w:lang w:val="en-GB"/>
        </w:rPr>
      </w:pPr>
      <w:r>
        <w:rPr>
          <w:rFonts w:ascii="Times New Roman" w:hAnsi="Times New Roman" w:cs="Times New Roman"/>
          <w:b/>
          <w:bCs/>
          <w:highlight w:val="lightGray"/>
          <w:lang w:val="en-GB"/>
        </w:rPr>
        <w:t>&lt; FIGURE 4.7 HERE &gt;</w:t>
      </w:r>
    </w:p>
    <w:p w:rsidR="00E227F7" w:rsidRPr="00611B22" w:rsidRDefault="00E227F7" w:rsidP="00611B22">
      <w:pPr>
        <w:spacing w:line="480" w:lineRule="auto"/>
        <w:jc w:val="both"/>
        <w:rPr>
          <w:rFonts w:ascii="Times New Roman" w:hAnsi="Times New Roman" w:cs="Times New Roman"/>
          <w:b/>
          <w:bCs/>
          <w:sz w:val="24"/>
          <w:szCs w:val="24"/>
        </w:rPr>
      </w:pPr>
    </w:p>
    <w:p w:rsidR="006E122E" w:rsidRDefault="00E227F7"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The </w:t>
      </w:r>
      <w:r w:rsidR="00831C22" w:rsidRPr="00611B22">
        <w:rPr>
          <w:rFonts w:ascii="Times New Roman" w:hAnsi="Times New Roman" w:cs="Times New Roman"/>
          <w:sz w:val="24"/>
          <w:szCs w:val="24"/>
        </w:rPr>
        <w:t xml:space="preserve">National Audit Office </w:t>
      </w:r>
      <w:r w:rsidR="004C7969" w:rsidRPr="00611B22">
        <w:rPr>
          <w:rFonts w:ascii="Times New Roman" w:hAnsi="Times New Roman" w:cs="Times New Roman"/>
          <w:sz w:val="24"/>
          <w:szCs w:val="24"/>
        </w:rPr>
        <w:t>(</w:t>
      </w:r>
      <w:r w:rsidRPr="00611B22">
        <w:rPr>
          <w:rFonts w:ascii="Times New Roman" w:hAnsi="Times New Roman" w:cs="Times New Roman"/>
          <w:sz w:val="24"/>
          <w:szCs w:val="24"/>
        </w:rPr>
        <w:t>2013</w:t>
      </w:r>
      <w:r w:rsidR="004C7969" w:rsidRPr="00611B22">
        <w:rPr>
          <w:rFonts w:ascii="Times New Roman" w:hAnsi="Times New Roman" w:cs="Times New Roman"/>
          <w:sz w:val="24"/>
          <w:szCs w:val="24"/>
        </w:rPr>
        <w:t xml:space="preserve">) </w:t>
      </w:r>
      <w:r w:rsidR="00831C22" w:rsidRPr="00611B22">
        <w:rPr>
          <w:rFonts w:ascii="Times New Roman" w:hAnsi="Times New Roman" w:cs="Times New Roman"/>
          <w:sz w:val="24"/>
          <w:szCs w:val="24"/>
        </w:rPr>
        <w:t xml:space="preserve">has raised concerns about the </w:t>
      </w:r>
      <w:r w:rsidR="00DB7514" w:rsidRPr="00611B22">
        <w:rPr>
          <w:rFonts w:ascii="Times New Roman" w:hAnsi="Times New Roman" w:cs="Times New Roman"/>
          <w:sz w:val="24"/>
          <w:szCs w:val="24"/>
        </w:rPr>
        <w:t xml:space="preserve">initial </w:t>
      </w:r>
      <w:r w:rsidR="00831C22" w:rsidRPr="00611B22">
        <w:rPr>
          <w:rFonts w:ascii="Times New Roman" w:hAnsi="Times New Roman" w:cs="Times New Roman"/>
          <w:sz w:val="24"/>
          <w:szCs w:val="24"/>
        </w:rPr>
        <w:t xml:space="preserve">cost-benefit analysis, unclear objectives </w:t>
      </w:r>
      <w:r w:rsidRPr="00611B22">
        <w:rPr>
          <w:rFonts w:ascii="Times New Roman" w:hAnsi="Times New Roman" w:cs="Times New Roman"/>
          <w:sz w:val="24"/>
          <w:szCs w:val="24"/>
        </w:rPr>
        <w:t>and</w:t>
      </w:r>
      <w:r w:rsidR="00831C22" w:rsidRPr="00611B22">
        <w:rPr>
          <w:rFonts w:ascii="Times New Roman" w:hAnsi="Times New Roman" w:cs="Times New Roman"/>
          <w:sz w:val="24"/>
          <w:szCs w:val="24"/>
        </w:rPr>
        <w:t xml:space="preserve"> project management.</w:t>
      </w:r>
      <w:r w:rsidR="004C7969" w:rsidRPr="00611B22">
        <w:rPr>
          <w:rFonts w:ascii="Times New Roman" w:hAnsi="Times New Roman" w:cs="Times New Roman"/>
          <w:sz w:val="24"/>
          <w:szCs w:val="24"/>
        </w:rPr>
        <w:t xml:space="preserve"> There have been particular difficulties in modelling competition (especially within rail) and realistic pricing policies. The primacy of travel time savings has come under particular scrutiny. One line of argument, associated with David Metz</w:t>
      </w:r>
      <w:r w:rsidR="00E37E89" w:rsidRPr="00611B22">
        <w:rPr>
          <w:rFonts w:ascii="Times New Roman" w:hAnsi="Times New Roman" w:cs="Times New Roman"/>
          <w:sz w:val="24"/>
          <w:szCs w:val="24"/>
        </w:rPr>
        <w:t xml:space="preserve"> (Metz, 2008)</w:t>
      </w:r>
      <w:r w:rsidR="004C7969" w:rsidRPr="00611B22">
        <w:rPr>
          <w:rFonts w:ascii="Times New Roman" w:hAnsi="Times New Roman" w:cs="Times New Roman"/>
          <w:sz w:val="24"/>
          <w:szCs w:val="24"/>
        </w:rPr>
        <w:t>, is that time savings have little meani</w:t>
      </w:r>
      <w:r w:rsidR="0091358C" w:rsidRPr="00611B22">
        <w:rPr>
          <w:rFonts w:ascii="Times New Roman" w:hAnsi="Times New Roman" w:cs="Times New Roman"/>
          <w:sz w:val="24"/>
          <w:szCs w:val="24"/>
        </w:rPr>
        <w:t>ng if there is a constant travel time budget</w:t>
      </w:r>
      <w:r w:rsidR="00E37E89" w:rsidRPr="00611B22">
        <w:rPr>
          <w:rFonts w:ascii="Times New Roman" w:hAnsi="Times New Roman" w:cs="Times New Roman"/>
          <w:sz w:val="24"/>
          <w:szCs w:val="24"/>
        </w:rPr>
        <w:t>, with higher speeds dissipated by longer trips.</w:t>
      </w:r>
      <w:r w:rsidRPr="00611B22">
        <w:rPr>
          <w:rFonts w:ascii="Times New Roman" w:hAnsi="Times New Roman" w:cs="Times New Roman"/>
          <w:sz w:val="24"/>
          <w:szCs w:val="24"/>
        </w:rPr>
        <w:t xml:space="preserve"> </w:t>
      </w:r>
      <w:r w:rsidR="0091358C" w:rsidRPr="00611B22">
        <w:rPr>
          <w:rFonts w:ascii="Times New Roman" w:hAnsi="Times New Roman" w:cs="Times New Roman"/>
          <w:sz w:val="24"/>
          <w:szCs w:val="24"/>
        </w:rPr>
        <w:t>The counter argument is that the increased travel distances that HSR permits allows a better matching of people with economic activities and, assuming perfectly competitive markets, these benefits will be accurately reflected by time savings. Given the ability to use time productively on trains</w:t>
      </w:r>
      <w:r w:rsidRPr="00611B22">
        <w:rPr>
          <w:rFonts w:ascii="Times New Roman" w:hAnsi="Times New Roman" w:cs="Times New Roman"/>
          <w:sz w:val="24"/>
          <w:szCs w:val="24"/>
        </w:rPr>
        <w:t xml:space="preserve"> (Lyons et al., 2007)</w:t>
      </w:r>
      <w:r w:rsidR="0091358C" w:rsidRPr="00611B22">
        <w:rPr>
          <w:rFonts w:ascii="Times New Roman" w:hAnsi="Times New Roman" w:cs="Times New Roman"/>
          <w:sz w:val="24"/>
          <w:szCs w:val="24"/>
        </w:rPr>
        <w:t xml:space="preserve">, there are concerns about whether the values of time for business users are too high, particularly those abstracted from classic rail. Moreover, strong </w:t>
      </w:r>
      <w:r w:rsidR="0091358C" w:rsidRPr="00611B22">
        <w:rPr>
          <w:rFonts w:ascii="Times New Roman" w:hAnsi="Times New Roman" w:cs="Times New Roman"/>
          <w:sz w:val="24"/>
          <w:szCs w:val="24"/>
        </w:rPr>
        <w:lastRenderedPageBreak/>
        <w:t xml:space="preserve">growth in business travel in the recent past may have been </w:t>
      </w:r>
      <w:r w:rsidR="00DB7514" w:rsidRPr="00611B22">
        <w:rPr>
          <w:rFonts w:ascii="Times New Roman" w:hAnsi="Times New Roman" w:cs="Times New Roman"/>
          <w:sz w:val="24"/>
          <w:szCs w:val="24"/>
        </w:rPr>
        <w:t xml:space="preserve">due </w:t>
      </w:r>
      <w:r w:rsidR="0091358C" w:rsidRPr="00611B22">
        <w:rPr>
          <w:rFonts w:ascii="Times New Roman" w:hAnsi="Times New Roman" w:cs="Times New Roman"/>
          <w:sz w:val="24"/>
          <w:szCs w:val="24"/>
        </w:rPr>
        <w:t>to changes in company car taxation (Le Vine and Jones</w:t>
      </w:r>
      <w:r w:rsidR="002C769B" w:rsidRPr="00611B22">
        <w:rPr>
          <w:rFonts w:ascii="Times New Roman" w:hAnsi="Times New Roman" w:cs="Times New Roman"/>
          <w:sz w:val="24"/>
          <w:szCs w:val="24"/>
        </w:rPr>
        <w:t>, 2012</w:t>
      </w:r>
      <w:r w:rsidR="0091358C" w:rsidRPr="00611B22">
        <w:rPr>
          <w:rFonts w:ascii="Times New Roman" w:hAnsi="Times New Roman" w:cs="Times New Roman"/>
          <w:sz w:val="24"/>
          <w:szCs w:val="24"/>
        </w:rPr>
        <w:t xml:space="preserve">) and this </w:t>
      </w:r>
      <w:r w:rsidR="002C769B" w:rsidRPr="00611B22">
        <w:rPr>
          <w:rFonts w:ascii="Times New Roman" w:hAnsi="Times New Roman" w:cs="Times New Roman"/>
          <w:sz w:val="24"/>
          <w:szCs w:val="24"/>
        </w:rPr>
        <w:t xml:space="preserve">may be </w:t>
      </w:r>
      <w:r w:rsidR="0091358C" w:rsidRPr="00611B22">
        <w:rPr>
          <w:rFonts w:ascii="Times New Roman" w:hAnsi="Times New Roman" w:cs="Times New Roman"/>
          <w:sz w:val="24"/>
          <w:szCs w:val="24"/>
        </w:rPr>
        <w:t>one-off increase</w:t>
      </w:r>
      <w:r w:rsidR="002C769B" w:rsidRPr="00611B22">
        <w:rPr>
          <w:rFonts w:ascii="Times New Roman" w:hAnsi="Times New Roman" w:cs="Times New Roman"/>
          <w:sz w:val="24"/>
          <w:szCs w:val="24"/>
        </w:rPr>
        <w:t>.</w:t>
      </w:r>
      <w:r w:rsidR="0091358C" w:rsidRPr="00611B22">
        <w:rPr>
          <w:rFonts w:ascii="Times New Roman" w:hAnsi="Times New Roman" w:cs="Times New Roman"/>
          <w:sz w:val="24"/>
          <w:szCs w:val="24"/>
        </w:rPr>
        <w:t xml:space="preserve"> There </w:t>
      </w:r>
      <w:r w:rsidR="002C769B" w:rsidRPr="00611B22">
        <w:rPr>
          <w:rFonts w:ascii="Times New Roman" w:hAnsi="Times New Roman" w:cs="Times New Roman"/>
          <w:sz w:val="24"/>
          <w:szCs w:val="24"/>
        </w:rPr>
        <w:t>also</w:t>
      </w:r>
      <w:r w:rsidR="0091358C" w:rsidRPr="00611B22">
        <w:rPr>
          <w:rFonts w:ascii="Times New Roman" w:hAnsi="Times New Roman" w:cs="Times New Roman"/>
          <w:sz w:val="24"/>
          <w:szCs w:val="24"/>
        </w:rPr>
        <w:t xml:space="preserve"> might be concerns over competition from ‘disruptive’ technologies, whether they </w:t>
      </w:r>
      <w:r w:rsidR="00DB7514" w:rsidRPr="00611B22">
        <w:rPr>
          <w:rFonts w:ascii="Times New Roman" w:hAnsi="Times New Roman" w:cs="Times New Roman"/>
          <w:sz w:val="24"/>
          <w:szCs w:val="24"/>
        </w:rPr>
        <w:t>are</w:t>
      </w:r>
      <w:r w:rsidR="0091358C" w:rsidRPr="00611B22">
        <w:rPr>
          <w:rFonts w:ascii="Times New Roman" w:hAnsi="Times New Roman" w:cs="Times New Roman"/>
          <w:sz w:val="24"/>
          <w:szCs w:val="24"/>
        </w:rPr>
        <w:t xml:space="preserve"> autonomous road vehicles, video conferencing or car sharing. </w:t>
      </w:r>
    </w:p>
    <w:p w:rsidR="00611B22" w:rsidRPr="00611B22" w:rsidRDefault="00611B22" w:rsidP="00611B22">
      <w:pPr>
        <w:spacing w:line="480" w:lineRule="auto"/>
        <w:jc w:val="both"/>
        <w:rPr>
          <w:rFonts w:ascii="Times New Roman" w:hAnsi="Times New Roman" w:cs="Times New Roman"/>
          <w:sz w:val="24"/>
          <w:szCs w:val="24"/>
        </w:rPr>
      </w:pPr>
    </w:p>
    <w:p w:rsidR="006130DE" w:rsidRPr="00611B22" w:rsidRDefault="006130DE" w:rsidP="00611B22">
      <w:pPr>
        <w:pStyle w:val="ListParagraph"/>
        <w:numPr>
          <w:ilvl w:val="0"/>
          <w:numId w:val="5"/>
        </w:numPr>
        <w:spacing w:line="480" w:lineRule="auto"/>
        <w:ind w:left="567" w:hanging="567"/>
        <w:jc w:val="both"/>
        <w:rPr>
          <w:rFonts w:ascii="Times New Roman" w:hAnsi="Times New Roman" w:cs="Times New Roman"/>
          <w:b/>
          <w:bCs/>
          <w:sz w:val="28"/>
          <w:szCs w:val="28"/>
        </w:rPr>
      </w:pPr>
      <w:r w:rsidRPr="00611B22">
        <w:rPr>
          <w:rFonts w:ascii="Times New Roman" w:hAnsi="Times New Roman" w:cs="Times New Roman"/>
          <w:b/>
          <w:bCs/>
          <w:sz w:val="28"/>
          <w:szCs w:val="28"/>
        </w:rPr>
        <w:t>Conclusions</w:t>
      </w:r>
    </w:p>
    <w:p w:rsidR="006130DE" w:rsidRDefault="0091358C"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Overall, we conclude that there is a reasonable body of evidence on </w:t>
      </w:r>
      <w:r w:rsidR="00FD3ED1" w:rsidRPr="00611B22">
        <w:rPr>
          <w:rFonts w:ascii="Times New Roman" w:hAnsi="Times New Roman" w:cs="Times New Roman"/>
          <w:sz w:val="24"/>
          <w:szCs w:val="24"/>
        </w:rPr>
        <w:t xml:space="preserve">the </w:t>
      </w:r>
      <w:r w:rsidRPr="00611B22">
        <w:rPr>
          <w:rFonts w:ascii="Times New Roman" w:hAnsi="Times New Roman" w:cs="Times New Roman"/>
          <w:sz w:val="24"/>
          <w:szCs w:val="24"/>
        </w:rPr>
        <w:t>direct and indirect impacts of HSR</w:t>
      </w:r>
      <w:r w:rsidR="002C769B" w:rsidRPr="00611B22">
        <w:rPr>
          <w:rFonts w:ascii="Times New Roman" w:hAnsi="Times New Roman" w:cs="Times New Roman"/>
          <w:sz w:val="24"/>
          <w:szCs w:val="24"/>
        </w:rPr>
        <w:t>, that these costs and benefits are substantive and that the balance between costs and benefits will be context specific</w:t>
      </w:r>
      <w:r w:rsidRPr="00611B22">
        <w:rPr>
          <w:rFonts w:ascii="Times New Roman" w:hAnsi="Times New Roman" w:cs="Times New Roman"/>
          <w:sz w:val="24"/>
          <w:szCs w:val="24"/>
        </w:rPr>
        <w:t xml:space="preserve">. </w:t>
      </w:r>
      <w:r w:rsidR="00EE41DB" w:rsidRPr="00611B22">
        <w:rPr>
          <w:rFonts w:ascii="Times New Roman" w:hAnsi="Times New Roman" w:cs="Times New Roman"/>
          <w:sz w:val="24"/>
          <w:szCs w:val="24"/>
        </w:rPr>
        <w:t>Given this evidence, we suggest a f</w:t>
      </w:r>
      <w:r w:rsidR="006130DE" w:rsidRPr="00611B22">
        <w:rPr>
          <w:rFonts w:ascii="Times New Roman" w:hAnsi="Times New Roman" w:cs="Times New Roman"/>
          <w:sz w:val="24"/>
          <w:szCs w:val="24"/>
        </w:rPr>
        <w:t>our stage test for HSR.</w:t>
      </w:r>
    </w:p>
    <w:p w:rsidR="00611B22" w:rsidRPr="00611B22" w:rsidRDefault="00611B22" w:rsidP="00611B22">
      <w:pPr>
        <w:spacing w:line="480" w:lineRule="auto"/>
        <w:jc w:val="both"/>
        <w:rPr>
          <w:rFonts w:ascii="Times New Roman" w:hAnsi="Times New Roman" w:cs="Times New Roman"/>
          <w:sz w:val="24"/>
          <w:szCs w:val="24"/>
        </w:rPr>
      </w:pPr>
    </w:p>
    <w:p w:rsidR="006130DE" w:rsidRDefault="006130DE"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1. Does HSR make a commercial return? </w:t>
      </w:r>
      <w:r w:rsidR="00BF0DDB" w:rsidRPr="00611B22">
        <w:rPr>
          <w:rFonts w:ascii="Times New Roman" w:hAnsi="Times New Roman" w:cs="Times New Roman"/>
          <w:sz w:val="24"/>
          <w:szCs w:val="24"/>
        </w:rPr>
        <w:t xml:space="preserve">Based on Crozet (2013), </w:t>
      </w:r>
      <w:r w:rsidR="00EE41DB" w:rsidRPr="00611B22">
        <w:rPr>
          <w:rFonts w:ascii="Times New Roman" w:hAnsi="Times New Roman" w:cs="Times New Roman"/>
          <w:sz w:val="24"/>
          <w:szCs w:val="24"/>
        </w:rPr>
        <w:t>the k</w:t>
      </w:r>
      <w:r w:rsidRPr="00611B22">
        <w:rPr>
          <w:rFonts w:ascii="Times New Roman" w:hAnsi="Times New Roman" w:cs="Times New Roman"/>
          <w:sz w:val="24"/>
          <w:szCs w:val="24"/>
        </w:rPr>
        <w:t xml:space="preserve">ey </w:t>
      </w:r>
      <w:r w:rsidR="00EE41DB" w:rsidRPr="00611B22">
        <w:rPr>
          <w:rFonts w:ascii="Times New Roman" w:hAnsi="Times New Roman" w:cs="Times New Roman"/>
          <w:sz w:val="24"/>
          <w:szCs w:val="24"/>
        </w:rPr>
        <w:t xml:space="preserve">patronage </w:t>
      </w:r>
      <w:r w:rsidRPr="00611B22">
        <w:rPr>
          <w:rFonts w:ascii="Times New Roman" w:hAnsi="Times New Roman" w:cs="Times New Roman"/>
          <w:sz w:val="24"/>
          <w:szCs w:val="24"/>
        </w:rPr>
        <w:t xml:space="preserve">threshold </w:t>
      </w:r>
      <w:r w:rsidR="002C769B" w:rsidRPr="00611B22">
        <w:rPr>
          <w:rFonts w:ascii="Times New Roman" w:hAnsi="Times New Roman" w:cs="Times New Roman"/>
          <w:sz w:val="24"/>
          <w:szCs w:val="24"/>
        </w:rPr>
        <w:t xml:space="preserve">seems to be </w:t>
      </w:r>
      <w:r w:rsidRPr="00611B22">
        <w:rPr>
          <w:rFonts w:ascii="Times New Roman" w:hAnsi="Times New Roman" w:cs="Times New Roman"/>
          <w:sz w:val="24"/>
          <w:szCs w:val="24"/>
        </w:rPr>
        <w:t xml:space="preserve">around 20 </w:t>
      </w:r>
      <w:r w:rsidR="00EE41DB" w:rsidRPr="00611B22">
        <w:rPr>
          <w:rFonts w:ascii="Times New Roman" w:hAnsi="Times New Roman" w:cs="Times New Roman"/>
          <w:sz w:val="24"/>
          <w:szCs w:val="24"/>
        </w:rPr>
        <w:t>million passenger</w:t>
      </w:r>
      <w:r w:rsidR="006316D9" w:rsidRPr="00611B22">
        <w:rPr>
          <w:rFonts w:ascii="Times New Roman" w:hAnsi="Times New Roman" w:cs="Times New Roman"/>
          <w:sz w:val="24"/>
          <w:szCs w:val="24"/>
        </w:rPr>
        <w:t>s</w:t>
      </w:r>
      <w:r w:rsidR="00EE41DB" w:rsidRPr="00611B22">
        <w:rPr>
          <w:rFonts w:ascii="Times New Roman" w:hAnsi="Times New Roman" w:cs="Times New Roman"/>
          <w:sz w:val="24"/>
          <w:szCs w:val="24"/>
        </w:rPr>
        <w:t xml:space="preserve"> per annum. </w:t>
      </w:r>
      <w:r w:rsidR="00393CDD" w:rsidRPr="00611B22">
        <w:rPr>
          <w:rFonts w:ascii="Times New Roman" w:hAnsi="Times New Roman" w:cs="Times New Roman"/>
          <w:sz w:val="24"/>
          <w:szCs w:val="24"/>
        </w:rPr>
        <w:t>From the Appendix, we find that 22 schemes (or combination of schemes) pass this threshold, some 42% of our data set. The majority of schemes in this category are from East Asia, although the TGV Sud-Est is a notable exception.</w:t>
      </w:r>
    </w:p>
    <w:p w:rsidR="00611B22" w:rsidRPr="00611B22" w:rsidRDefault="00611B22" w:rsidP="00611B22">
      <w:pPr>
        <w:spacing w:line="480" w:lineRule="auto"/>
        <w:jc w:val="both"/>
        <w:rPr>
          <w:rFonts w:ascii="Times New Roman" w:hAnsi="Times New Roman" w:cs="Times New Roman"/>
          <w:sz w:val="24"/>
          <w:szCs w:val="24"/>
        </w:rPr>
      </w:pPr>
    </w:p>
    <w:p w:rsidR="006130DE" w:rsidRDefault="006130DE"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2. Does HSR make a social return based on impacts to the rail system? </w:t>
      </w:r>
      <w:r w:rsidR="002C769B" w:rsidRPr="00611B22">
        <w:rPr>
          <w:rFonts w:ascii="Times New Roman" w:hAnsi="Times New Roman" w:cs="Times New Roman"/>
          <w:sz w:val="24"/>
          <w:szCs w:val="24"/>
        </w:rPr>
        <w:t>Here w</w:t>
      </w:r>
      <w:r w:rsidR="00EE41DB" w:rsidRPr="00611B22">
        <w:rPr>
          <w:rFonts w:ascii="Times New Roman" w:hAnsi="Times New Roman" w:cs="Times New Roman"/>
          <w:sz w:val="24"/>
          <w:szCs w:val="24"/>
        </w:rPr>
        <w:t>e suggest the k</w:t>
      </w:r>
      <w:r w:rsidRPr="00611B22">
        <w:rPr>
          <w:rFonts w:ascii="Times New Roman" w:hAnsi="Times New Roman" w:cs="Times New Roman"/>
          <w:sz w:val="24"/>
          <w:szCs w:val="24"/>
        </w:rPr>
        <w:t xml:space="preserve">ey </w:t>
      </w:r>
      <w:r w:rsidR="00EE41DB" w:rsidRPr="00611B22">
        <w:rPr>
          <w:rFonts w:ascii="Times New Roman" w:hAnsi="Times New Roman" w:cs="Times New Roman"/>
          <w:sz w:val="24"/>
          <w:szCs w:val="24"/>
        </w:rPr>
        <w:t xml:space="preserve">demand </w:t>
      </w:r>
      <w:r w:rsidRPr="00611B22">
        <w:rPr>
          <w:rFonts w:ascii="Times New Roman" w:hAnsi="Times New Roman" w:cs="Times New Roman"/>
          <w:sz w:val="24"/>
          <w:szCs w:val="24"/>
        </w:rPr>
        <w:t xml:space="preserve">threshold </w:t>
      </w:r>
      <w:r w:rsidR="00EE41DB" w:rsidRPr="00611B22">
        <w:rPr>
          <w:rFonts w:ascii="Times New Roman" w:hAnsi="Times New Roman" w:cs="Times New Roman"/>
          <w:sz w:val="24"/>
          <w:szCs w:val="24"/>
        </w:rPr>
        <w:t xml:space="preserve">may be </w:t>
      </w:r>
      <w:r w:rsidRPr="00611B22">
        <w:rPr>
          <w:rFonts w:ascii="Times New Roman" w:hAnsi="Times New Roman" w:cs="Times New Roman"/>
          <w:sz w:val="24"/>
          <w:szCs w:val="24"/>
        </w:rPr>
        <w:t xml:space="preserve">around 9 </w:t>
      </w:r>
      <w:r w:rsidR="00EE41DB" w:rsidRPr="00611B22">
        <w:rPr>
          <w:rFonts w:ascii="Times New Roman" w:hAnsi="Times New Roman" w:cs="Times New Roman"/>
          <w:sz w:val="24"/>
          <w:szCs w:val="24"/>
        </w:rPr>
        <w:t xml:space="preserve">million </w:t>
      </w:r>
      <w:r w:rsidR="002C769B" w:rsidRPr="00611B22">
        <w:rPr>
          <w:rFonts w:ascii="Times New Roman" w:hAnsi="Times New Roman" w:cs="Times New Roman"/>
          <w:sz w:val="24"/>
          <w:szCs w:val="24"/>
        </w:rPr>
        <w:t xml:space="preserve">abstracted </w:t>
      </w:r>
      <w:r w:rsidRPr="00611B22">
        <w:rPr>
          <w:rFonts w:ascii="Times New Roman" w:hAnsi="Times New Roman" w:cs="Times New Roman"/>
          <w:sz w:val="24"/>
          <w:szCs w:val="24"/>
        </w:rPr>
        <w:t>pa</w:t>
      </w:r>
      <w:r w:rsidR="00EE41DB" w:rsidRPr="00611B22">
        <w:rPr>
          <w:rFonts w:ascii="Times New Roman" w:hAnsi="Times New Roman" w:cs="Times New Roman"/>
          <w:sz w:val="24"/>
          <w:szCs w:val="24"/>
        </w:rPr>
        <w:t xml:space="preserve">ssengers per annum. </w:t>
      </w:r>
      <w:r w:rsidR="002C769B" w:rsidRPr="00611B22">
        <w:rPr>
          <w:rFonts w:ascii="Times New Roman" w:hAnsi="Times New Roman" w:cs="Times New Roman"/>
          <w:sz w:val="24"/>
          <w:szCs w:val="24"/>
        </w:rPr>
        <w:t xml:space="preserve">However, this is based on relatively generous assumption of the proportion of end to end users, the magnitude of time saving benefits and the value of travel time. </w:t>
      </w:r>
      <w:r w:rsidR="00393CDD" w:rsidRPr="00611B22">
        <w:rPr>
          <w:rFonts w:ascii="Times New Roman" w:hAnsi="Times New Roman" w:cs="Times New Roman"/>
          <w:sz w:val="24"/>
          <w:szCs w:val="24"/>
        </w:rPr>
        <w:t>Ignoring the issues surrounding trip generation, we find that 35 of the schemes in the Appendix pass this threshold (67% of the data set).</w:t>
      </w:r>
    </w:p>
    <w:p w:rsidR="00611B22" w:rsidRPr="00611B22" w:rsidRDefault="00611B22" w:rsidP="00611B22">
      <w:pPr>
        <w:spacing w:line="480" w:lineRule="auto"/>
        <w:jc w:val="both"/>
        <w:rPr>
          <w:rFonts w:ascii="Times New Roman" w:hAnsi="Times New Roman" w:cs="Times New Roman"/>
          <w:sz w:val="24"/>
          <w:szCs w:val="24"/>
        </w:rPr>
      </w:pPr>
    </w:p>
    <w:p w:rsidR="006130DE" w:rsidRDefault="006130DE"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3. Does HSR make a social return when quantitative benefits to the rest of the transport sector and wider economic and environmental factors are taken into account? </w:t>
      </w:r>
      <w:r w:rsidR="00EE41DB" w:rsidRPr="00611B22">
        <w:rPr>
          <w:rFonts w:ascii="Times New Roman" w:hAnsi="Times New Roman" w:cs="Times New Roman"/>
          <w:sz w:val="24"/>
          <w:szCs w:val="24"/>
        </w:rPr>
        <w:t xml:space="preserve">In such circumstances, we might </w:t>
      </w:r>
      <w:r w:rsidR="00EE41DB" w:rsidRPr="00611B22">
        <w:rPr>
          <w:rFonts w:ascii="Times New Roman" w:hAnsi="Times New Roman" w:cs="Times New Roman"/>
          <w:sz w:val="24"/>
          <w:szCs w:val="24"/>
        </w:rPr>
        <w:lastRenderedPageBreak/>
        <w:t xml:space="preserve">expect a lower threshold. However, </w:t>
      </w:r>
      <w:r w:rsidR="002C769B" w:rsidRPr="00611B22">
        <w:rPr>
          <w:rFonts w:ascii="Times New Roman" w:hAnsi="Times New Roman" w:cs="Times New Roman"/>
          <w:sz w:val="24"/>
          <w:szCs w:val="24"/>
        </w:rPr>
        <w:t xml:space="preserve">our review of the evidence </w:t>
      </w:r>
      <w:r w:rsidR="006316D9" w:rsidRPr="00611B22">
        <w:rPr>
          <w:rFonts w:ascii="Times New Roman" w:hAnsi="Times New Roman" w:cs="Times New Roman"/>
          <w:sz w:val="24"/>
          <w:szCs w:val="24"/>
        </w:rPr>
        <w:t xml:space="preserve">suggests that this uplift in wider </w:t>
      </w:r>
      <w:r w:rsidR="00EE41DB" w:rsidRPr="00611B22">
        <w:rPr>
          <w:rFonts w:ascii="Times New Roman" w:hAnsi="Times New Roman" w:cs="Times New Roman"/>
          <w:sz w:val="24"/>
          <w:szCs w:val="24"/>
        </w:rPr>
        <w:t xml:space="preserve">benefits </w:t>
      </w:r>
      <w:r w:rsidR="002C769B" w:rsidRPr="00611B22">
        <w:rPr>
          <w:rFonts w:ascii="Times New Roman" w:hAnsi="Times New Roman" w:cs="Times New Roman"/>
          <w:sz w:val="24"/>
          <w:szCs w:val="24"/>
        </w:rPr>
        <w:t xml:space="preserve">for HSR </w:t>
      </w:r>
      <w:r w:rsidR="00EE41DB" w:rsidRPr="00611B22">
        <w:rPr>
          <w:rFonts w:ascii="Times New Roman" w:hAnsi="Times New Roman" w:cs="Times New Roman"/>
          <w:sz w:val="24"/>
          <w:szCs w:val="24"/>
        </w:rPr>
        <w:t>may only be 25%, reducing the annual demand threshold to around 7 million.</w:t>
      </w:r>
      <w:r w:rsidR="00393CDD" w:rsidRPr="00611B22">
        <w:rPr>
          <w:rFonts w:ascii="Times New Roman" w:hAnsi="Times New Roman" w:cs="Times New Roman"/>
          <w:sz w:val="24"/>
          <w:szCs w:val="24"/>
        </w:rPr>
        <w:t xml:space="preserve"> We find 39 of the schemes in the Appendix pass this threshold (75%).</w:t>
      </w:r>
    </w:p>
    <w:p w:rsidR="00611B22" w:rsidRPr="00611B22" w:rsidRDefault="00611B22" w:rsidP="00611B22">
      <w:pPr>
        <w:spacing w:line="480" w:lineRule="auto"/>
        <w:jc w:val="both"/>
        <w:rPr>
          <w:rFonts w:ascii="Times New Roman" w:hAnsi="Times New Roman" w:cs="Times New Roman"/>
          <w:sz w:val="24"/>
          <w:szCs w:val="24"/>
        </w:rPr>
      </w:pPr>
    </w:p>
    <w:p w:rsidR="003D39DA" w:rsidRDefault="006130DE"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 xml:space="preserve">4. Does HSR represent a social improvement when other qualitative factors are taken into account? </w:t>
      </w:r>
      <w:r w:rsidR="00EE41DB" w:rsidRPr="00611B22">
        <w:rPr>
          <w:rFonts w:ascii="Times New Roman" w:hAnsi="Times New Roman" w:cs="Times New Roman"/>
          <w:sz w:val="24"/>
          <w:szCs w:val="24"/>
        </w:rPr>
        <w:t>There may be circumstance</w:t>
      </w:r>
      <w:r w:rsidR="006316D9" w:rsidRPr="00611B22">
        <w:rPr>
          <w:rFonts w:ascii="Times New Roman" w:hAnsi="Times New Roman" w:cs="Times New Roman"/>
          <w:sz w:val="24"/>
          <w:szCs w:val="24"/>
        </w:rPr>
        <w:t>s</w:t>
      </w:r>
      <w:r w:rsidR="00EE41DB" w:rsidRPr="00611B22">
        <w:rPr>
          <w:rFonts w:ascii="Times New Roman" w:hAnsi="Times New Roman" w:cs="Times New Roman"/>
          <w:sz w:val="24"/>
          <w:szCs w:val="24"/>
        </w:rPr>
        <w:t xml:space="preserve"> where demand is so low and or costs high, that no conventional cost benefit analysis will show a social return. Examples include </w:t>
      </w:r>
      <w:r w:rsidR="00F02AF8" w:rsidRPr="00611B22">
        <w:rPr>
          <w:rFonts w:ascii="Times New Roman" w:hAnsi="Times New Roman" w:cs="Times New Roman"/>
          <w:sz w:val="24"/>
          <w:szCs w:val="24"/>
        </w:rPr>
        <w:t xml:space="preserve">the </w:t>
      </w:r>
      <w:r w:rsidR="00EE41DB" w:rsidRPr="00611B22">
        <w:rPr>
          <w:rFonts w:ascii="Times New Roman" w:hAnsi="Times New Roman" w:cs="Times New Roman"/>
          <w:sz w:val="24"/>
          <w:szCs w:val="24"/>
        </w:rPr>
        <w:t xml:space="preserve">AVE </w:t>
      </w:r>
      <w:r w:rsidR="00F02AF8" w:rsidRPr="00611B22">
        <w:rPr>
          <w:rFonts w:ascii="Times New Roman" w:hAnsi="Times New Roman" w:cs="Times New Roman"/>
          <w:sz w:val="24"/>
          <w:szCs w:val="24"/>
        </w:rPr>
        <w:t xml:space="preserve">in Spain </w:t>
      </w:r>
      <w:r w:rsidR="00EE41DB" w:rsidRPr="00611B22">
        <w:rPr>
          <w:rFonts w:ascii="Times New Roman" w:hAnsi="Times New Roman" w:cs="Times New Roman"/>
          <w:sz w:val="24"/>
          <w:szCs w:val="24"/>
        </w:rPr>
        <w:t xml:space="preserve">and </w:t>
      </w:r>
      <w:r w:rsidR="00F02AF8" w:rsidRPr="00611B22">
        <w:rPr>
          <w:rFonts w:ascii="Times New Roman" w:hAnsi="Times New Roman" w:cs="Times New Roman"/>
          <w:sz w:val="24"/>
          <w:szCs w:val="24"/>
        </w:rPr>
        <w:t xml:space="preserve">the </w:t>
      </w:r>
      <w:r w:rsidR="000D2106" w:rsidRPr="00611B22">
        <w:rPr>
          <w:rFonts w:ascii="Times New Roman" w:hAnsi="Times New Roman" w:cs="Times New Roman"/>
          <w:sz w:val="24"/>
          <w:szCs w:val="24"/>
        </w:rPr>
        <w:t>Channel Tunnel</w:t>
      </w:r>
      <w:r w:rsidR="00F02AF8" w:rsidRPr="00611B22">
        <w:rPr>
          <w:rFonts w:ascii="Times New Roman" w:hAnsi="Times New Roman" w:cs="Times New Roman"/>
          <w:sz w:val="24"/>
          <w:szCs w:val="24"/>
        </w:rPr>
        <w:t xml:space="preserve">. </w:t>
      </w:r>
      <w:r w:rsidR="000D2106" w:rsidRPr="00611B22">
        <w:rPr>
          <w:rFonts w:ascii="Times New Roman" w:hAnsi="Times New Roman" w:cs="Times New Roman"/>
          <w:sz w:val="24"/>
          <w:szCs w:val="24"/>
        </w:rPr>
        <w:t xml:space="preserve"> </w:t>
      </w:r>
      <w:r w:rsidR="00812908" w:rsidRPr="00611B22">
        <w:rPr>
          <w:rFonts w:ascii="Times New Roman" w:hAnsi="Times New Roman" w:cs="Times New Roman"/>
          <w:sz w:val="24"/>
          <w:szCs w:val="24"/>
        </w:rPr>
        <w:t>For the former</w:t>
      </w:r>
      <w:r w:rsidR="006316D9" w:rsidRPr="00611B22">
        <w:rPr>
          <w:rFonts w:ascii="Times New Roman" w:hAnsi="Times New Roman" w:cs="Times New Roman"/>
          <w:sz w:val="24"/>
          <w:szCs w:val="24"/>
        </w:rPr>
        <w:t>,</w:t>
      </w:r>
      <w:r w:rsidR="00812908" w:rsidRPr="00611B22">
        <w:rPr>
          <w:rFonts w:ascii="Times New Roman" w:hAnsi="Times New Roman" w:cs="Times New Roman"/>
          <w:sz w:val="24"/>
          <w:szCs w:val="24"/>
        </w:rPr>
        <w:t xml:space="preserve"> De Rus (2012) found BCRs of 0.66 and 0.58. </w:t>
      </w:r>
      <w:r w:rsidR="00DD55B1" w:rsidRPr="00611B22">
        <w:rPr>
          <w:rFonts w:ascii="Times New Roman" w:hAnsi="Times New Roman" w:cs="Times New Roman"/>
          <w:sz w:val="24"/>
          <w:szCs w:val="24"/>
        </w:rPr>
        <w:t>For the latter</w:t>
      </w:r>
      <w:r w:rsidR="002C769B" w:rsidRPr="00611B22">
        <w:rPr>
          <w:rFonts w:ascii="Times New Roman" w:hAnsi="Times New Roman" w:cs="Times New Roman"/>
          <w:sz w:val="24"/>
          <w:szCs w:val="24"/>
        </w:rPr>
        <w:t>,</w:t>
      </w:r>
      <w:r w:rsidR="00DD55B1" w:rsidRPr="00611B22">
        <w:rPr>
          <w:rFonts w:ascii="Times New Roman" w:hAnsi="Times New Roman" w:cs="Times New Roman"/>
          <w:sz w:val="24"/>
          <w:szCs w:val="24"/>
        </w:rPr>
        <w:t xml:space="preserve"> </w:t>
      </w:r>
      <w:r w:rsidR="00F02AF8" w:rsidRPr="00611B22">
        <w:rPr>
          <w:rFonts w:ascii="Times New Roman" w:hAnsi="Times New Roman" w:cs="Times New Roman"/>
          <w:sz w:val="24"/>
          <w:szCs w:val="24"/>
        </w:rPr>
        <w:t>whi</w:t>
      </w:r>
      <w:r w:rsidR="00393CDD" w:rsidRPr="00611B22">
        <w:rPr>
          <w:rFonts w:ascii="Times New Roman" w:hAnsi="Times New Roman" w:cs="Times New Roman"/>
          <w:sz w:val="24"/>
          <w:szCs w:val="24"/>
        </w:rPr>
        <w:t>c</w:t>
      </w:r>
      <w:r w:rsidR="00F02AF8" w:rsidRPr="00611B22">
        <w:rPr>
          <w:rFonts w:ascii="Times New Roman" w:hAnsi="Times New Roman" w:cs="Times New Roman"/>
          <w:sz w:val="24"/>
          <w:szCs w:val="24"/>
        </w:rPr>
        <w:t>h</w:t>
      </w:r>
      <w:r w:rsidR="00393CDD" w:rsidRPr="00611B22">
        <w:rPr>
          <w:rFonts w:ascii="Times New Roman" w:hAnsi="Times New Roman" w:cs="Times New Roman"/>
          <w:sz w:val="24"/>
          <w:szCs w:val="24"/>
        </w:rPr>
        <w:t xml:space="preserve"> </w:t>
      </w:r>
      <w:r w:rsidR="00F02AF8" w:rsidRPr="00611B22">
        <w:rPr>
          <w:rFonts w:ascii="Times New Roman" w:hAnsi="Times New Roman" w:cs="Times New Roman"/>
          <w:sz w:val="24"/>
          <w:szCs w:val="24"/>
        </w:rPr>
        <w:t xml:space="preserve">is not exclusively an HSR project, </w:t>
      </w:r>
      <w:r w:rsidR="000D2106" w:rsidRPr="00611B22">
        <w:rPr>
          <w:rFonts w:ascii="Times New Roman" w:hAnsi="Times New Roman" w:cs="Times New Roman"/>
          <w:sz w:val="24"/>
          <w:szCs w:val="24"/>
        </w:rPr>
        <w:t xml:space="preserve">Anguera (2006) </w:t>
      </w:r>
      <w:r w:rsidR="00DD55B1" w:rsidRPr="00611B22">
        <w:rPr>
          <w:rFonts w:ascii="Times New Roman" w:hAnsi="Times New Roman" w:cs="Times New Roman"/>
          <w:sz w:val="24"/>
          <w:szCs w:val="24"/>
        </w:rPr>
        <w:t xml:space="preserve">found a </w:t>
      </w:r>
      <w:r w:rsidR="000D2106" w:rsidRPr="00611B22">
        <w:rPr>
          <w:rFonts w:ascii="Times New Roman" w:hAnsi="Times New Roman" w:cs="Times New Roman"/>
          <w:sz w:val="24"/>
          <w:szCs w:val="24"/>
        </w:rPr>
        <w:t xml:space="preserve">BCR </w:t>
      </w:r>
      <w:r w:rsidR="00DD55B1" w:rsidRPr="00611B22">
        <w:rPr>
          <w:rFonts w:ascii="Times New Roman" w:hAnsi="Times New Roman" w:cs="Times New Roman"/>
          <w:sz w:val="24"/>
          <w:szCs w:val="24"/>
        </w:rPr>
        <w:t xml:space="preserve">of only </w:t>
      </w:r>
      <w:r w:rsidR="000D2106" w:rsidRPr="00611B22">
        <w:rPr>
          <w:rFonts w:ascii="Times New Roman" w:hAnsi="Times New Roman" w:cs="Times New Roman"/>
          <w:sz w:val="24"/>
          <w:szCs w:val="24"/>
        </w:rPr>
        <w:t xml:space="preserve">0.38. </w:t>
      </w:r>
      <w:r w:rsidR="00393CDD" w:rsidRPr="00611B22">
        <w:rPr>
          <w:rFonts w:ascii="Times New Roman" w:hAnsi="Times New Roman" w:cs="Times New Roman"/>
          <w:sz w:val="24"/>
          <w:szCs w:val="24"/>
        </w:rPr>
        <w:t xml:space="preserve"> Fr</w:t>
      </w:r>
      <w:r w:rsidR="006E47B8" w:rsidRPr="00611B22">
        <w:rPr>
          <w:rFonts w:ascii="Times New Roman" w:hAnsi="Times New Roman" w:cs="Times New Roman"/>
          <w:sz w:val="24"/>
          <w:szCs w:val="24"/>
        </w:rPr>
        <w:t>o</w:t>
      </w:r>
      <w:r w:rsidR="00393CDD" w:rsidRPr="00611B22">
        <w:rPr>
          <w:rFonts w:ascii="Times New Roman" w:hAnsi="Times New Roman" w:cs="Times New Roman"/>
          <w:sz w:val="24"/>
          <w:szCs w:val="24"/>
        </w:rPr>
        <w:t xml:space="preserve">m the above, we can infer that something like </w:t>
      </w:r>
      <w:r w:rsidR="006E47B8" w:rsidRPr="00611B22">
        <w:rPr>
          <w:rFonts w:ascii="Times New Roman" w:hAnsi="Times New Roman" w:cs="Times New Roman"/>
          <w:sz w:val="24"/>
          <w:szCs w:val="24"/>
        </w:rPr>
        <w:t>one</w:t>
      </w:r>
      <w:r w:rsidR="00393CDD" w:rsidRPr="00611B22">
        <w:rPr>
          <w:rFonts w:ascii="Times New Roman" w:hAnsi="Times New Roman" w:cs="Times New Roman"/>
          <w:sz w:val="24"/>
          <w:szCs w:val="24"/>
        </w:rPr>
        <w:t xml:space="preserve"> in </w:t>
      </w:r>
      <w:r w:rsidR="006E47B8" w:rsidRPr="00611B22">
        <w:rPr>
          <w:rFonts w:ascii="Times New Roman" w:hAnsi="Times New Roman" w:cs="Times New Roman"/>
          <w:sz w:val="24"/>
          <w:szCs w:val="24"/>
        </w:rPr>
        <w:t>four</w:t>
      </w:r>
      <w:r w:rsidR="00393CDD" w:rsidRPr="00611B22">
        <w:rPr>
          <w:rFonts w:ascii="Times New Roman" w:hAnsi="Times New Roman" w:cs="Times New Roman"/>
          <w:sz w:val="24"/>
          <w:szCs w:val="24"/>
        </w:rPr>
        <w:t xml:space="preserve"> HSR schemes fall in this category, with a particular concentration in Europe.</w:t>
      </w:r>
    </w:p>
    <w:p w:rsidR="00611B22" w:rsidRPr="00611B22" w:rsidRDefault="00611B22" w:rsidP="00611B22">
      <w:pPr>
        <w:spacing w:line="480" w:lineRule="auto"/>
        <w:jc w:val="both"/>
        <w:rPr>
          <w:rFonts w:ascii="Times New Roman" w:hAnsi="Times New Roman" w:cs="Times New Roman"/>
          <w:sz w:val="24"/>
          <w:szCs w:val="24"/>
        </w:rPr>
      </w:pPr>
    </w:p>
    <w:p w:rsidR="006130DE" w:rsidRDefault="00812908"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With respect to delivery, HSR schemes that pass tests 1 or 2 may be amenable to Public Private Partnerships based on a stand-alone model (where revenue risk is borne by the private operator). For those that go-</w:t>
      </w:r>
      <w:r w:rsidR="00393CDD" w:rsidRPr="00611B22">
        <w:rPr>
          <w:rFonts w:ascii="Times New Roman" w:hAnsi="Times New Roman" w:cs="Times New Roman"/>
          <w:sz w:val="24"/>
          <w:szCs w:val="24"/>
        </w:rPr>
        <w:t>a</w:t>
      </w:r>
      <w:r w:rsidRPr="00611B22">
        <w:rPr>
          <w:rFonts w:ascii="Times New Roman" w:hAnsi="Times New Roman" w:cs="Times New Roman"/>
          <w:sz w:val="24"/>
          <w:szCs w:val="24"/>
        </w:rPr>
        <w:t>head based on passing tests 3 and 4, a services sold model (in which the revenue risk remains with the public sector) is more likely.</w:t>
      </w:r>
    </w:p>
    <w:p w:rsidR="00611B22" w:rsidRDefault="00611B22" w:rsidP="00611B22">
      <w:pPr>
        <w:spacing w:line="480" w:lineRule="auto"/>
        <w:jc w:val="both"/>
        <w:rPr>
          <w:rFonts w:ascii="Times New Roman" w:hAnsi="Times New Roman" w:cs="Times New Roman"/>
          <w:sz w:val="24"/>
          <w:szCs w:val="24"/>
        </w:rPr>
      </w:pPr>
    </w:p>
    <w:p w:rsidR="00611B22" w:rsidRDefault="00611B22" w:rsidP="00611B22">
      <w:pPr>
        <w:spacing w:line="480" w:lineRule="auto"/>
        <w:jc w:val="both"/>
        <w:rPr>
          <w:rFonts w:ascii="Times New Roman" w:hAnsi="Times New Roman" w:cs="Times New Roman"/>
          <w:sz w:val="24"/>
          <w:szCs w:val="24"/>
        </w:rPr>
      </w:pPr>
    </w:p>
    <w:p w:rsidR="00611B22" w:rsidRDefault="00611B22" w:rsidP="00611B22">
      <w:pPr>
        <w:spacing w:line="480" w:lineRule="auto"/>
        <w:jc w:val="both"/>
        <w:rPr>
          <w:rFonts w:ascii="Times New Roman" w:hAnsi="Times New Roman" w:cs="Times New Roman"/>
          <w:sz w:val="24"/>
          <w:szCs w:val="24"/>
        </w:rPr>
      </w:pPr>
    </w:p>
    <w:p w:rsidR="00611B22" w:rsidRDefault="00611B22" w:rsidP="00611B22">
      <w:pPr>
        <w:spacing w:line="480" w:lineRule="auto"/>
        <w:jc w:val="both"/>
        <w:rPr>
          <w:rFonts w:ascii="Times New Roman" w:hAnsi="Times New Roman" w:cs="Times New Roman"/>
          <w:sz w:val="24"/>
          <w:szCs w:val="24"/>
        </w:rPr>
      </w:pPr>
    </w:p>
    <w:p w:rsidR="00611B22" w:rsidRDefault="00611B22" w:rsidP="00611B22">
      <w:pPr>
        <w:spacing w:line="480" w:lineRule="auto"/>
        <w:jc w:val="both"/>
        <w:rPr>
          <w:rFonts w:ascii="Times New Roman" w:hAnsi="Times New Roman" w:cs="Times New Roman"/>
          <w:sz w:val="24"/>
          <w:szCs w:val="24"/>
        </w:rPr>
      </w:pPr>
    </w:p>
    <w:p w:rsidR="00611B22" w:rsidRDefault="00611B22" w:rsidP="00611B22">
      <w:pPr>
        <w:spacing w:line="480" w:lineRule="auto"/>
        <w:jc w:val="both"/>
        <w:rPr>
          <w:rFonts w:ascii="Times New Roman" w:hAnsi="Times New Roman" w:cs="Times New Roman"/>
          <w:sz w:val="24"/>
          <w:szCs w:val="24"/>
        </w:rPr>
      </w:pPr>
    </w:p>
    <w:p w:rsidR="009B1A65" w:rsidRPr="00611B22" w:rsidRDefault="009B1A65" w:rsidP="00611B22">
      <w:pPr>
        <w:spacing w:line="480" w:lineRule="auto"/>
        <w:jc w:val="both"/>
        <w:rPr>
          <w:rFonts w:ascii="Times New Roman" w:hAnsi="Times New Roman" w:cs="Times New Roman"/>
          <w:b/>
          <w:bCs/>
          <w:sz w:val="28"/>
          <w:szCs w:val="28"/>
        </w:rPr>
      </w:pPr>
      <w:r w:rsidRPr="00611B22">
        <w:rPr>
          <w:rFonts w:ascii="Times New Roman" w:hAnsi="Times New Roman" w:cs="Times New Roman"/>
          <w:b/>
          <w:bCs/>
          <w:sz w:val="28"/>
          <w:szCs w:val="28"/>
        </w:rPr>
        <w:lastRenderedPageBreak/>
        <w:t>Acknowledgement</w:t>
      </w:r>
    </w:p>
    <w:p w:rsidR="009B1A65" w:rsidRDefault="009B1A65"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An earlier version of this paper was presented to the International Workshop on Advances in Research on Surface Transportation held at the University of Barcelona, 24 November 2015.</w:t>
      </w:r>
    </w:p>
    <w:p w:rsidR="00611B22" w:rsidRPr="00611B22" w:rsidRDefault="00611B22" w:rsidP="00611B22">
      <w:pPr>
        <w:spacing w:line="480" w:lineRule="auto"/>
        <w:jc w:val="both"/>
        <w:rPr>
          <w:rFonts w:ascii="Times New Roman" w:hAnsi="Times New Roman" w:cs="Times New Roman"/>
          <w:sz w:val="24"/>
          <w:szCs w:val="24"/>
        </w:rPr>
      </w:pPr>
    </w:p>
    <w:p w:rsidR="001E5674" w:rsidRPr="00611B22" w:rsidRDefault="00A16713" w:rsidP="00611B22">
      <w:pPr>
        <w:spacing w:line="480" w:lineRule="auto"/>
        <w:jc w:val="both"/>
        <w:rPr>
          <w:rFonts w:ascii="Times New Roman" w:hAnsi="Times New Roman" w:cs="Times New Roman"/>
          <w:b/>
          <w:bCs/>
          <w:sz w:val="28"/>
          <w:szCs w:val="28"/>
        </w:rPr>
      </w:pPr>
      <w:r w:rsidRPr="00611B22">
        <w:rPr>
          <w:rFonts w:ascii="Times New Roman" w:hAnsi="Times New Roman" w:cs="Times New Roman"/>
          <w:b/>
          <w:bCs/>
          <w:sz w:val="28"/>
          <w:szCs w:val="28"/>
        </w:rPr>
        <w:t>References</w:t>
      </w:r>
    </w:p>
    <w:p w:rsidR="00E37E89" w:rsidRPr="00611B22" w:rsidRDefault="00E37E89"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Albalate, D. and Bel, G. (2012)</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iCs/>
          <w:sz w:val="24"/>
          <w:szCs w:val="24"/>
        </w:rPr>
        <w:t>The Economics and Politics of High Speed Rail: Lessons from Experiences Abroad</w:t>
      </w:r>
      <w:r w:rsidR="00611B22">
        <w:rPr>
          <w:rFonts w:ascii="Times New Roman" w:hAnsi="Times New Roman" w:cs="Times New Roman"/>
          <w:i/>
          <w:iCs/>
          <w:sz w:val="24"/>
          <w:szCs w:val="24"/>
        </w:rPr>
        <w:t>”,</w:t>
      </w:r>
      <w:r w:rsidRPr="00611B22">
        <w:rPr>
          <w:rFonts w:ascii="Times New Roman" w:hAnsi="Times New Roman" w:cs="Times New Roman"/>
          <w:sz w:val="24"/>
          <w:szCs w:val="24"/>
        </w:rPr>
        <w:t xml:space="preserve"> Lexington Books</w:t>
      </w:r>
      <w:r w:rsidR="00575C38">
        <w:rPr>
          <w:rFonts w:ascii="Times New Roman" w:hAnsi="Times New Roman" w:cs="Times New Roman"/>
          <w:sz w:val="24"/>
          <w:szCs w:val="24"/>
        </w:rPr>
        <w:t>, Lanham, Maryland</w:t>
      </w:r>
      <w:r w:rsidRPr="00611B22">
        <w:rPr>
          <w:rFonts w:ascii="Times New Roman" w:hAnsi="Times New Roman" w:cs="Times New Roman"/>
          <w:sz w:val="24"/>
          <w:szCs w:val="24"/>
        </w:rPr>
        <w:t>.</w:t>
      </w:r>
    </w:p>
    <w:p w:rsidR="00812908" w:rsidRPr="00611B22" w:rsidRDefault="00812908"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Anguera, R. (2006)</w:t>
      </w:r>
      <w:r w:rsidR="00611B22">
        <w:rPr>
          <w:rFonts w:ascii="Times New Roman" w:hAnsi="Times New Roman" w:cs="Times New Roman"/>
          <w:sz w:val="24"/>
          <w:szCs w:val="24"/>
        </w:rPr>
        <w:t>. “</w:t>
      </w:r>
      <w:r w:rsidR="00611B22" w:rsidRPr="00611B22">
        <w:rPr>
          <w:rFonts w:ascii="Times New Roman" w:hAnsi="Times New Roman" w:cs="Times New Roman"/>
          <w:i/>
          <w:sz w:val="24"/>
          <w:szCs w:val="24"/>
        </w:rPr>
        <w:t>T</w:t>
      </w:r>
      <w:r w:rsidRPr="00611B22">
        <w:rPr>
          <w:rFonts w:ascii="Times New Roman" w:hAnsi="Times New Roman" w:cs="Times New Roman"/>
          <w:i/>
          <w:sz w:val="24"/>
          <w:szCs w:val="24"/>
        </w:rPr>
        <w:t>he Channel Tunnel. An ex-post economic evaluation</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Pr="00611B22">
        <w:rPr>
          <w:rFonts w:ascii="Times New Roman" w:hAnsi="Times New Roman" w:cs="Times New Roman"/>
          <w:iCs/>
          <w:sz w:val="24"/>
          <w:szCs w:val="24"/>
        </w:rPr>
        <w:t>Transportation Research A,</w:t>
      </w:r>
      <w:r w:rsidRPr="00611B22">
        <w:rPr>
          <w:rFonts w:ascii="Times New Roman" w:hAnsi="Times New Roman" w:cs="Times New Roman"/>
          <w:sz w:val="24"/>
          <w:szCs w:val="24"/>
        </w:rPr>
        <w:t xml:space="preserve"> 40, 4, 291-315.</w:t>
      </w:r>
    </w:p>
    <w:p w:rsidR="005148F1" w:rsidRPr="00611B22" w:rsidRDefault="005148F1"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Atkins (2008)</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iCs/>
          <w:sz w:val="24"/>
          <w:szCs w:val="24"/>
        </w:rPr>
        <w:t>Because Transport Matters</w:t>
      </w:r>
      <w:r w:rsidR="00611B22">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iCs/>
          <w:sz w:val="24"/>
          <w:szCs w:val="24"/>
        </w:rPr>
        <w:t>High Speed Rail</w:t>
      </w:r>
      <w:r w:rsidR="00611B22">
        <w:rPr>
          <w:rFonts w:ascii="Times New Roman" w:hAnsi="Times New Roman" w:cs="Times New Roman"/>
          <w:iCs/>
          <w:sz w:val="24"/>
          <w:szCs w:val="24"/>
        </w:rPr>
        <w:t>,</w:t>
      </w:r>
      <w:r w:rsidRPr="00611B22">
        <w:rPr>
          <w:rFonts w:ascii="Times New Roman" w:hAnsi="Times New Roman" w:cs="Times New Roman"/>
          <w:sz w:val="24"/>
          <w:szCs w:val="24"/>
        </w:rPr>
        <w:t xml:space="preserve"> Atkins, London.</w:t>
      </w:r>
    </w:p>
    <w:p w:rsidR="00CE2339" w:rsidRPr="00611B22" w:rsidRDefault="00CE2339"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Atkins, AECOM and Frontier Economics. (2015)</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iCs/>
          <w:sz w:val="24"/>
          <w:szCs w:val="24"/>
        </w:rPr>
        <w:t>First Interim Evaluation of the Impacts of High Speed 1. Final Report</w:t>
      </w:r>
      <w:r w:rsidR="00611B22">
        <w:rPr>
          <w:rFonts w:ascii="Times New Roman" w:hAnsi="Times New Roman" w:cs="Times New Roman"/>
          <w:i/>
          <w:iCs/>
          <w:sz w:val="24"/>
          <w:szCs w:val="24"/>
        </w:rPr>
        <w:t>”,</w:t>
      </w:r>
      <w:r w:rsidRPr="00611B22">
        <w:rPr>
          <w:rFonts w:ascii="Times New Roman" w:hAnsi="Times New Roman" w:cs="Times New Roman"/>
          <w:sz w:val="24"/>
          <w:szCs w:val="24"/>
        </w:rPr>
        <w:t xml:space="preserve"> Department for Transport, London.</w:t>
      </w:r>
    </w:p>
    <w:p w:rsidR="009B1A65" w:rsidRPr="00611B22" w:rsidRDefault="009B1A65"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Beria, P (2015)</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sz w:val="24"/>
          <w:szCs w:val="24"/>
        </w:rPr>
        <w:t>High-Speed Rail in Italy: Is it a story of success?</w:t>
      </w:r>
      <w:r w:rsidR="00611B22">
        <w:rPr>
          <w:rFonts w:ascii="Times New Roman" w:hAnsi="Times New Roman" w:cs="Times New Roman"/>
          <w:i/>
          <w:sz w:val="24"/>
          <w:szCs w:val="24"/>
        </w:rPr>
        <w:t>”</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Pr="00611B22">
        <w:rPr>
          <w:rFonts w:ascii="Times New Roman" w:hAnsi="Times New Roman" w:cs="Times New Roman"/>
          <w:iCs/>
          <w:sz w:val="24"/>
          <w:szCs w:val="24"/>
        </w:rPr>
        <w:t xml:space="preserve">International Workshop on Advances in Research on Surface Transportation. </w:t>
      </w:r>
      <w:r w:rsidRPr="00611B22">
        <w:rPr>
          <w:rFonts w:ascii="Times New Roman" w:hAnsi="Times New Roman" w:cs="Times New Roman"/>
          <w:sz w:val="24"/>
          <w:szCs w:val="24"/>
        </w:rPr>
        <w:t>University of Barcelona, 24 November.</w:t>
      </w:r>
    </w:p>
    <w:p w:rsidR="00CB779F" w:rsidRPr="00611B22" w:rsidRDefault="00CB779F" w:rsidP="00611B22">
      <w:pPr>
        <w:spacing w:line="480" w:lineRule="auto"/>
        <w:jc w:val="both"/>
        <w:rPr>
          <w:rFonts w:ascii="Times New Roman" w:hAnsi="Times New Roman" w:cs="Times New Roman"/>
          <w:iCs/>
          <w:sz w:val="24"/>
          <w:szCs w:val="24"/>
        </w:rPr>
      </w:pPr>
      <w:r w:rsidRPr="00611B22">
        <w:rPr>
          <w:rFonts w:ascii="Times New Roman" w:hAnsi="Times New Roman" w:cs="Times New Roman"/>
          <w:sz w:val="24"/>
          <w:szCs w:val="24"/>
        </w:rPr>
        <w:t>B</w:t>
      </w:r>
      <w:r w:rsidR="00CE2339" w:rsidRPr="00611B22">
        <w:rPr>
          <w:rFonts w:ascii="Times New Roman" w:hAnsi="Times New Roman" w:cs="Times New Roman"/>
          <w:sz w:val="24"/>
          <w:szCs w:val="24"/>
        </w:rPr>
        <w:t>l</w:t>
      </w:r>
      <w:r w:rsidRPr="00611B22">
        <w:rPr>
          <w:rFonts w:ascii="Times New Roman" w:hAnsi="Times New Roman" w:cs="Times New Roman"/>
          <w:sz w:val="24"/>
          <w:szCs w:val="24"/>
        </w:rPr>
        <w:t>um, U., Haynes, K.E. and Karlsson, C. (1997)</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sz w:val="24"/>
          <w:szCs w:val="24"/>
        </w:rPr>
        <w:t>The Regional and Urban Effects of High-speed Trains</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Pr="00611B22">
        <w:rPr>
          <w:rFonts w:ascii="Times New Roman" w:hAnsi="Times New Roman" w:cs="Times New Roman"/>
          <w:iCs/>
          <w:sz w:val="24"/>
          <w:szCs w:val="24"/>
        </w:rPr>
        <w:t>The Annals of Regional Science,</w:t>
      </w:r>
      <w:r w:rsidRPr="00611B22">
        <w:rPr>
          <w:rFonts w:ascii="Times New Roman" w:hAnsi="Times New Roman" w:cs="Times New Roman"/>
          <w:sz w:val="24"/>
          <w:szCs w:val="24"/>
        </w:rPr>
        <w:t xml:space="preserve"> 31, 1-20.</w:t>
      </w:r>
      <w:r w:rsidRPr="00611B22">
        <w:rPr>
          <w:rFonts w:ascii="Times New Roman" w:hAnsi="Times New Roman" w:cs="Times New Roman"/>
          <w:iCs/>
          <w:sz w:val="24"/>
          <w:szCs w:val="24"/>
        </w:rPr>
        <w:t xml:space="preserve"> </w:t>
      </w:r>
    </w:p>
    <w:p w:rsidR="00EF2165" w:rsidRPr="00611B22" w:rsidRDefault="00EF2165"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rPr>
        <w:t>Bonnafous, A. (1987)</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00611B22">
        <w:rPr>
          <w:rFonts w:ascii="Times New Roman" w:hAnsi="Times New Roman" w:cs="Times New Roman"/>
          <w:sz w:val="24"/>
          <w:szCs w:val="24"/>
        </w:rPr>
        <w:t>“</w:t>
      </w:r>
      <w:r w:rsidRPr="00611B22">
        <w:rPr>
          <w:rFonts w:ascii="Times New Roman" w:hAnsi="Times New Roman" w:cs="Times New Roman"/>
          <w:i/>
          <w:sz w:val="24"/>
          <w:szCs w:val="24"/>
        </w:rPr>
        <w:t>The regional impact of the TGV</w:t>
      </w:r>
      <w:r w:rsidR="00611B22">
        <w:rPr>
          <w:rFonts w:ascii="Times New Roman" w:hAnsi="Times New Roman" w:cs="Times New Roman"/>
          <w:sz w:val="24"/>
          <w:szCs w:val="24"/>
        </w:rPr>
        <w:t>”,</w:t>
      </w:r>
      <w:r w:rsidRPr="00611B22">
        <w:rPr>
          <w:rFonts w:ascii="Times New Roman" w:hAnsi="Times New Roman" w:cs="Times New Roman"/>
          <w:sz w:val="24"/>
          <w:szCs w:val="24"/>
        </w:rPr>
        <w:t xml:space="preserve"> </w:t>
      </w:r>
      <w:r w:rsidRPr="00611B22">
        <w:rPr>
          <w:rFonts w:ascii="Times New Roman" w:hAnsi="Times New Roman" w:cs="Times New Roman"/>
          <w:iCs/>
          <w:sz w:val="24"/>
          <w:szCs w:val="24"/>
        </w:rPr>
        <w:t xml:space="preserve">Transportation </w:t>
      </w:r>
      <w:r w:rsidRPr="00611B22">
        <w:rPr>
          <w:rFonts w:ascii="Times New Roman" w:hAnsi="Times New Roman" w:cs="Times New Roman"/>
          <w:sz w:val="24"/>
          <w:szCs w:val="24"/>
        </w:rPr>
        <w:t>14</w:t>
      </w:r>
      <w:r w:rsidR="006E47B8" w:rsidRPr="00611B22">
        <w:rPr>
          <w:rFonts w:ascii="Times New Roman" w:hAnsi="Times New Roman" w:cs="Times New Roman"/>
          <w:sz w:val="24"/>
          <w:szCs w:val="24"/>
        </w:rPr>
        <w:t>,</w:t>
      </w:r>
      <w:r w:rsidRPr="00611B22">
        <w:rPr>
          <w:rFonts w:ascii="Times New Roman" w:hAnsi="Times New Roman" w:cs="Times New Roman"/>
          <w:sz w:val="24"/>
          <w:szCs w:val="24"/>
        </w:rPr>
        <w:t>127-137</w:t>
      </w:r>
      <w:r w:rsidR="00611B22">
        <w:rPr>
          <w:rFonts w:ascii="Times New Roman" w:hAnsi="Times New Roman" w:cs="Times New Roman"/>
          <w:sz w:val="24"/>
          <w:szCs w:val="24"/>
        </w:rPr>
        <w:t>.</w:t>
      </w:r>
    </w:p>
    <w:p w:rsidR="004C4807" w:rsidRPr="006949E9" w:rsidRDefault="004C4807" w:rsidP="00611B22">
      <w:pPr>
        <w:spacing w:line="480" w:lineRule="auto"/>
        <w:jc w:val="both"/>
        <w:rPr>
          <w:rFonts w:ascii="Times New Roman" w:hAnsi="Times New Roman" w:cs="Times New Roman"/>
          <w:sz w:val="24"/>
          <w:szCs w:val="24"/>
        </w:rPr>
      </w:pPr>
      <w:r w:rsidRPr="00611B22">
        <w:rPr>
          <w:rFonts w:ascii="Times New Roman" w:hAnsi="Times New Roman" w:cs="Times New Roman"/>
          <w:sz w:val="24"/>
          <w:szCs w:val="24"/>
          <w:lang w:val="es-ES"/>
        </w:rPr>
        <w:t>Campos, J., de Rus, G. and Barron, I. (2009)</w:t>
      </w:r>
      <w:r w:rsidR="00611B22" w:rsidRPr="00611B22">
        <w:rPr>
          <w:rFonts w:ascii="Times New Roman" w:hAnsi="Times New Roman" w:cs="Times New Roman"/>
          <w:sz w:val="24"/>
          <w:szCs w:val="24"/>
          <w:lang w:val="es-ES"/>
        </w:rPr>
        <w:t>.</w:t>
      </w:r>
      <w:r w:rsidRPr="00611B22">
        <w:rPr>
          <w:rFonts w:ascii="Times New Roman" w:hAnsi="Times New Roman" w:cs="Times New Roman"/>
          <w:sz w:val="24"/>
          <w:szCs w:val="24"/>
          <w:lang w:val="es-ES"/>
        </w:rPr>
        <w:t xml:space="preserve"> </w:t>
      </w:r>
      <w:r w:rsidR="00611B22" w:rsidRPr="006949E9">
        <w:rPr>
          <w:rFonts w:ascii="Times New Roman" w:hAnsi="Times New Roman" w:cs="Times New Roman"/>
          <w:sz w:val="24"/>
          <w:szCs w:val="24"/>
          <w:lang w:val="en-US"/>
        </w:rPr>
        <w:t>“</w:t>
      </w:r>
      <w:r w:rsidRPr="006949E9">
        <w:rPr>
          <w:rFonts w:ascii="Times New Roman" w:hAnsi="Times New Roman" w:cs="Times New Roman"/>
          <w:i/>
          <w:sz w:val="24"/>
          <w:szCs w:val="24"/>
        </w:rPr>
        <w:t>A Review of HSR Services Around the World</w:t>
      </w:r>
      <w:r w:rsidR="00CC20E9">
        <w:rPr>
          <w:rFonts w:ascii="Times New Roman" w:hAnsi="Times New Roman" w:cs="Times New Roman"/>
          <w:sz w:val="24"/>
          <w:szCs w:val="24"/>
        </w:rPr>
        <w:t>”</w:t>
      </w:r>
      <w:r w:rsidR="006949E9">
        <w:rPr>
          <w:rFonts w:ascii="Times New Roman" w:hAnsi="Times New Roman" w:cs="Times New Roman"/>
          <w:sz w:val="24"/>
          <w:szCs w:val="24"/>
        </w:rPr>
        <w:t>,</w:t>
      </w:r>
      <w:r w:rsidRPr="00611B22">
        <w:rPr>
          <w:rFonts w:ascii="Times New Roman" w:hAnsi="Times New Roman" w:cs="Times New Roman"/>
          <w:sz w:val="24"/>
          <w:szCs w:val="24"/>
        </w:rPr>
        <w:t xml:space="preserve"> In de Rus, G. (</w:t>
      </w:r>
      <w:r w:rsidRPr="006949E9">
        <w:rPr>
          <w:rFonts w:ascii="Times New Roman" w:hAnsi="Times New Roman" w:cs="Times New Roman"/>
          <w:sz w:val="24"/>
          <w:szCs w:val="24"/>
        </w:rPr>
        <w:t xml:space="preserve">Ed) </w:t>
      </w:r>
      <w:r w:rsidRPr="006949E9">
        <w:rPr>
          <w:rFonts w:ascii="Times New Roman" w:hAnsi="Times New Roman" w:cs="Times New Roman"/>
          <w:iCs/>
          <w:sz w:val="24"/>
          <w:szCs w:val="24"/>
        </w:rPr>
        <w:t xml:space="preserve">Economic Analysis of High Speed Rail in Europe. </w:t>
      </w:r>
      <w:r w:rsidRPr="006949E9">
        <w:rPr>
          <w:rFonts w:ascii="Times New Roman" w:hAnsi="Times New Roman" w:cs="Times New Roman"/>
          <w:sz w:val="24"/>
          <w:szCs w:val="24"/>
        </w:rPr>
        <w:t xml:space="preserve">Fundacion BBVA, Bilbao. </w:t>
      </w:r>
      <w:r w:rsidR="00575C38">
        <w:rPr>
          <w:rFonts w:ascii="Times New Roman" w:hAnsi="Times New Roman" w:cs="Times New Roman"/>
          <w:sz w:val="24"/>
          <w:szCs w:val="24"/>
        </w:rPr>
        <w:t>19-32.</w:t>
      </w:r>
    </w:p>
    <w:p w:rsidR="004C4807" w:rsidRPr="00611B22" w:rsidRDefault="004C4807" w:rsidP="00611B22">
      <w:pPr>
        <w:spacing w:after="0" w:line="480" w:lineRule="auto"/>
        <w:jc w:val="both"/>
        <w:rPr>
          <w:rFonts w:ascii="Times New Roman" w:hAnsi="Times New Roman" w:cs="Times New Roman"/>
          <w:i/>
          <w:iCs/>
          <w:sz w:val="24"/>
          <w:szCs w:val="24"/>
        </w:rPr>
      </w:pPr>
      <w:r w:rsidRPr="00611B22">
        <w:rPr>
          <w:rFonts w:ascii="Times New Roman" w:hAnsi="Times New Roman" w:cs="Times New Roman"/>
          <w:sz w:val="24"/>
          <w:szCs w:val="24"/>
        </w:rPr>
        <w:t>CEC (Council of the European Union) (1996)</w:t>
      </w:r>
      <w:r w:rsidR="006949E9">
        <w:rPr>
          <w:rFonts w:ascii="Times New Roman" w:hAnsi="Times New Roman" w:cs="Times New Roman"/>
          <w:sz w:val="24"/>
          <w:szCs w:val="24"/>
        </w:rPr>
        <w:t>.</w:t>
      </w:r>
      <w:r w:rsidRPr="00611B22">
        <w:rPr>
          <w:rFonts w:ascii="Times New Roman" w:hAnsi="Times New Roman" w:cs="Times New Roman"/>
          <w:b/>
          <w:bCs/>
          <w:sz w:val="24"/>
          <w:szCs w:val="24"/>
        </w:rPr>
        <w:t xml:space="preserve"> </w:t>
      </w:r>
      <w:r w:rsidRPr="00611B22">
        <w:rPr>
          <w:rFonts w:ascii="Times New Roman" w:hAnsi="Times New Roman" w:cs="Times New Roman"/>
          <w:i/>
          <w:iCs/>
          <w:sz w:val="24"/>
          <w:szCs w:val="24"/>
        </w:rPr>
        <w:t xml:space="preserve">Council Directive 96/48/EC of 23 July 1996 on the interoperability of the trans-European high-speed rail system. </w:t>
      </w:r>
    </w:p>
    <w:p w:rsidR="004C4807" w:rsidRPr="00611B22" w:rsidRDefault="00716716" w:rsidP="008F1C38">
      <w:pPr>
        <w:spacing w:after="0" w:line="480" w:lineRule="auto"/>
        <w:jc w:val="both"/>
        <w:rPr>
          <w:rFonts w:ascii="Times New Roman" w:hAnsi="Times New Roman" w:cs="Times New Roman"/>
          <w:sz w:val="24"/>
          <w:szCs w:val="24"/>
        </w:rPr>
      </w:pPr>
      <w:hyperlink r:id="rId8" w:history="1">
        <w:r w:rsidR="004C4807" w:rsidRPr="00611B22">
          <w:rPr>
            <w:rStyle w:val="Hyperlink"/>
            <w:rFonts w:ascii="Times New Roman" w:hAnsi="Times New Roman" w:cs="Times New Roman"/>
            <w:sz w:val="24"/>
            <w:szCs w:val="24"/>
          </w:rPr>
          <w:t>http://eur-lex.europa.eu/LexUriServ/LexUriServ.do?uri=CELEX:31996L0048:en:HTML</w:t>
        </w:r>
      </w:hyperlink>
      <w:r w:rsidR="00575C38">
        <w:rPr>
          <w:rFonts w:ascii="Times New Roman" w:hAnsi="Times New Roman" w:cs="Times New Roman"/>
          <w:sz w:val="24"/>
          <w:szCs w:val="24"/>
        </w:rPr>
        <w:t xml:space="preserve"> &lt;Accesse</w:t>
      </w:r>
      <w:r w:rsidR="008F1C38">
        <w:rPr>
          <w:rFonts w:ascii="Times New Roman" w:hAnsi="Times New Roman" w:cs="Times New Roman"/>
          <w:sz w:val="24"/>
          <w:szCs w:val="24"/>
        </w:rPr>
        <w:t>d</w:t>
      </w:r>
      <w:r w:rsidR="00575C38">
        <w:rPr>
          <w:rFonts w:ascii="Times New Roman" w:hAnsi="Times New Roman" w:cs="Times New Roman"/>
          <w:sz w:val="24"/>
          <w:szCs w:val="24"/>
        </w:rPr>
        <w:t xml:space="preserve"> 23 November 2015</w:t>
      </w:r>
      <w:r w:rsidR="008F1C38">
        <w:rPr>
          <w:rFonts w:ascii="Times New Roman" w:hAnsi="Times New Roman" w:cs="Times New Roman"/>
          <w:sz w:val="24"/>
          <w:szCs w:val="24"/>
        </w:rPr>
        <w:t>&gt;</w:t>
      </w:r>
      <w:r w:rsidR="00575C38">
        <w:rPr>
          <w:rFonts w:ascii="Times New Roman" w:hAnsi="Times New Roman" w:cs="Times New Roman"/>
          <w:sz w:val="24"/>
          <w:szCs w:val="24"/>
        </w:rPr>
        <w:t>.</w:t>
      </w:r>
    </w:p>
    <w:p w:rsidR="00E37E89" w:rsidRPr="00611B22" w:rsidRDefault="00E37E89" w:rsidP="008F1C38">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Chang, J.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High Speed Rail in Taiwan</w:t>
      </w:r>
      <w:r w:rsidR="00156F9A">
        <w:rPr>
          <w:rFonts w:ascii="Times New Roman" w:hAnsi="Times New Roman" w:cs="Times New Roman"/>
          <w:i/>
          <w:iCs/>
          <w:sz w:val="24"/>
          <w:szCs w:val="24"/>
        </w:rPr>
        <w:t>”,</w:t>
      </w:r>
      <w:r w:rsidR="006E47B8" w:rsidRPr="00611B22">
        <w:rPr>
          <w:rFonts w:ascii="Times New Roman" w:hAnsi="Times New Roman" w:cs="Times New Roman"/>
          <w:sz w:val="24"/>
          <w:szCs w:val="24"/>
        </w:rPr>
        <w:t xml:space="preserve"> Presentation to ITF Roundtable, New Delhi,</w:t>
      </w:r>
      <w:r w:rsidR="006E47B8" w:rsidRPr="00611B22">
        <w:rPr>
          <w:rFonts w:ascii="Times New Roman" w:hAnsi="Times New Roman" w:cs="Times New Roman"/>
          <w:i/>
          <w:iCs/>
          <w:sz w:val="24"/>
          <w:szCs w:val="24"/>
        </w:rPr>
        <w:t xml:space="preserve"> </w:t>
      </w:r>
      <w:r w:rsidR="006E47B8" w:rsidRPr="00611B22">
        <w:rPr>
          <w:rFonts w:ascii="Times New Roman" w:hAnsi="Times New Roman" w:cs="Times New Roman"/>
          <w:sz w:val="24"/>
          <w:szCs w:val="24"/>
        </w:rPr>
        <w:t>India.</w:t>
      </w:r>
      <w:r w:rsidR="008F1C38">
        <w:rPr>
          <w:rFonts w:ascii="Times New Roman" w:hAnsi="Times New Roman" w:cs="Times New Roman"/>
          <w:sz w:val="24"/>
          <w:szCs w:val="24"/>
        </w:rPr>
        <w:t xml:space="preserve"> 19 December.</w:t>
      </w:r>
    </w:p>
    <w:p w:rsidR="00EF2165" w:rsidRPr="00156F9A"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Coto-Millán, P., Inglada, V. and Rey, B. (2007)</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Effects of network economies in high-speed rail: the Spanish case</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156F9A">
        <w:rPr>
          <w:rFonts w:ascii="Times New Roman" w:hAnsi="Times New Roman" w:cs="Times New Roman"/>
          <w:iCs/>
          <w:sz w:val="24"/>
          <w:szCs w:val="24"/>
        </w:rPr>
        <w:t>Annals of Regional Science</w:t>
      </w:r>
      <w:r w:rsidRPr="00156F9A">
        <w:rPr>
          <w:rFonts w:ascii="Times New Roman" w:hAnsi="Times New Roman" w:cs="Times New Roman"/>
          <w:sz w:val="24"/>
          <w:szCs w:val="24"/>
        </w:rPr>
        <w:t xml:space="preserve"> 41</w:t>
      </w:r>
      <w:r w:rsidR="006E47B8" w:rsidRPr="00156F9A">
        <w:rPr>
          <w:rFonts w:ascii="Times New Roman" w:hAnsi="Times New Roman" w:cs="Times New Roman"/>
          <w:sz w:val="24"/>
          <w:szCs w:val="24"/>
        </w:rPr>
        <w:t xml:space="preserve">, </w:t>
      </w:r>
      <w:r w:rsidRPr="00156F9A">
        <w:rPr>
          <w:rFonts w:ascii="Times New Roman" w:hAnsi="Times New Roman" w:cs="Times New Roman"/>
          <w:sz w:val="24"/>
          <w:szCs w:val="24"/>
        </w:rPr>
        <w:t>911-925</w:t>
      </w:r>
      <w:r w:rsidR="00156F9A">
        <w:rPr>
          <w:rFonts w:ascii="Times New Roman" w:hAnsi="Times New Roman" w:cs="Times New Roman"/>
          <w:sz w:val="24"/>
          <w:szCs w:val="24"/>
        </w:rPr>
        <w:t>.</w:t>
      </w:r>
    </w:p>
    <w:p w:rsidR="000D4305" w:rsidRPr="00611B22" w:rsidRDefault="000D4305" w:rsidP="00611B22">
      <w:pPr>
        <w:spacing w:after="0" w:line="480" w:lineRule="auto"/>
        <w:jc w:val="both"/>
        <w:rPr>
          <w:rFonts w:ascii="Times New Roman" w:hAnsi="Times New Roman" w:cs="Times New Roman"/>
          <w:i/>
          <w:iCs/>
          <w:sz w:val="24"/>
          <w:szCs w:val="24"/>
        </w:rPr>
      </w:pPr>
      <w:r w:rsidRPr="00611B22">
        <w:rPr>
          <w:rFonts w:ascii="Times New Roman" w:hAnsi="Times New Roman" w:cs="Times New Roman"/>
          <w:sz w:val="24"/>
          <w:szCs w:val="24"/>
        </w:rPr>
        <w:t>Croccolo, F. and Violi, A.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New Entry in the Italian High Speed Market</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29, International Transport Forum, Paris.</w:t>
      </w:r>
      <w:r w:rsidRPr="00611B22">
        <w:rPr>
          <w:rFonts w:ascii="Times New Roman" w:hAnsi="Times New Roman" w:cs="Times New Roman"/>
          <w:i/>
          <w:iCs/>
          <w:sz w:val="24"/>
          <w:szCs w:val="24"/>
        </w:rPr>
        <w:t xml:space="preserve"> </w:t>
      </w:r>
    </w:p>
    <w:p w:rsidR="000D4305" w:rsidRPr="00611B22" w:rsidRDefault="000D430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Crozet, Y. (2013)</w:t>
      </w:r>
      <w:r w:rsidR="00156F9A">
        <w:rPr>
          <w:rFonts w:ascii="Times New Roman" w:hAnsi="Times New Roman" w:cs="Times New Roman"/>
          <w:sz w:val="24"/>
          <w:szCs w:val="24"/>
        </w:rPr>
        <w:t>. “</w:t>
      </w:r>
      <w:r w:rsidRPr="00611B22">
        <w:rPr>
          <w:rFonts w:ascii="Times New Roman" w:hAnsi="Times New Roman" w:cs="Times New Roman"/>
          <w:i/>
          <w:iCs/>
          <w:sz w:val="24"/>
          <w:szCs w:val="24"/>
        </w:rPr>
        <w:t>High Speed Rail Performance in France: From Appraisal Methodologies to Ex-post Evaluation</w:t>
      </w:r>
      <w:r w:rsidR="00156F9A">
        <w:rPr>
          <w:rFonts w:ascii="Times New Roman" w:hAnsi="Times New Roman" w:cs="Times New Roman"/>
          <w:i/>
          <w:iCs/>
          <w:sz w:val="24"/>
          <w:szCs w:val="24"/>
        </w:rPr>
        <w:t>2,</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26, International Transport Forum.</w:t>
      </w:r>
    </w:p>
    <w:p w:rsidR="0035242A" w:rsidRPr="00611B22" w:rsidRDefault="005F14C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Department for Transport (</w:t>
      </w:r>
      <w:r w:rsidR="0035242A" w:rsidRPr="00611B22">
        <w:rPr>
          <w:rFonts w:ascii="Times New Roman" w:hAnsi="Times New Roman" w:cs="Times New Roman"/>
          <w:sz w:val="24"/>
          <w:szCs w:val="24"/>
        </w:rPr>
        <w:t>DfT</w:t>
      </w:r>
      <w:r w:rsidRPr="00611B22">
        <w:rPr>
          <w:rFonts w:ascii="Times New Roman" w:hAnsi="Times New Roman" w:cs="Times New Roman"/>
          <w:sz w:val="24"/>
          <w:szCs w:val="24"/>
        </w:rPr>
        <w:t>)</w:t>
      </w:r>
      <w:r w:rsidR="0035242A" w:rsidRPr="00611B22">
        <w:rPr>
          <w:rFonts w:ascii="Times New Roman" w:hAnsi="Times New Roman" w:cs="Times New Roman"/>
          <w:sz w:val="24"/>
          <w:szCs w:val="24"/>
        </w:rPr>
        <w:t xml:space="preserve"> (2005)</w:t>
      </w:r>
      <w:r w:rsidR="00156F9A">
        <w:rPr>
          <w:rFonts w:ascii="Times New Roman" w:hAnsi="Times New Roman" w:cs="Times New Roman"/>
          <w:sz w:val="24"/>
          <w:szCs w:val="24"/>
        </w:rPr>
        <w:t>.</w:t>
      </w:r>
      <w:r w:rsidR="0035242A"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0035242A" w:rsidRPr="00611B22">
        <w:rPr>
          <w:rFonts w:ascii="Times New Roman" w:hAnsi="Times New Roman" w:cs="Times New Roman"/>
          <w:i/>
          <w:iCs/>
          <w:sz w:val="24"/>
          <w:szCs w:val="24"/>
        </w:rPr>
        <w:t>Transport, Wider Economic Benefits and Impacts on GDP</w:t>
      </w:r>
      <w:r w:rsidR="00156F9A">
        <w:rPr>
          <w:rFonts w:ascii="Times New Roman" w:hAnsi="Times New Roman" w:cs="Times New Roman"/>
          <w:i/>
          <w:iCs/>
          <w:sz w:val="24"/>
          <w:szCs w:val="24"/>
        </w:rPr>
        <w:t>”,</w:t>
      </w:r>
      <w:r w:rsidR="0035242A" w:rsidRPr="00611B22">
        <w:rPr>
          <w:rFonts w:ascii="Times New Roman" w:hAnsi="Times New Roman" w:cs="Times New Roman"/>
          <w:sz w:val="24"/>
          <w:szCs w:val="24"/>
        </w:rPr>
        <w:t xml:space="preserve"> D</w:t>
      </w:r>
      <w:r w:rsidRPr="00611B22">
        <w:rPr>
          <w:rFonts w:ascii="Times New Roman" w:hAnsi="Times New Roman" w:cs="Times New Roman"/>
          <w:sz w:val="24"/>
          <w:szCs w:val="24"/>
        </w:rPr>
        <w:t>f</w:t>
      </w:r>
      <w:r w:rsidR="0035242A" w:rsidRPr="00611B22">
        <w:rPr>
          <w:rFonts w:ascii="Times New Roman" w:hAnsi="Times New Roman" w:cs="Times New Roman"/>
          <w:sz w:val="24"/>
          <w:szCs w:val="24"/>
        </w:rPr>
        <w:t>T, London.</w:t>
      </w:r>
    </w:p>
    <w:p w:rsidR="005F14C2" w:rsidRPr="00611B22" w:rsidRDefault="005F14C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DfT (2015)</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Provision of Market Research for Value of Travel Time Savings and Reliability: Non-Technical Summary Report</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DfT, London. </w:t>
      </w:r>
    </w:p>
    <w:p w:rsidR="005F14C2" w:rsidRPr="00611B22" w:rsidRDefault="00716716" w:rsidP="00611B22">
      <w:pPr>
        <w:spacing w:after="0" w:line="480" w:lineRule="auto"/>
        <w:jc w:val="both"/>
        <w:rPr>
          <w:rFonts w:ascii="Times New Roman" w:hAnsi="Times New Roman" w:cs="Times New Roman"/>
          <w:sz w:val="24"/>
          <w:szCs w:val="24"/>
        </w:rPr>
      </w:pPr>
      <w:hyperlink r:id="rId9" w:history="1">
        <w:r w:rsidR="008F1C38" w:rsidRPr="00087464">
          <w:rPr>
            <w:rStyle w:val="Hyperlink"/>
            <w:rFonts w:ascii="Times New Roman" w:hAnsi="Times New Roman" w:cs="Times New Roman"/>
            <w:sz w:val="24"/>
            <w:szCs w:val="24"/>
          </w:rPr>
          <w:t>https://www.gov.uk/government/publications/values-of-travel-time-savings-and-reliability-final-reports</w:t>
        </w:r>
      </w:hyperlink>
      <w:r w:rsidR="008F1C38">
        <w:rPr>
          <w:rFonts w:ascii="Times New Roman" w:hAnsi="Times New Roman" w:cs="Times New Roman"/>
          <w:sz w:val="24"/>
          <w:szCs w:val="24"/>
        </w:rPr>
        <w:t xml:space="preserve"> &lt;Accessed 23 November 2015&gt;.</w:t>
      </w:r>
    </w:p>
    <w:p w:rsidR="0013106C" w:rsidRPr="00156F9A" w:rsidRDefault="0013106C"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de Rus, G. and Inglada, V. (1997)</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Cost-benefit analysis of the high-speed train in Spain</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156F9A">
        <w:rPr>
          <w:rFonts w:ascii="Times New Roman" w:hAnsi="Times New Roman" w:cs="Times New Roman"/>
          <w:iCs/>
          <w:sz w:val="24"/>
          <w:szCs w:val="24"/>
        </w:rPr>
        <w:t>Annals of Regional Science</w:t>
      </w:r>
      <w:r w:rsidRPr="00156F9A">
        <w:rPr>
          <w:rFonts w:ascii="Times New Roman" w:hAnsi="Times New Roman" w:cs="Times New Roman"/>
          <w:sz w:val="24"/>
          <w:szCs w:val="24"/>
        </w:rPr>
        <w:t xml:space="preserve"> 31</w:t>
      </w:r>
      <w:r w:rsidR="006E47B8" w:rsidRPr="00156F9A">
        <w:rPr>
          <w:rFonts w:ascii="Times New Roman" w:hAnsi="Times New Roman" w:cs="Times New Roman"/>
          <w:sz w:val="24"/>
          <w:szCs w:val="24"/>
        </w:rPr>
        <w:t xml:space="preserve">, </w:t>
      </w:r>
      <w:r w:rsidRPr="00156F9A">
        <w:rPr>
          <w:rFonts w:ascii="Times New Roman" w:hAnsi="Times New Roman" w:cs="Times New Roman"/>
          <w:sz w:val="24"/>
          <w:szCs w:val="24"/>
        </w:rPr>
        <w:t>175-188</w:t>
      </w:r>
      <w:r w:rsidR="00156F9A">
        <w:rPr>
          <w:rFonts w:ascii="Times New Roman" w:hAnsi="Times New Roman" w:cs="Times New Roman"/>
          <w:sz w:val="24"/>
          <w:szCs w:val="24"/>
        </w:rPr>
        <w:t>.</w:t>
      </w:r>
    </w:p>
    <w:p w:rsidR="0013106C" w:rsidRPr="00156F9A" w:rsidRDefault="0013106C" w:rsidP="00611B22">
      <w:pPr>
        <w:spacing w:after="0" w:line="480" w:lineRule="auto"/>
        <w:jc w:val="both"/>
        <w:rPr>
          <w:rFonts w:ascii="Times New Roman" w:hAnsi="Times New Roman" w:cs="Times New Roman"/>
          <w:sz w:val="24"/>
          <w:szCs w:val="24"/>
        </w:rPr>
      </w:pPr>
      <w:r w:rsidRPr="00156F9A">
        <w:rPr>
          <w:rFonts w:ascii="Times New Roman" w:hAnsi="Times New Roman" w:cs="Times New Roman"/>
          <w:sz w:val="24"/>
          <w:szCs w:val="24"/>
          <w:lang w:val="es-ES"/>
        </w:rPr>
        <w:t>de Rus, G. and Nombela, G. (2007)</w:t>
      </w:r>
      <w:r w:rsidR="00156F9A" w:rsidRPr="00156F9A">
        <w:rPr>
          <w:rFonts w:ascii="Times New Roman" w:hAnsi="Times New Roman" w:cs="Times New Roman"/>
          <w:sz w:val="24"/>
          <w:szCs w:val="24"/>
          <w:lang w:val="es-ES"/>
        </w:rPr>
        <w:t>.</w:t>
      </w:r>
      <w:r w:rsidRPr="00156F9A">
        <w:rPr>
          <w:rFonts w:ascii="Times New Roman" w:hAnsi="Times New Roman" w:cs="Times New Roman"/>
          <w:sz w:val="24"/>
          <w:szCs w:val="24"/>
          <w:lang w:val="es-ES"/>
        </w:rPr>
        <w:t xml:space="preserve"> </w:t>
      </w:r>
      <w:r w:rsidR="00156F9A" w:rsidRPr="00156F9A">
        <w:rPr>
          <w:rFonts w:ascii="Times New Roman" w:hAnsi="Times New Roman" w:cs="Times New Roman"/>
          <w:sz w:val="24"/>
          <w:szCs w:val="24"/>
          <w:lang w:val="en-US"/>
        </w:rPr>
        <w:t>“</w:t>
      </w:r>
      <w:r w:rsidRPr="00156F9A">
        <w:rPr>
          <w:rFonts w:ascii="Times New Roman" w:hAnsi="Times New Roman" w:cs="Times New Roman"/>
          <w:i/>
          <w:sz w:val="24"/>
          <w:szCs w:val="24"/>
        </w:rPr>
        <w:t>Is investment in HSR socially profitable?</w:t>
      </w:r>
      <w:r w:rsidR="00156F9A">
        <w:rPr>
          <w:rFonts w:ascii="Times New Roman" w:hAnsi="Times New Roman" w:cs="Times New Roman"/>
          <w:sz w:val="24"/>
          <w:szCs w:val="24"/>
        </w:rPr>
        <w:t xml:space="preserve">”, </w:t>
      </w:r>
      <w:r w:rsidRPr="00156F9A">
        <w:rPr>
          <w:rFonts w:ascii="Times New Roman" w:hAnsi="Times New Roman" w:cs="Times New Roman"/>
          <w:iCs/>
          <w:sz w:val="24"/>
          <w:szCs w:val="24"/>
        </w:rPr>
        <w:t>Journal of Transport Economics and Policy</w:t>
      </w:r>
      <w:r w:rsidRPr="00156F9A">
        <w:rPr>
          <w:rFonts w:ascii="Times New Roman" w:hAnsi="Times New Roman" w:cs="Times New Roman"/>
          <w:sz w:val="24"/>
          <w:szCs w:val="24"/>
        </w:rPr>
        <w:t>, 41, 1, 3-23.</w:t>
      </w:r>
    </w:p>
    <w:p w:rsidR="0013106C" w:rsidRPr="00611B22" w:rsidRDefault="0013106C"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de Rus, G. and Nash, C. (2009)</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In What Circumstances is Investment in HSR Worthwhile?</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In de Rus, G. (Ed) </w:t>
      </w:r>
      <w:r w:rsidRPr="00611B22">
        <w:rPr>
          <w:rFonts w:ascii="Times New Roman" w:hAnsi="Times New Roman" w:cs="Times New Roman"/>
          <w:i/>
          <w:iCs/>
          <w:sz w:val="24"/>
          <w:szCs w:val="24"/>
        </w:rPr>
        <w:t>Economic Analysis of High Speed Rail in Europe</w:t>
      </w:r>
      <w:r w:rsidRPr="00611B22">
        <w:rPr>
          <w:rFonts w:ascii="Times New Roman" w:hAnsi="Times New Roman" w:cs="Times New Roman"/>
          <w:sz w:val="24"/>
          <w:szCs w:val="24"/>
        </w:rPr>
        <w:t>. Fundación BBVA, Bilbao. Chapter 3, page 51 to 70.</w:t>
      </w:r>
    </w:p>
    <w:p w:rsidR="008F1C38" w:rsidRDefault="0013106C"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de Rus, G. (2012)</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Economic evaluation of the high speed rail</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Expert Group on Environmental Studies. Mi</w:t>
      </w:r>
      <w:r w:rsidR="008F1C38">
        <w:rPr>
          <w:rFonts w:ascii="Times New Roman" w:hAnsi="Times New Roman" w:cs="Times New Roman"/>
          <w:sz w:val="24"/>
          <w:szCs w:val="24"/>
        </w:rPr>
        <w:t>nistry of Finance. Sweden, 2012.</w:t>
      </w:r>
    </w:p>
    <w:p w:rsidR="0013106C" w:rsidRPr="00611B22" w:rsidRDefault="00716716" w:rsidP="00611B22">
      <w:pPr>
        <w:spacing w:after="0" w:line="480" w:lineRule="auto"/>
        <w:jc w:val="both"/>
        <w:rPr>
          <w:rFonts w:ascii="Times New Roman" w:hAnsi="Times New Roman" w:cs="Times New Roman"/>
          <w:sz w:val="24"/>
          <w:szCs w:val="24"/>
        </w:rPr>
      </w:pPr>
      <w:hyperlink r:id="rId10" w:history="1">
        <w:r w:rsidR="0013106C" w:rsidRPr="00611B22">
          <w:rPr>
            <w:rStyle w:val="Hyperlink"/>
            <w:rFonts w:ascii="Times New Roman" w:hAnsi="Times New Roman" w:cs="Times New Roman"/>
            <w:sz w:val="24"/>
            <w:szCs w:val="24"/>
          </w:rPr>
          <w:t>http://www.ems.expertgrupp.se/Default.aspx?pageID=3</w:t>
        </w:r>
      </w:hyperlink>
      <w:r w:rsidR="0013106C" w:rsidRPr="00611B22">
        <w:rPr>
          <w:rFonts w:ascii="Times New Roman" w:hAnsi="Times New Roman" w:cs="Times New Roman"/>
          <w:sz w:val="24"/>
          <w:szCs w:val="24"/>
        </w:rPr>
        <w:t>.</w:t>
      </w:r>
      <w:r w:rsidR="008F1C38">
        <w:rPr>
          <w:rFonts w:ascii="Times New Roman" w:hAnsi="Times New Roman" w:cs="Times New Roman"/>
          <w:sz w:val="24"/>
          <w:szCs w:val="24"/>
        </w:rPr>
        <w:t xml:space="preserve"> &lt;Accessed 23 November 2015&gt;.</w:t>
      </w:r>
    </w:p>
    <w:p w:rsidR="000D2106" w:rsidRPr="00156F9A" w:rsidRDefault="000D2106"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lastRenderedPageBreak/>
        <w:t xml:space="preserve">Docherty, I., Shaw, J. Preston, J. and Hepworth, M. (2009). </w:t>
      </w:r>
      <w:r w:rsidR="00156F9A">
        <w:rPr>
          <w:rFonts w:ascii="Times New Roman" w:hAnsi="Times New Roman" w:cs="Times New Roman"/>
          <w:sz w:val="24"/>
          <w:szCs w:val="24"/>
        </w:rPr>
        <w:t>“</w:t>
      </w:r>
      <w:r w:rsidRPr="00611B22">
        <w:rPr>
          <w:rFonts w:ascii="Times New Roman" w:hAnsi="Times New Roman" w:cs="Times New Roman"/>
          <w:i/>
          <w:iCs/>
          <w:sz w:val="24"/>
          <w:szCs w:val="24"/>
        </w:rPr>
        <w:t>High speed ground transport: Glasgow-Edinburgh corridor</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156F9A">
        <w:rPr>
          <w:rFonts w:ascii="Times New Roman" w:hAnsi="Times New Roman" w:cs="Times New Roman"/>
          <w:iCs/>
          <w:sz w:val="24"/>
          <w:szCs w:val="24"/>
        </w:rPr>
        <w:t>Final Report.</w:t>
      </w:r>
      <w:r w:rsidR="006E47B8" w:rsidRPr="00156F9A">
        <w:rPr>
          <w:rFonts w:ascii="Times New Roman" w:hAnsi="Times New Roman" w:cs="Times New Roman"/>
          <w:sz w:val="24"/>
          <w:szCs w:val="24"/>
        </w:rPr>
        <w:t xml:space="preserve"> SPT, Glasgow.</w:t>
      </w:r>
    </w:p>
    <w:p w:rsidR="007D2B09" w:rsidRPr="00156F9A" w:rsidRDefault="007D2B09"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Dodgson, J.S. (1973)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External Effects and Secondary Benefits in Road Investment Appraisal</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156F9A">
        <w:rPr>
          <w:rFonts w:ascii="Times New Roman" w:hAnsi="Times New Roman" w:cs="Times New Roman"/>
          <w:iCs/>
          <w:sz w:val="24"/>
          <w:szCs w:val="24"/>
        </w:rPr>
        <w:t>Journal of Transport Economics and Policy</w:t>
      </w:r>
      <w:r w:rsidRPr="00156F9A">
        <w:rPr>
          <w:rFonts w:ascii="Times New Roman" w:hAnsi="Times New Roman" w:cs="Times New Roman"/>
          <w:sz w:val="24"/>
          <w:szCs w:val="24"/>
        </w:rPr>
        <w:t>, 7, 2, 169-185.</w:t>
      </w:r>
    </w:p>
    <w:p w:rsidR="00B16332" w:rsidRPr="00611B22" w:rsidRDefault="00B1633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Eddington, R. (2006)</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The Eddington Transport Study</w:t>
      </w:r>
      <w:r w:rsidR="00156F9A">
        <w:rPr>
          <w:rFonts w:ascii="Times New Roman" w:hAnsi="Times New Roman" w:cs="Times New Roman"/>
          <w:i/>
          <w:iCs/>
          <w:sz w:val="24"/>
          <w:szCs w:val="24"/>
        </w:rPr>
        <w:t>”,</w:t>
      </w:r>
      <w:r w:rsidR="00F02AF8" w:rsidRPr="00611B22">
        <w:rPr>
          <w:rFonts w:ascii="Times New Roman" w:hAnsi="Times New Roman" w:cs="Times New Roman"/>
          <w:sz w:val="24"/>
          <w:szCs w:val="24"/>
        </w:rPr>
        <w:t xml:space="preserve"> DfT, London.</w:t>
      </w:r>
    </w:p>
    <w:p w:rsidR="00B16332" w:rsidRPr="00156F9A" w:rsidRDefault="00F02AF8" w:rsidP="00611B22">
      <w:pPr>
        <w:spacing w:after="0" w:line="480" w:lineRule="auto"/>
        <w:jc w:val="both"/>
        <w:rPr>
          <w:rFonts w:ascii="Times New Roman" w:hAnsi="Times New Roman" w:cs="Times New Roman"/>
          <w:sz w:val="24"/>
          <w:szCs w:val="24"/>
        </w:rPr>
      </w:pPr>
      <w:r w:rsidRPr="00156F9A">
        <w:rPr>
          <w:rFonts w:ascii="Times New Roman" w:hAnsi="Times New Roman" w:cs="Times New Roman"/>
          <w:sz w:val="24"/>
          <w:szCs w:val="24"/>
          <w:lang w:val="es-ES"/>
        </w:rPr>
        <w:t>Esplugas, C., Teixera, P., Lopez-Pita, A and Saña, A. (2005)</w:t>
      </w:r>
      <w:r w:rsidR="00156F9A" w:rsidRPr="00156F9A">
        <w:rPr>
          <w:rFonts w:ascii="Times New Roman" w:hAnsi="Times New Roman" w:cs="Times New Roman"/>
          <w:sz w:val="24"/>
          <w:szCs w:val="24"/>
          <w:lang w:val="es-ES"/>
        </w:rPr>
        <w:t>.</w:t>
      </w:r>
      <w:r w:rsidRPr="00156F9A">
        <w:rPr>
          <w:rFonts w:ascii="Times New Roman" w:hAnsi="Times New Roman" w:cs="Times New Roman"/>
          <w:sz w:val="24"/>
          <w:szCs w:val="24"/>
          <w:lang w:val="es-ES"/>
        </w:rPr>
        <w:t xml:space="preserve"> </w:t>
      </w:r>
      <w:r w:rsidR="00156F9A" w:rsidRPr="00156F9A">
        <w:rPr>
          <w:rFonts w:ascii="Times New Roman" w:hAnsi="Times New Roman" w:cs="Times New Roman"/>
          <w:sz w:val="24"/>
          <w:szCs w:val="24"/>
          <w:lang w:val="en-US"/>
        </w:rPr>
        <w:t>“</w:t>
      </w:r>
      <w:r w:rsidRPr="00156F9A">
        <w:rPr>
          <w:rFonts w:ascii="Times New Roman" w:hAnsi="Times New Roman" w:cs="Times New Roman"/>
          <w:i/>
          <w:sz w:val="24"/>
          <w:szCs w:val="24"/>
        </w:rPr>
        <w:t>Threats and Opportunities for High Speed Rail Transport in Competition with Low Costs Carriers</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156F9A">
        <w:rPr>
          <w:rFonts w:ascii="Times New Roman" w:hAnsi="Times New Roman" w:cs="Times New Roman"/>
          <w:iCs/>
          <w:sz w:val="24"/>
          <w:szCs w:val="24"/>
        </w:rPr>
        <w:t xml:space="preserve">International Conference on Competition and Ownership in Land Passenger Transport. </w:t>
      </w:r>
      <w:r w:rsidRPr="00156F9A">
        <w:rPr>
          <w:rFonts w:ascii="Times New Roman" w:hAnsi="Times New Roman" w:cs="Times New Roman"/>
          <w:sz w:val="24"/>
          <w:szCs w:val="24"/>
        </w:rPr>
        <w:t xml:space="preserve">Lisbon, Portugal. </w:t>
      </w:r>
      <w:r w:rsidR="008F1C38">
        <w:rPr>
          <w:rFonts w:ascii="Times New Roman" w:hAnsi="Times New Roman" w:cs="Times New Roman"/>
          <w:sz w:val="24"/>
          <w:szCs w:val="24"/>
        </w:rPr>
        <w:t xml:space="preserve"> </w:t>
      </w:r>
      <w:r w:rsidR="00D51F01">
        <w:rPr>
          <w:rFonts w:ascii="Times New Roman" w:hAnsi="Times New Roman" w:cs="Times New Roman"/>
          <w:sz w:val="24"/>
          <w:szCs w:val="24"/>
        </w:rPr>
        <w:t xml:space="preserve">4 - 8 </w:t>
      </w:r>
      <w:r w:rsidR="008F1C38">
        <w:rPr>
          <w:rFonts w:ascii="Times New Roman" w:hAnsi="Times New Roman" w:cs="Times New Roman"/>
          <w:sz w:val="24"/>
          <w:szCs w:val="24"/>
        </w:rPr>
        <w:t>September.</w:t>
      </w:r>
    </w:p>
    <w:p w:rsidR="000D4305" w:rsidRPr="00156F9A" w:rsidRDefault="00E37E89"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Graham, D.J. (2007)</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Agglomeration, Productivity and Transport Investment</w:t>
      </w:r>
      <w:r w:rsidR="00156F9A">
        <w:rPr>
          <w:rFonts w:ascii="Times New Roman" w:hAnsi="Times New Roman" w:cs="Times New Roman"/>
          <w:sz w:val="24"/>
          <w:szCs w:val="24"/>
        </w:rPr>
        <w:t xml:space="preserve">”, </w:t>
      </w:r>
      <w:r w:rsidRPr="00156F9A">
        <w:rPr>
          <w:rFonts w:ascii="Times New Roman" w:hAnsi="Times New Roman" w:cs="Times New Roman"/>
          <w:iCs/>
          <w:sz w:val="24"/>
          <w:szCs w:val="24"/>
        </w:rPr>
        <w:t xml:space="preserve">Journal of Transport Economics and Policy, </w:t>
      </w:r>
      <w:r w:rsidRPr="00156F9A">
        <w:rPr>
          <w:rFonts w:ascii="Times New Roman" w:hAnsi="Times New Roman" w:cs="Times New Roman"/>
          <w:sz w:val="24"/>
          <w:szCs w:val="24"/>
        </w:rPr>
        <w:t>41, 3, 317-343.</w:t>
      </w:r>
    </w:p>
    <w:p w:rsidR="00C20F89" w:rsidRPr="00611B22" w:rsidRDefault="00C20F89"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Graham, D.J. and Melo, P. (2010)</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Advice on the Assessment of Wider Economic Impacts: A Report for HS2</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Imperial College, London.</w:t>
      </w:r>
    </w:p>
    <w:p w:rsidR="000D2106" w:rsidRPr="00611B22" w:rsidRDefault="000D2106"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Greenga</w:t>
      </w:r>
      <w:r w:rsidR="0013106C" w:rsidRPr="00611B22">
        <w:rPr>
          <w:rFonts w:ascii="Times New Roman" w:hAnsi="Times New Roman" w:cs="Times New Roman"/>
          <w:sz w:val="24"/>
          <w:szCs w:val="24"/>
        </w:rPr>
        <w:t>u</w:t>
      </w:r>
      <w:r w:rsidRPr="00611B22">
        <w:rPr>
          <w:rFonts w:ascii="Times New Roman" w:hAnsi="Times New Roman" w:cs="Times New Roman"/>
          <w:sz w:val="24"/>
          <w:szCs w:val="24"/>
        </w:rPr>
        <w:t>ge21 (2009)</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Fast Forward. A High-Speed Rail Strategy for Britain</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w:t>
      </w:r>
      <w:r w:rsidR="004D31D9" w:rsidRPr="00611B22">
        <w:rPr>
          <w:rFonts w:ascii="Times New Roman" w:hAnsi="Times New Roman" w:cs="Times New Roman"/>
          <w:sz w:val="24"/>
          <w:szCs w:val="24"/>
        </w:rPr>
        <w:t>Greenguage21, Kingston.</w:t>
      </w:r>
    </w:p>
    <w:p w:rsidR="00EF2165" w:rsidRPr="00611B22"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HS2 (2010)</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High Speed Rail. London to the West Midlands and Beyond</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HS2 Ltd, London. March.</w:t>
      </w:r>
    </w:p>
    <w:p w:rsidR="003E2273" w:rsidRPr="00611B22" w:rsidRDefault="003E2273"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lang w:val="en-US"/>
        </w:rPr>
        <w:t>HS2 Ltd (2012)</w:t>
      </w:r>
      <w:r w:rsidR="00156F9A">
        <w:rPr>
          <w:rFonts w:ascii="Times New Roman" w:hAnsi="Times New Roman" w:cs="Times New Roman"/>
          <w:sz w:val="24"/>
          <w:szCs w:val="24"/>
          <w:lang w:val="en-US"/>
        </w:rPr>
        <w:t>.</w:t>
      </w:r>
      <w:r w:rsidRPr="00611B22">
        <w:rPr>
          <w:rFonts w:ascii="Times New Roman" w:hAnsi="Times New Roman" w:cs="Times New Roman"/>
          <w:sz w:val="24"/>
          <w:szCs w:val="24"/>
          <w:lang w:val="en-US"/>
        </w:rPr>
        <w:t xml:space="preserve"> </w:t>
      </w:r>
      <w:r w:rsidR="00156F9A">
        <w:rPr>
          <w:rFonts w:ascii="Times New Roman" w:hAnsi="Times New Roman" w:cs="Times New Roman"/>
          <w:sz w:val="24"/>
          <w:szCs w:val="24"/>
          <w:lang w:val="en-US"/>
        </w:rPr>
        <w:t>“</w:t>
      </w:r>
      <w:r w:rsidRPr="00611B22">
        <w:rPr>
          <w:rFonts w:ascii="Times New Roman" w:hAnsi="Times New Roman" w:cs="Times New Roman"/>
          <w:i/>
          <w:iCs/>
          <w:sz w:val="24"/>
          <w:szCs w:val="24"/>
          <w:lang w:val="en-US"/>
        </w:rPr>
        <w:t>Economic Case for HS2: Updated appraisal of transport user benefits and wider economic benefits</w:t>
      </w:r>
      <w:r w:rsidR="00156F9A">
        <w:rPr>
          <w:rFonts w:ascii="Times New Roman" w:hAnsi="Times New Roman" w:cs="Times New Roman"/>
          <w:i/>
          <w:iCs/>
          <w:sz w:val="24"/>
          <w:szCs w:val="24"/>
          <w:lang w:val="en-US"/>
        </w:rPr>
        <w:t>”,</w:t>
      </w:r>
      <w:r w:rsidRPr="00611B22">
        <w:rPr>
          <w:rFonts w:ascii="Times New Roman" w:hAnsi="Times New Roman" w:cs="Times New Roman"/>
          <w:sz w:val="24"/>
          <w:szCs w:val="24"/>
          <w:lang w:val="en-US"/>
        </w:rPr>
        <w:t xml:space="preserve"> </w:t>
      </w:r>
      <w:r w:rsidR="004D31D9" w:rsidRPr="00611B22">
        <w:rPr>
          <w:rFonts w:ascii="Times New Roman" w:hAnsi="Times New Roman" w:cs="Times New Roman"/>
          <w:sz w:val="24"/>
          <w:szCs w:val="24"/>
        </w:rPr>
        <w:t>HS2 Ltd, London.</w:t>
      </w:r>
      <w:r w:rsidR="004D31D9" w:rsidRPr="00611B22">
        <w:rPr>
          <w:rFonts w:ascii="Times New Roman" w:hAnsi="Times New Roman" w:cs="Times New Roman"/>
          <w:sz w:val="24"/>
          <w:szCs w:val="24"/>
          <w:lang w:val="en-US"/>
        </w:rPr>
        <w:t xml:space="preserve"> </w:t>
      </w:r>
      <w:r w:rsidRPr="00611B22">
        <w:rPr>
          <w:rFonts w:ascii="Times New Roman" w:hAnsi="Times New Roman" w:cs="Times New Roman"/>
          <w:sz w:val="24"/>
          <w:szCs w:val="24"/>
          <w:lang w:val="en-US"/>
        </w:rPr>
        <w:t>January.</w:t>
      </w:r>
    </w:p>
    <w:p w:rsidR="00EF2165" w:rsidRPr="00611B22"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HS2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The Economic Case for HS2</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Department for Transport, London. October.</w:t>
      </w:r>
    </w:p>
    <w:p w:rsidR="008F1C38" w:rsidRDefault="000D4305" w:rsidP="008F1C38">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Jun, L.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Presentation to Roundtable New Delhi, India</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Department of Railway Research, Korean Transport Institute (KOTI)</w:t>
      </w:r>
      <w:r w:rsidR="008F1C38">
        <w:rPr>
          <w:rFonts w:ascii="Times New Roman" w:hAnsi="Times New Roman" w:cs="Times New Roman"/>
          <w:sz w:val="24"/>
          <w:szCs w:val="24"/>
        </w:rPr>
        <w:t>, Seoul.</w:t>
      </w:r>
    </w:p>
    <w:p w:rsidR="00C20F89" w:rsidRPr="00611B22" w:rsidRDefault="00C20F89" w:rsidP="008F1C38">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KPMG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High Speed Rail: Consequences for employment and economic growth. Technical Report</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HS2 Ltd, London.</w:t>
      </w:r>
    </w:p>
    <w:p w:rsidR="000D4305" w:rsidRPr="00611B22" w:rsidRDefault="000D430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Kurosaki, F.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Shinkansen Investment Before and After JNR Reform</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27, International Transport Forum, Paris.</w:t>
      </w:r>
    </w:p>
    <w:p w:rsidR="00BE7677" w:rsidRPr="00611B22" w:rsidRDefault="00BE7677"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lastRenderedPageBreak/>
        <w:t>Leunig, T (2011)</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Cart or Horse: Transport and Economic Growth</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International Tran</w:t>
      </w:r>
      <w:r w:rsidR="00156F9A">
        <w:rPr>
          <w:rFonts w:ascii="Times New Roman" w:hAnsi="Times New Roman" w:cs="Times New Roman"/>
          <w:sz w:val="24"/>
          <w:szCs w:val="24"/>
        </w:rPr>
        <w:t>sport Forum Discussion Paper 04.</w:t>
      </w:r>
    </w:p>
    <w:p w:rsidR="006B00F1" w:rsidRPr="00611B22" w:rsidRDefault="006B00F1"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Le Vine, S. and Jones, P. (2012)</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On the Move. Making sense of car and train travel trends in Britain</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RAC Foundation, London. December.</w:t>
      </w:r>
    </w:p>
    <w:p w:rsidR="00E227F7" w:rsidRPr="00156F9A" w:rsidRDefault="00E227F7" w:rsidP="00611B22">
      <w:pPr>
        <w:spacing w:after="0" w:line="480" w:lineRule="auto"/>
        <w:jc w:val="both"/>
        <w:rPr>
          <w:rFonts w:ascii="Times New Roman" w:hAnsi="Times New Roman" w:cs="Times New Roman"/>
          <w:sz w:val="24"/>
          <w:szCs w:val="24"/>
          <w:lang w:val="fr-FR"/>
        </w:rPr>
      </w:pPr>
      <w:r w:rsidRPr="00611B22">
        <w:rPr>
          <w:rFonts w:ascii="Times New Roman" w:hAnsi="Times New Roman" w:cs="Times New Roman"/>
          <w:sz w:val="24"/>
          <w:szCs w:val="24"/>
        </w:rPr>
        <w:t>Lyons, G., Jain, J. and Holley, D. (2007)</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The use of travel time by rail passengers in Great Britain</w:t>
      </w:r>
      <w:r w:rsidR="00156F9A">
        <w:rPr>
          <w:rFonts w:ascii="Times New Roman" w:hAnsi="Times New Roman" w:cs="Times New Roman"/>
          <w:sz w:val="24"/>
          <w:szCs w:val="24"/>
        </w:rPr>
        <w:t xml:space="preserve">”, </w:t>
      </w:r>
      <w:r w:rsidRPr="00156F9A">
        <w:rPr>
          <w:rFonts w:ascii="Times New Roman" w:hAnsi="Times New Roman" w:cs="Times New Roman"/>
          <w:iCs/>
          <w:sz w:val="24"/>
          <w:szCs w:val="24"/>
          <w:lang w:val="fr-FR"/>
        </w:rPr>
        <w:t>Transportation Research Part A Policy and Practice.</w:t>
      </w:r>
      <w:r w:rsidRPr="00156F9A">
        <w:rPr>
          <w:rFonts w:ascii="Times New Roman" w:hAnsi="Times New Roman" w:cs="Times New Roman"/>
          <w:sz w:val="24"/>
          <w:szCs w:val="24"/>
          <w:lang w:val="fr-FR"/>
        </w:rPr>
        <w:t xml:space="preserve"> 41, 1, 107-120. </w:t>
      </w:r>
    </w:p>
    <w:p w:rsidR="00E37E89" w:rsidRPr="00611B22" w:rsidRDefault="00E37E89"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Metz, D (2008)</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The Myth of Travel Time Savings</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156F9A">
        <w:rPr>
          <w:rFonts w:ascii="Times New Roman" w:hAnsi="Times New Roman" w:cs="Times New Roman"/>
          <w:iCs/>
          <w:sz w:val="24"/>
          <w:szCs w:val="24"/>
        </w:rPr>
        <w:t>Transport Reviews</w:t>
      </w:r>
      <w:r w:rsidRPr="00156F9A">
        <w:rPr>
          <w:rFonts w:ascii="Times New Roman" w:hAnsi="Times New Roman" w:cs="Times New Roman"/>
          <w:sz w:val="24"/>
          <w:szCs w:val="24"/>
        </w:rPr>
        <w:t>, 28, 3, 321-336</w:t>
      </w:r>
      <w:r w:rsidRPr="00611B22">
        <w:rPr>
          <w:rFonts w:ascii="Times New Roman" w:hAnsi="Times New Roman" w:cs="Times New Roman"/>
          <w:sz w:val="24"/>
          <w:szCs w:val="24"/>
        </w:rPr>
        <w:t>.</w:t>
      </w:r>
    </w:p>
    <w:p w:rsidR="00CF1CE2" w:rsidRPr="00156F9A" w:rsidRDefault="00CF1CE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Mohring, H. (1993)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 xml:space="preserve">Maximising, Measuring, and </w:t>
      </w:r>
      <w:r w:rsidRPr="00156F9A">
        <w:rPr>
          <w:rFonts w:ascii="Times New Roman" w:hAnsi="Times New Roman" w:cs="Times New Roman"/>
          <w:i/>
          <w:iCs/>
          <w:sz w:val="24"/>
          <w:szCs w:val="24"/>
        </w:rPr>
        <w:t>Not</w:t>
      </w:r>
      <w:r w:rsidRPr="00156F9A">
        <w:rPr>
          <w:rFonts w:ascii="Times New Roman" w:hAnsi="Times New Roman" w:cs="Times New Roman"/>
          <w:i/>
          <w:sz w:val="24"/>
          <w:szCs w:val="24"/>
        </w:rPr>
        <w:t xml:space="preserve"> Double Counting Transportation Improvement Benefits: A Primer on Closed- and Open-economy Cost-benefit Analysis</w:t>
      </w:r>
      <w:r w:rsidR="00156F9A">
        <w:rPr>
          <w:rFonts w:ascii="Times New Roman" w:hAnsi="Times New Roman" w:cs="Times New Roman"/>
          <w:sz w:val="24"/>
          <w:szCs w:val="24"/>
        </w:rPr>
        <w:t xml:space="preserve">”, </w:t>
      </w:r>
      <w:r w:rsidRPr="00156F9A">
        <w:rPr>
          <w:rFonts w:ascii="Times New Roman" w:hAnsi="Times New Roman" w:cs="Times New Roman"/>
          <w:iCs/>
          <w:sz w:val="24"/>
          <w:szCs w:val="24"/>
        </w:rPr>
        <w:t>Transportation Research B</w:t>
      </w:r>
      <w:r w:rsidRPr="00156F9A">
        <w:rPr>
          <w:rFonts w:ascii="Times New Roman" w:hAnsi="Times New Roman" w:cs="Times New Roman"/>
          <w:sz w:val="24"/>
          <w:szCs w:val="24"/>
        </w:rPr>
        <w:t xml:space="preserve">, 27, 6, 413-424.  </w:t>
      </w:r>
    </w:p>
    <w:p w:rsidR="000D4305" w:rsidRPr="00611B22" w:rsidRDefault="000D430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Nash, C.A (2013)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When to Invest in High Speed Rail</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25. International Transport Forum, Paris.</w:t>
      </w:r>
    </w:p>
    <w:p w:rsidR="00E37E89" w:rsidRDefault="000D4305" w:rsidP="00D467C8">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National Audit Office (NAO) (2012)</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Department for Transport. The Completion and Sale of High Speed 1</w:t>
      </w:r>
      <w:r w:rsidR="00156F9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HC1834. The Stationery Office, London.</w:t>
      </w:r>
    </w:p>
    <w:p w:rsidR="005B6C7D" w:rsidRPr="005B6C7D" w:rsidRDefault="005B6C7D" w:rsidP="005B6C7D">
      <w:pPr>
        <w:spacing w:after="0" w:line="480" w:lineRule="auto"/>
        <w:jc w:val="both"/>
        <w:rPr>
          <w:rFonts w:ascii="Times New Roman" w:hAnsi="Times New Roman" w:cs="Times New Roman"/>
          <w:sz w:val="24"/>
          <w:szCs w:val="24"/>
        </w:rPr>
      </w:pPr>
      <w:r w:rsidRPr="005B6C7D">
        <w:rPr>
          <w:rFonts w:ascii="Times New Roman" w:hAnsi="Times New Roman" w:cs="Times New Roman"/>
          <w:sz w:val="24"/>
          <w:szCs w:val="24"/>
        </w:rPr>
        <w:t xml:space="preserve">NAO (2013) </w:t>
      </w:r>
      <w:r w:rsidRPr="005B6C7D">
        <w:rPr>
          <w:rFonts w:ascii="Times New Roman" w:hAnsi="Times New Roman" w:cs="Times New Roman"/>
          <w:i/>
          <w:iCs/>
          <w:sz w:val="24"/>
          <w:szCs w:val="24"/>
        </w:rPr>
        <w:t xml:space="preserve">High Speed 2: A review of early programme preparation. </w:t>
      </w:r>
      <w:r w:rsidRPr="005B6C7D">
        <w:rPr>
          <w:rFonts w:ascii="Times New Roman" w:hAnsi="Times New Roman" w:cs="Times New Roman"/>
          <w:sz w:val="24"/>
          <w:szCs w:val="24"/>
        </w:rPr>
        <w:t>The Stationery Office, London.</w:t>
      </w:r>
    </w:p>
    <w:p w:rsidR="00F02AF8" w:rsidRPr="00156F9A" w:rsidRDefault="00F02AF8"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Nellthorp, J. and Hyman, S. (2001)</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156F9A">
        <w:rPr>
          <w:rFonts w:ascii="Times New Roman" w:hAnsi="Times New Roman" w:cs="Times New Roman"/>
          <w:i/>
          <w:sz w:val="24"/>
          <w:szCs w:val="24"/>
        </w:rPr>
        <w:t>Alternatives to the Rule of Half in Matrix Based Appraisal</w:t>
      </w:r>
      <w:r w:rsidR="00156F9A">
        <w:rPr>
          <w:rFonts w:ascii="Times New Roman" w:hAnsi="Times New Roman" w:cs="Times New Roman"/>
          <w:sz w:val="24"/>
          <w:szCs w:val="24"/>
        </w:rPr>
        <w:t xml:space="preserve">”, </w:t>
      </w:r>
      <w:r w:rsidRPr="00156F9A">
        <w:rPr>
          <w:rFonts w:ascii="Times New Roman" w:hAnsi="Times New Roman" w:cs="Times New Roman"/>
          <w:iCs/>
          <w:sz w:val="24"/>
          <w:szCs w:val="24"/>
        </w:rPr>
        <w:t xml:space="preserve">European Transport Conference, </w:t>
      </w:r>
      <w:r w:rsidRPr="00156F9A">
        <w:rPr>
          <w:rFonts w:ascii="Times New Roman" w:hAnsi="Times New Roman" w:cs="Times New Roman"/>
          <w:sz w:val="24"/>
          <w:szCs w:val="24"/>
        </w:rPr>
        <w:t>Cambridge.</w:t>
      </w:r>
      <w:r w:rsidR="00D51F01">
        <w:rPr>
          <w:rFonts w:ascii="Times New Roman" w:hAnsi="Times New Roman" w:cs="Times New Roman"/>
          <w:sz w:val="24"/>
          <w:szCs w:val="24"/>
        </w:rPr>
        <w:t xml:space="preserve"> 10 - 12</w:t>
      </w:r>
      <w:r w:rsidRPr="00156F9A">
        <w:rPr>
          <w:rFonts w:ascii="Times New Roman" w:hAnsi="Times New Roman" w:cs="Times New Roman"/>
          <w:sz w:val="24"/>
          <w:szCs w:val="24"/>
        </w:rPr>
        <w:t xml:space="preserve"> September.</w:t>
      </w:r>
    </w:p>
    <w:p w:rsidR="000D2106" w:rsidRPr="00611B22" w:rsidRDefault="000D2106"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Oosterhaven, J. and Elhorst, J. P. (2003)</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611B22">
        <w:rPr>
          <w:rFonts w:ascii="Times New Roman" w:hAnsi="Times New Roman" w:cs="Times New Roman"/>
          <w:i/>
          <w:iCs/>
          <w:sz w:val="24"/>
          <w:szCs w:val="24"/>
        </w:rPr>
        <w:t>Modelling Interactions between the Economy, the Environment and Transportation at the Local and Regional Level, with an Application to Dutch Maglev Projects</w:t>
      </w:r>
      <w:r w:rsidR="00156F9A">
        <w:rPr>
          <w:rFonts w:ascii="Times New Roman" w:hAnsi="Times New Roman" w:cs="Times New Roman"/>
          <w:i/>
          <w:iCs/>
          <w:sz w:val="24"/>
          <w:szCs w:val="24"/>
        </w:rPr>
        <w:t>”,</w:t>
      </w:r>
      <w:r w:rsidRPr="00611B22">
        <w:rPr>
          <w:rFonts w:ascii="Times New Roman" w:hAnsi="Times New Roman" w:cs="Times New Roman"/>
          <w:sz w:val="24"/>
          <w:szCs w:val="24"/>
        </w:rPr>
        <w:t xml:space="preserve"> Paper presented at the TRIP research conference on the Economic and Environmental Consequences of Regulating Traffic, Copenhagen, </w:t>
      </w:r>
      <w:r w:rsidR="00E0593D">
        <w:rPr>
          <w:rFonts w:ascii="Times New Roman" w:hAnsi="Times New Roman" w:cs="Times New Roman"/>
          <w:sz w:val="24"/>
          <w:szCs w:val="24"/>
        </w:rPr>
        <w:t xml:space="preserve">2 – 3 </w:t>
      </w:r>
      <w:r w:rsidRPr="00611B22">
        <w:rPr>
          <w:rFonts w:ascii="Times New Roman" w:hAnsi="Times New Roman" w:cs="Times New Roman"/>
          <w:sz w:val="24"/>
          <w:szCs w:val="24"/>
        </w:rPr>
        <w:t>February</w:t>
      </w:r>
      <w:r w:rsidR="00B05C95" w:rsidRPr="00611B22">
        <w:rPr>
          <w:rFonts w:ascii="Times New Roman" w:hAnsi="Times New Roman" w:cs="Times New Roman"/>
          <w:sz w:val="24"/>
          <w:szCs w:val="24"/>
        </w:rPr>
        <w:t>.</w:t>
      </w:r>
    </w:p>
    <w:p w:rsidR="001D16EB" w:rsidRPr="004B63BA" w:rsidRDefault="001D16EB" w:rsidP="00326621">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Ortega, A., Guzman, A., Preston, J. and Vassallo, J. (2016)</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00156F9A">
        <w:rPr>
          <w:rFonts w:ascii="Times New Roman" w:hAnsi="Times New Roman" w:cs="Times New Roman"/>
          <w:sz w:val="24"/>
          <w:szCs w:val="24"/>
        </w:rPr>
        <w:t>“</w:t>
      </w:r>
      <w:r w:rsidRPr="004B63BA">
        <w:rPr>
          <w:rFonts w:ascii="Times New Roman" w:hAnsi="Times New Roman" w:cs="Times New Roman"/>
          <w:i/>
          <w:sz w:val="24"/>
          <w:szCs w:val="24"/>
        </w:rPr>
        <w:t>The Price Elasticity of Demand of High Speed Rail Lines in Spain. The impact of the new pricing scheme</w:t>
      </w:r>
      <w:r w:rsidR="00156F9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Transportation Research Board Annual Meeting. </w:t>
      </w:r>
      <w:r w:rsidRPr="004B63BA">
        <w:rPr>
          <w:rFonts w:ascii="Times New Roman" w:hAnsi="Times New Roman" w:cs="Times New Roman"/>
          <w:sz w:val="24"/>
          <w:szCs w:val="24"/>
        </w:rPr>
        <w:t xml:space="preserve">Washington D.C. </w:t>
      </w:r>
      <w:r w:rsidR="00326621">
        <w:rPr>
          <w:rFonts w:ascii="Times New Roman" w:hAnsi="Times New Roman" w:cs="Times New Roman"/>
          <w:sz w:val="24"/>
          <w:szCs w:val="24"/>
        </w:rPr>
        <w:t xml:space="preserve">10 -14 </w:t>
      </w:r>
      <w:r w:rsidRPr="004B63BA">
        <w:rPr>
          <w:rFonts w:ascii="Times New Roman" w:hAnsi="Times New Roman" w:cs="Times New Roman"/>
          <w:sz w:val="24"/>
          <w:szCs w:val="24"/>
        </w:rPr>
        <w:t>January.</w:t>
      </w:r>
    </w:p>
    <w:p w:rsidR="00F02AF8" w:rsidRPr="00611B22" w:rsidRDefault="00F02AF8"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lastRenderedPageBreak/>
        <w:t>Oxera (2009)</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iCs/>
          <w:sz w:val="24"/>
          <w:szCs w:val="24"/>
        </w:rPr>
        <w:t>Sustainability Performance of the Railteam Network</w:t>
      </w:r>
      <w:r w:rsidR="004B63B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Report for Railteam, Brussels. September.</w:t>
      </w:r>
    </w:p>
    <w:p w:rsidR="00CF1CE2" w:rsidRPr="004B63BA" w:rsidRDefault="00CF1CE2" w:rsidP="00326621">
      <w:pPr>
        <w:spacing w:after="0" w:line="480" w:lineRule="auto"/>
        <w:jc w:val="both"/>
        <w:rPr>
          <w:rFonts w:ascii="Times New Roman" w:hAnsi="Times New Roman" w:cs="Times New Roman"/>
          <w:sz w:val="24"/>
          <w:szCs w:val="24"/>
        </w:rPr>
      </w:pPr>
      <w:r w:rsidRPr="007803D1">
        <w:rPr>
          <w:rFonts w:ascii="Times New Roman" w:hAnsi="Times New Roman" w:cs="Times New Roman"/>
          <w:sz w:val="24"/>
          <w:szCs w:val="24"/>
          <w:lang w:val="en-US"/>
        </w:rPr>
        <w:t>Pagliara, F., De Pompeis, V. and Preston, J. (2016)</w:t>
      </w:r>
      <w:r w:rsidR="004B63BA" w:rsidRPr="007803D1">
        <w:rPr>
          <w:rFonts w:ascii="Times New Roman" w:hAnsi="Times New Roman" w:cs="Times New Roman"/>
          <w:sz w:val="24"/>
          <w:szCs w:val="24"/>
          <w:lang w:val="en-US"/>
        </w:rPr>
        <w:t>.</w:t>
      </w:r>
      <w:r w:rsidRPr="007803D1">
        <w:rPr>
          <w:rFonts w:ascii="Times New Roman" w:hAnsi="Times New Roman" w:cs="Times New Roman"/>
          <w:sz w:val="24"/>
          <w:szCs w:val="24"/>
          <w:lang w:val="en-US"/>
        </w:rPr>
        <w:t xml:space="preserve"> </w:t>
      </w:r>
      <w:r w:rsidR="004B63BA" w:rsidRPr="004B63BA">
        <w:rPr>
          <w:rFonts w:ascii="Times New Roman" w:hAnsi="Times New Roman" w:cs="Times New Roman"/>
          <w:sz w:val="24"/>
          <w:szCs w:val="24"/>
          <w:lang w:val="en-US"/>
        </w:rPr>
        <w:t>“</w:t>
      </w:r>
      <w:r w:rsidRPr="004B63BA">
        <w:rPr>
          <w:rFonts w:ascii="Times New Roman" w:hAnsi="Times New Roman" w:cs="Times New Roman"/>
          <w:i/>
          <w:sz w:val="24"/>
          <w:szCs w:val="24"/>
        </w:rPr>
        <w:t>Travel Cost: not always the important element of social exclusion</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World Conference on Transport Research. </w:t>
      </w:r>
      <w:r w:rsidRPr="004B63BA">
        <w:rPr>
          <w:rFonts w:ascii="Times New Roman" w:hAnsi="Times New Roman" w:cs="Times New Roman"/>
          <w:sz w:val="24"/>
          <w:szCs w:val="24"/>
        </w:rPr>
        <w:t>Shanghai</w:t>
      </w:r>
      <w:r w:rsidR="00326621">
        <w:rPr>
          <w:rFonts w:ascii="Times New Roman" w:hAnsi="Times New Roman" w:cs="Times New Roman"/>
          <w:sz w:val="24"/>
          <w:szCs w:val="24"/>
        </w:rPr>
        <w:t xml:space="preserve">. 11 -14 </w:t>
      </w:r>
      <w:r w:rsidRPr="004B63BA">
        <w:rPr>
          <w:rFonts w:ascii="Times New Roman" w:hAnsi="Times New Roman" w:cs="Times New Roman"/>
          <w:sz w:val="24"/>
          <w:szCs w:val="24"/>
        </w:rPr>
        <w:t>July.</w:t>
      </w:r>
    </w:p>
    <w:p w:rsidR="00867273" w:rsidRPr="004B63BA" w:rsidRDefault="00867273"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Perl, A. (2012)</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4B63BA">
        <w:rPr>
          <w:rFonts w:ascii="Times New Roman" w:hAnsi="Times New Roman" w:cs="Times New Roman"/>
          <w:i/>
          <w:sz w:val="24"/>
          <w:szCs w:val="24"/>
        </w:rPr>
        <w:t>Assessing the Recent Reformulation of United States Passenger Rail Policy</w:t>
      </w:r>
      <w:r w:rsidR="004B63BA">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Journal of Transport Geography. </w:t>
      </w:r>
      <w:r w:rsidRPr="004B63BA">
        <w:rPr>
          <w:rFonts w:ascii="Times New Roman" w:hAnsi="Times New Roman" w:cs="Times New Roman"/>
          <w:sz w:val="24"/>
          <w:szCs w:val="24"/>
        </w:rPr>
        <w:t>22, 271-281.</w:t>
      </w:r>
    </w:p>
    <w:p w:rsidR="008A65A1" w:rsidRPr="004B63BA" w:rsidRDefault="008A65A1" w:rsidP="00611B22">
      <w:pPr>
        <w:spacing w:after="0" w:line="480" w:lineRule="auto"/>
        <w:jc w:val="both"/>
        <w:rPr>
          <w:rFonts w:ascii="Times New Roman" w:hAnsi="Times New Roman" w:cs="Times New Roman"/>
          <w:sz w:val="24"/>
          <w:szCs w:val="24"/>
          <w:lang w:val="en-US"/>
        </w:rPr>
      </w:pPr>
      <w:r w:rsidRPr="00611B22">
        <w:rPr>
          <w:rFonts w:ascii="Times New Roman" w:hAnsi="Times New Roman" w:cs="Times New Roman"/>
          <w:sz w:val="24"/>
          <w:szCs w:val="24"/>
          <w:lang w:val="en-US"/>
        </w:rPr>
        <w:t xml:space="preserve">Preston, J. and G. Wall (2008). </w:t>
      </w:r>
      <w:r w:rsidR="004B63BA">
        <w:rPr>
          <w:rFonts w:ascii="Times New Roman" w:hAnsi="Times New Roman" w:cs="Times New Roman"/>
          <w:sz w:val="24"/>
          <w:szCs w:val="24"/>
          <w:lang w:val="en-US"/>
        </w:rPr>
        <w:t>“</w:t>
      </w:r>
      <w:r w:rsidRPr="004B63BA">
        <w:rPr>
          <w:rFonts w:ascii="Times New Roman" w:hAnsi="Times New Roman" w:cs="Times New Roman"/>
          <w:i/>
          <w:sz w:val="24"/>
          <w:szCs w:val="24"/>
          <w:lang w:val="en-US"/>
        </w:rPr>
        <w:t>The ex-ante and ex-post economic and social impacts of the introduction of High Speed Trains in South East England</w:t>
      </w:r>
      <w:r w:rsidR="004B63BA">
        <w:rPr>
          <w:rFonts w:ascii="Times New Roman" w:hAnsi="Times New Roman" w:cs="Times New Roman"/>
          <w:sz w:val="24"/>
          <w:szCs w:val="24"/>
          <w:lang w:val="en-US"/>
        </w:rPr>
        <w:t>”,</w:t>
      </w:r>
      <w:r w:rsidRPr="00611B22">
        <w:rPr>
          <w:rFonts w:ascii="Times New Roman" w:hAnsi="Times New Roman" w:cs="Times New Roman"/>
          <w:sz w:val="24"/>
          <w:szCs w:val="24"/>
          <w:lang w:val="en-US"/>
        </w:rPr>
        <w:t xml:space="preserve"> </w:t>
      </w:r>
      <w:r w:rsidRPr="004B63BA">
        <w:rPr>
          <w:rFonts w:ascii="Times New Roman" w:hAnsi="Times New Roman" w:cs="Times New Roman"/>
          <w:iCs/>
          <w:sz w:val="24"/>
          <w:szCs w:val="24"/>
          <w:lang w:val="en-US"/>
        </w:rPr>
        <w:t>Planning Practice and Research</w:t>
      </w:r>
      <w:r w:rsidRPr="004B63BA">
        <w:rPr>
          <w:rFonts w:ascii="Times New Roman" w:hAnsi="Times New Roman" w:cs="Times New Roman"/>
          <w:sz w:val="24"/>
          <w:szCs w:val="24"/>
          <w:lang w:val="en-US"/>
        </w:rPr>
        <w:t xml:space="preserve"> </w:t>
      </w:r>
      <w:r w:rsidRPr="004B63BA">
        <w:rPr>
          <w:rFonts w:ascii="Times New Roman" w:hAnsi="Times New Roman" w:cs="Times New Roman"/>
          <w:bCs/>
          <w:sz w:val="24"/>
          <w:szCs w:val="24"/>
          <w:lang w:val="en-US"/>
        </w:rPr>
        <w:t>23</w:t>
      </w:r>
      <w:r w:rsidR="004B63BA">
        <w:rPr>
          <w:rFonts w:ascii="Times New Roman" w:hAnsi="Times New Roman" w:cs="Times New Roman"/>
          <w:sz w:val="24"/>
          <w:szCs w:val="24"/>
          <w:lang w:val="en-US"/>
        </w:rPr>
        <w:t>(3): 403-</w:t>
      </w:r>
      <w:r w:rsidRPr="004B63BA">
        <w:rPr>
          <w:rFonts w:ascii="Times New Roman" w:hAnsi="Times New Roman" w:cs="Times New Roman"/>
          <w:sz w:val="24"/>
          <w:szCs w:val="24"/>
          <w:lang w:val="en-US"/>
        </w:rPr>
        <w:t>422.</w:t>
      </w:r>
    </w:p>
    <w:p w:rsidR="00EF2165" w:rsidRPr="00611B22"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Preston, J. (2009)</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iCs/>
          <w:sz w:val="24"/>
          <w:szCs w:val="24"/>
        </w:rPr>
        <w:t>The Case for High Speed Rail: A Review</w:t>
      </w:r>
      <w:r w:rsidR="004B63BA">
        <w:rPr>
          <w:rFonts w:ascii="Times New Roman" w:hAnsi="Times New Roman" w:cs="Times New Roman"/>
          <w:i/>
          <w:iCs/>
          <w:sz w:val="24"/>
          <w:szCs w:val="24"/>
        </w:rPr>
        <w:t>”,</w:t>
      </w:r>
      <w:r w:rsidRPr="00611B22">
        <w:rPr>
          <w:rFonts w:ascii="Times New Roman" w:hAnsi="Times New Roman" w:cs="Times New Roman"/>
          <w:sz w:val="24"/>
          <w:szCs w:val="24"/>
        </w:rPr>
        <w:t xml:space="preserve"> Report for the RAC Foundation, London. August.</w:t>
      </w:r>
    </w:p>
    <w:p w:rsidR="00867273" w:rsidRPr="004B63BA" w:rsidRDefault="00867273"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Preston, J. (2012)</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4B63BA">
        <w:rPr>
          <w:rFonts w:ascii="Times New Roman" w:hAnsi="Times New Roman" w:cs="Times New Roman"/>
          <w:i/>
          <w:sz w:val="24"/>
          <w:szCs w:val="24"/>
        </w:rPr>
        <w:t>High Speed Rail: About Time or a Waste of Time?</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Journal of Transport Geography. </w:t>
      </w:r>
      <w:r w:rsidRPr="004B63BA">
        <w:rPr>
          <w:rFonts w:ascii="Times New Roman" w:hAnsi="Times New Roman" w:cs="Times New Roman"/>
          <w:sz w:val="24"/>
          <w:szCs w:val="24"/>
        </w:rPr>
        <w:t>22, 308-311.</w:t>
      </w:r>
    </w:p>
    <w:p w:rsidR="00DD55B1" w:rsidRPr="00611B22" w:rsidRDefault="00DD55B1"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Preston, J. (2014)</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iCs/>
          <w:sz w:val="24"/>
          <w:szCs w:val="24"/>
        </w:rPr>
        <w:t>The Economics of Investment in High Speed Rail: Summary and Conclusions</w:t>
      </w:r>
      <w:r w:rsidR="004B63BA">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2013-30. International Transport Forum, Paris.</w:t>
      </w:r>
    </w:p>
    <w:p w:rsidR="00EF2165" w:rsidRPr="004B63BA"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Segal, J. (2006)</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4B63BA">
        <w:rPr>
          <w:rFonts w:ascii="Times New Roman" w:hAnsi="Times New Roman" w:cs="Times New Roman"/>
          <w:i/>
          <w:sz w:val="24"/>
          <w:szCs w:val="24"/>
        </w:rPr>
        <w:t>High Speed Rail – the competitive environment</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European Transport Conference</w:t>
      </w:r>
      <w:r w:rsidRPr="004B63BA">
        <w:rPr>
          <w:rFonts w:ascii="Times New Roman" w:hAnsi="Times New Roman" w:cs="Times New Roman"/>
          <w:sz w:val="24"/>
          <w:szCs w:val="24"/>
        </w:rPr>
        <w:t xml:space="preserve">, </w:t>
      </w:r>
      <w:r w:rsidR="004D31D9" w:rsidRPr="004B63BA">
        <w:rPr>
          <w:rFonts w:ascii="Times New Roman" w:hAnsi="Times New Roman" w:cs="Times New Roman"/>
          <w:sz w:val="24"/>
          <w:szCs w:val="24"/>
        </w:rPr>
        <w:t xml:space="preserve">Strasbourg. </w:t>
      </w:r>
      <w:r w:rsidR="00795CB0">
        <w:rPr>
          <w:rFonts w:ascii="Times New Roman" w:hAnsi="Times New Roman" w:cs="Times New Roman"/>
          <w:sz w:val="24"/>
          <w:szCs w:val="24"/>
        </w:rPr>
        <w:t xml:space="preserve">18 – 20 </w:t>
      </w:r>
      <w:r w:rsidRPr="004B63BA">
        <w:rPr>
          <w:rFonts w:ascii="Times New Roman" w:hAnsi="Times New Roman" w:cs="Times New Roman"/>
          <w:sz w:val="24"/>
          <w:szCs w:val="24"/>
        </w:rPr>
        <w:t>September.</w:t>
      </w:r>
    </w:p>
    <w:p w:rsidR="00EE0F02" w:rsidRPr="00611B22" w:rsidRDefault="00EE0F0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Shires, J.D. (1998)</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sz w:val="24"/>
          <w:szCs w:val="24"/>
        </w:rPr>
        <w:t>Barriers, Borders and Frontiers: The Cost of Transport</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Transport Studies Unit Reference 873, University of Oxford</w:t>
      </w:r>
      <w:r w:rsidR="00E05680" w:rsidRPr="00611B22">
        <w:rPr>
          <w:rFonts w:ascii="Times New Roman" w:hAnsi="Times New Roman" w:cs="Times New Roman"/>
          <w:sz w:val="24"/>
          <w:szCs w:val="24"/>
        </w:rPr>
        <w:t>.</w:t>
      </w:r>
    </w:p>
    <w:p w:rsidR="00E05680" w:rsidRPr="004B63BA" w:rsidRDefault="00CF1CE2"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Sugden, R. (1972)</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4B63BA">
        <w:rPr>
          <w:rFonts w:ascii="Times New Roman" w:hAnsi="Times New Roman" w:cs="Times New Roman"/>
          <w:i/>
          <w:sz w:val="24"/>
          <w:szCs w:val="24"/>
        </w:rPr>
        <w:t>Cost Benefit Analysis and the Withdrawal of Rail Services</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Bulletin of Economic Research, </w:t>
      </w:r>
      <w:r w:rsidRPr="004B63BA">
        <w:rPr>
          <w:rFonts w:ascii="Times New Roman" w:hAnsi="Times New Roman" w:cs="Times New Roman"/>
          <w:sz w:val="24"/>
          <w:szCs w:val="24"/>
        </w:rPr>
        <w:t>1, 24, 23-32.</w:t>
      </w:r>
    </w:p>
    <w:p w:rsidR="00E05680" w:rsidRPr="00611B22" w:rsidRDefault="00E05680"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UIC (2014)</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iCs/>
          <w:sz w:val="24"/>
          <w:szCs w:val="24"/>
        </w:rPr>
        <w:t>Hig</w:t>
      </w:r>
      <w:r w:rsidR="00B05C95" w:rsidRPr="00611B22">
        <w:rPr>
          <w:rFonts w:ascii="Times New Roman" w:hAnsi="Times New Roman" w:cs="Times New Roman"/>
          <w:i/>
          <w:iCs/>
          <w:sz w:val="24"/>
          <w:szCs w:val="24"/>
        </w:rPr>
        <w:t>h</w:t>
      </w:r>
      <w:r w:rsidRPr="00611B22">
        <w:rPr>
          <w:rFonts w:ascii="Times New Roman" w:hAnsi="Times New Roman" w:cs="Times New Roman"/>
          <w:i/>
          <w:iCs/>
          <w:sz w:val="24"/>
          <w:szCs w:val="24"/>
        </w:rPr>
        <w:t xml:space="preserve"> Sp</w:t>
      </w:r>
      <w:r w:rsidR="00B05C95" w:rsidRPr="00611B22">
        <w:rPr>
          <w:rFonts w:ascii="Times New Roman" w:hAnsi="Times New Roman" w:cs="Times New Roman"/>
          <w:i/>
          <w:iCs/>
          <w:sz w:val="24"/>
          <w:szCs w:val="24"/>
        </w:rPr>
        <w:t>e</w:t>
      </w:r>
      <w:r w:rsidRPr="00611B22">
        <w:rPr>
          <w:rFonts w:ascii="Times New Roman" w:hAnsi="Times New Roman" w:cs="Times New Roman"/>
          <w:i/>
          <w:iCs/>
          <w:sz w:val="24"/>
          <w:szCs w:val="24"/>
        </w:rPr>
        <w:t>ed Lines in the World</w:t>
      </w:r>
      <w:r w:rsidR="004B63BA">
        <w:rPr>
          <w:rFonts w:ascii="Times New Roman" w:hAnsi="Times New Roman" w:cs="Times New Roman"/>
          <w:i/>
          <w:iCs/>
          <w:sz w:val="24"/>
          <w:szCs w:val="24"/>
        </w:rPr>
        <w:t>”,</w:t>
      </w:r>
      <w:r w:rsidRPr="00611B22">
        <w:rPr>
          <w:rFonts w:ascii="Times New Roman" w:hAnsi="Times New Roman" w:cs="Times New Roman"/>
          <w:sz w:val="24"/>
          <w:szCs w:val="24"/>
        </w:rPr>
        <w:t xml:space="preserve"> UIC, Paris.</w:t>
      </w:r>
    </w:p>
    <w:p w:rsidR="00E05680" w:rsidRDefault="00716716" w:rsidP="00611B22">
      <w:pPr>
        <w:spacing w:after="0" w:line="480" w:lineRule="auto"/>
        <w:jc w:val="both"/>
        <w:rPr>
          <w:rFonts w:ascii="Times New Roman" w:hAnsi="Times New Roman" w:cs="Times New Roman"/>
          <w:sz w:val="24"/>
          <w:szCs w:val="24"/>
        </w:rPr>
      </w:pPr>
      <w:hyperlink r:id="rId11" w:history="1">
        <w:r w:rsidR="00326621" w:rsidRPr="00087464">
          <w:rPr>
            <w:rStyle w:val="Hyperlink"/>
            <w:rFonts w:ascii="Times New Roman" w:hAnsi="Times New Roman" w:cs="Times New Roman"/>
            <w:sz w:val="24"/>
            <w:szCs w:val="24"/>
          </w:rPr>
          <w:t>http://old.uic.org/IMG/pdf/20140901_high_speed_lines_in_the_world.pdf</w:t>
        </w:r>
      </w:hyperlink>
    </w:p>
    <w:p w:rsidR="00326621" w:rsidRPr="00611B22" w:rsidRDefault="00326621" w:rsidP="00611B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&lt;Accessed 23 November 2015&gt;.</w:t>
      </w:r>
    </w:p>
    <w:p w:rsidR="00BE7677" w:rsidRPr="00611B22" w:rsidRDefault="00BE7677" w:rsidP="00611B22">
      <w:pPr>
        <w:spacing w:after="0" w:line="480" w:lineRule="auto"/>
        <w:jc w:val="both"/>
        <w:rPr>
          <w:rFonts w:ascii="Times New Roman" w:hAnsi="Times New Roman" w:cs="Times New Roman"/>
          <w:sz w:val="24"/>
          <w:szCs w:val="24"/>
          <w:lang w:val="en-US"/>
        </w:rPr>
      </w:pPr>
      <w:r w:rsidRPr="00611B22">
        <w:rPr>
          <w:rFonts w:ascii="Times New Roman" w:hAnsi="Times New Roman" w:cs="Times New Roman"/>
          <w:sz w:val="24"/>
          <w:szCs w:val="24"/>
          <w:lang w:val="en-US"/>
        </w:rPr>
        <w:lastRenderedPageBreak/>
        <w:t xml:space="preserve">Venables, A. and Gasiorek, M. </w:t>
      </w:r>
      <w:r w:rsidRPr="004B63BA">
        <w:rPr>
          <w:rFonts w:ascii="Times New Roman" w:hAnsi="Times New Roman" w:cs="Times New Roman"/>
          <w:sz w:val="24"/>
          <w:szCs w:val="24"/>
          <w:lang w:val="en-US"/>
        </w:rPr>
        <w:t>(1999</w:t>
      </w:r>
      <w:r w:rsidRPr="004B63BA">
        <w:rPr>
          <w:rFonts w:ascii="Times New Roman" w:hAnsi="Times New Roman" w:cs="Times New Roman"/>
          <w:iCs/>
          <w:sz w:val="24"/>
          <w:szCs w:val="24"/>
          <w:lang w:val="en-US"/>
        </w:rPr>
        <w:t>)</w:t>
      </w:r>
      <w:r w:rsidR="004B63BA" w:rsidRPr="004B63BA">
        <w:rPr>
          <w:rFonts w:ascii="Times New Roman" w:hAnsi="Times New Roman" w:cs="Times New Roman"/>
          <w:iCs/>
          <w:sz w:val="24"/>
          <w:szCs w:val="24"/>
          <w:lang w:val="en-US"/>
        </w:rPr>
        <w:t>.</w:t>
      </w:r>
      <w:r w:rsidR="004B63BA">
        <w:rPr>
          <w:rFonts w:ascii="Times New Roman" w:hAnsi="Times New Roman" w:cs="Times New Roman"/>
          <w:i/>
          <w:iCs/>
          <w:sz w:val="24"/>
          <w:szCs w:val="24"/>
          <w:lang w:val="en-US"/>
        </w:rPr>
        <w:t xml:space="preserve"> “</w:t>
      </w:r>
      <w:r w:rsidRPr="00611B22">
        <w:rPr>
          <w:rFonts w:ascii="Times New Roman" w:hAnsi="Times New Roman" w:cs="Times New Roman"/>
          <w:i/>
          <w:iCs/>
          <w:sz w:val="24"/>
          <w:szCs w:val="24"/>
          <w:lang w:val="en-US"/>
        </w:rPr>
        <w:t>The Welfare Implications of Transport Improvements in the Presence of Market Failure: The Incidence of Imperfect Competition in UK Sectors and Regions</w:t>
      </w:r>
      <w:r w:rsidR="004B63BA">
        <w:rPr>
          <w:rFonts w:ascii="Times New Roman" w:hAnsi="Times New Roman" w:cs="Times New Roman"/>
          <w:i/>
          <w:iCs/>
          <w:sz w:val="24"/>
          <w:szCs w:val="24"/>
          <w:lang w:val="en-US"/>
        </w:rPr>
        <w:t>”,</w:t>
      </w:r>
      <w:r w:rsidRPr="00611B22">
        <w:rPr>
          <w:rFonts w:ascii="Times New Roman" w:hAnsi="Times New Roman" w:cs="Times New Roman"/>
          <w:sz w:val="24"/>
          <w:szCs w:val="24"/>
          <w:lang w:val="en-US"/>
        </w:rPr>
        <w:t xml:space="preserve"> DETR, London.</w:t>
      </w:r>
    </w:p>
    <w:p w:rsidR="00EF2165" w:rsidRPr="00611B22" w:rsidRDefault="00EF2165" w:rsidP="00611B22">
      <w:pPr>
        <w:spacing w:after="0" w:line="480" w:lineRule="auto"/>
        <w:jc w:val="both"/>
        <w:rPr>
          <w:rFonts w:ascii="Times New Roman" w:hAnsi="Times New Roman" w:cs="Times New Roman"/>
          <w:sz w:val="24"/>
          <w:szCs w:val="24"/>
          <w:lang w:val="en-US"/>
        </w:rPr>
      </w:pPr>
      <w:r w:rsidRPr="00611B22">
        <w:rPr>
          <w:rFonts w:ascii="Times New Roman" w:hAnsi="Times New Roman" w:cs="Times New Roman"/>
          <w:sz w:val="24"/>
          <w:szCs w:val="24"/>
          <w:lang w:val="en-US"/>
        </w:rPr>
        <w:t>Venables, A.J. (2004)</w:t>
      </w:r>
      <w:r w:rsidR="004B63BA">
        <w:rPr>
          <w:rFonts w:ascii="Times New Roman" w:hAnsi="Times New Roman" w:cs="Times New Roman"/>
          <w:sz w:val="24"/>
          <w:szCs w:val="24"/>
          <w:lang w:val="en-US"/>
        </w:rPr>
        <w:t>.</w:t>
      </w:r>
      <w:r w:rsidRPr="00611B22">
        <w:rPr>
          <w:rFonts w:ascii="Times New Roman" w:hAnsi="Times New Roman" w:cs="Times New Roman"/>
          <w:sz w:val="24"/>
          <w:szCs w:val="24"/>
          <w:lang w:val="en-US"/>
        </w:rPr>
        <w:t xml:space="preserve"> </w:t>
      </w:r>
      <w:r w:rsidR="004B63BA">
        <w:rPr>
          <w:rFonts w:ascii="Times New Roman" w:hAnsi="Times New Roman" w:cs="Times New Roman"/>
          <w:sz w:val="24"/>
          <w:szCs w:val="24"/>
          <w:lang w:val="en-US"/>
        </w:rPr>
        <w:t>“</w:t>
      </w:r>
      <w:r w:rsidRPr="00611B22">
        <w:rPr>
          <w:rFonts w:ascii="Times New Roman" w:hAnsi="Times New Roman" w:cs="Times New Roman"/>
          <w:i/>
          <w:iCs/>
          <w:sz w:val="24"/>
          <w:szCs w:val="24"/>
          <w:lang w:val="en-US"/>
        </w:rPr>
        <w:t>Evaluating urban transport improvements: cost-benefit analysis in the presence of agglomeration</w:t>
      </w:r>
      <w:r w:rsidR="004B63BA">
        <w:rPr>
          <w:rFonts w:ascii="Times New Roman" w:hAnsi="Times New Roman" w:cs="Times New Roman"/>
          <w:i/>
          <w:iCs/>
          <w:sz w:val="24"/>
          <w:szCs w:val="24"/>
          <w:lang w:val="en-US"/>
        </w:rPr>
        <w:t>”,</w:t>
      </w:r>
      <w:r w:rsidRPr="00611B22">
        <w:rPr>
          <w:rFonts w:ascii="Times New Roman" w:hAnsi="Times New Roman" w:cs="Times New Roman"/>
          <w:sz w:val="24"/>
          <w:szCs w:val="24"/>
          <w:lang w:val="en-US"/>
        </w:rPr>
        <w:t xml:space="preserve"> Mimeo, London School of Economics. </w:t>
      </w:r>
    </w:p>
    <w:p w:rsidR="00EF2165" w:rsidRPr="004B63BA"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rPr>
        <w:t>Venables, A.J. (2007)</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4B63BA">
        <w:rPr>
          <w:rFonts w:ascii="Times New Roman" w:hAnsi="Times New Roman" w:cs="Times New Roman"/>
          <w:i/>
          <w:sz w:val="24"/>
          <w:szCs w:val="24"/>
        </w:rPr>
        <w:t>Evaluating Urban Transport Improvements. Cost-benefit analysis in the presence of agglomeration and income taxation</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Pr="004B63BA">
        <w:rPr>
          <w:rFonts w:ascii="Times New Roman" w:hAnsi="Times New Roman" w:cs="Times New Roman"/>
          <w:iCs/>
          <w:sz w:val="24"/>
          <w:szCs w:val="24"/>
        </w:rPr>
        <w:t xml:space="preserve">Journal of Transport Economics and Policy, </w:t>
      </w:r>
      <w:r w:rsidRPr="004B63BA">
        <w:rPr>
          <w:rFonts w:ascii="Times New Roman" w:hAnsi="Times New Roman" w:cs="Times New Roman"/>
          <w:sz w:val="24"/>
          <w:szCs w:val="24"/>
        </w:rPr>
        <w:t>41, 2, 173-188.</w:t>
      </w:r>
    </w:p>
    <w:p w:rsidR="00EF2165" w:rsidRPr="00611B22" w:rsidRDefault="00EF2165" w:rsidP="00611B22">
      <w:pPr>
        <w:spacing w:after="0" w:line="480" w:lineRule="auto"/>
        <w:jc w:val="both"/>
        <w:rPr>
          <w:rFonts w:ascii="Times New Roman" w:hAnsi="Times New Roman" w:cs="Times New Roman"/>
          <w:sz w:val="24"/>
          <w:szCs w:val="24"/>
        </w:rPr>
      </w:pPr>
      <w:r w:rsidRPr="00611B22">
        <w:rPr>
          <w:rFonts w:ascii="Times New Roman" w:hAnsi="Times New Roman" w:cs="Times New Roman"/>
          <w:sz w:val="24"/>
          <w:szCs w:val="24"/>
          <w:lang w:val="en-US"/>
        </w:rPr>
        <w:t>Venables, A.J., Laird, J. and Overman, H. (2014)</w:t>
      </w:r>
      <w:r w:rsidR="004B63BA">
        <w:rPr>
          <w:rFonts w:ascii="Times New Roman" w:hAnsi="Times New Roman" w:cs="Times New Roman"/>
          <w:sz w:val="24"/>
          <w:szCs w:val="24"/>
          <w:lang w:val="en-US"/>
        </w:rPr>
        <w:t>.</w:t>
      </w:r>
      <w:r w:rsidRPr="00611B22">
        <w:rPr>
          <w:rFonts w:ascii="Times New Roman" w:hAnsi="Times New Roman" w:cs="Times New Roman"/>
          <w:sz w:val="24"/>
          <w:szCs w:val="24"/>
          <w:lang w:val="en-US"/>
        </w:rPr>
        <w:t xml:space="preserve"> </w:t>
      </w:r>
      <w:r w:rsidR="004B63BA">
        <w:rPr>
          <w:rFonts w:ascii="Times New Roman" w:hAnsi="Times New Roman" w:cs="Times New Roman"/>
          <w:sz w:val="24"/>
          <w:szCs w:val="24"/>
          <w:lang w:val="en-US"/>
        </w:rPr>
        <w:t>“</w:t>
      </w:r>
      <w:r w:rsidRPr="00611B22">
        <w:rPr>
          <w:rFonts w:ascii="Times New Roman" w:hAnsi="Times New Roman" w:cs="Times New Roman"/>
          <w:i/>
          <w:iCs/>
          <w:sz w:val="24"/>
          <w:szCs w:val="24"/>
          <w:lang w:val="en-US"/>
        </w:rPr>
        <w:t>Transport Investment and Economic Performance. Implications for project appraisal</w:t>
      </w:r>
      <w:r w:rsidR="004B63BA">
        <w:rPr>
          <w:rFonts w:ascii="Times New Roman" w:hAnsi="Times New Roman" w:cs="Times New Roman"/>
          <w:i/>
          <w:iCs/>
          <w:sz w:val="24"/>
          <w:szCs w:val="24"/>
          <w:lang w:val="en-US"/>
        </w:rPr>
        <w:t xml:space="preserve">”, </w:t>
      </w:r>
      <w:r w:rsidRPr="00611B22">
        <w:rPr>
          <w:rFonts w:ascii="Times New Roman" w:hAnsi="Times New Roman" w:cs="Times New Roman"/>
          <w:sz w:val="24"/>
          <w:szCs w:val="24"/>
          <w:lang w:val="en-US"/>
        </w:rPr>
        <w:t>Department for Transport</w:t>
      </w:r>
      <w:r w:rsidR="004D31D9" w:rsidRPr="00611B22">
        <w:rPr>
          <w:rFonts w:ascii="Times New Roman" w:hAnsi="Times New Roman" w:cs="Times New Roman"/>
          <w:sz w:val="24"/>
          <w:szCs w:val="24"/>
          <w:lang w:val="en-US"/>
        </w:rPr>
        <w:t>, London</w:t>
      </w:r>
      <w:r w:rsidRPr="00611B22">
        <w:rPr>
          <w:rFonts w:ascii="Times New Roman" w:hAnsi="Times New Roman" w:cs="Times New Roman"/>
          <w:sz w:val="24"/>
          <w:szCs w:val="24"/>
          <w:lang w:val="en-US"/>
        </w:rPr>
        <w:t>.</w:t>
      </w:r>
      <w:r w:rsidR="004B63BA">
        <w:rPr>
          <w:rFonts w:ascii="Times New Roman" w:hAnsi="Times New Roman" w:cs="Times New Roman"/>
          <w:sz w:val="24"/>
          <w:szCs w:val="24"/>
          <w:lang w:val="en-US"/>
        </w:rPr>
        <w:t xml:space="preserve"> </w:t>
      </w:r>
      <w:hyperlink r:id="rId12" w:history="1">
        <w:r w:rsidRPr="00611B22">
          <w:rPr>
            <w:rStyle w:val="Hyperlink"/>
            <w:rFonts w:ascii="Times New Roman" w:hAnsi="Times New Roman" w:cs="Times New Roman"/>
            <w:sz w:val="24"/>
            <w:szCs w:val="24"/>
            <w:lang w:val="en-US"/>
          </w:rPr>
          <w:t>https://</w:t>
        </w:r>
      </w:hyperlink>
      <w:hyperlink r:id="rId13" w:history="1">
        <w:r w:rsidRPr="00611B22">
          <w:rPr>
            <w:rStyle w:val="Hyperlink"/>
            <w:rFonts w:ascii="Times New Roman" w:hAnsi="Times New Roman" w:cs="Times New Roman"/>
            <w:sz w:val="24"/>
            <w:szCs w:val="24"/>
            <w:lang w:val="en-US"/>
          </w:rPr>
          <w:t>www.gov.uk/government/uploads/system/uploads/attachment_data/file/386126/TIEP_Report.pdf</w:t>
        </w:r>
      </w:hyperlink>
      <w:r w:rsidR="00326621">
        <w:rPr>
          <w:rFonts w:ascii="Times New Roman" w:hAnsi="Times New Roman" w:cs="Times New Roman"/>
          <w:sz w:val="24"/>
          <w:szCs w:val="24"/>
        </w:rPr>
        <w:t xml:space="preserve"> &lt;Accessed 23 November 2015&gt;.</w:t>
      </w:r>
    </w:p>
    <w:p w:rsidR="000D4305" w:rsidRPr="00611B22" w:rsidRDefault="000D4305" w:rsidP="00611B22">
      <w:pPr>
        <w:spacing w:after="0" w:line="480" w:lineRule="auto"/>
        <w:jc w:val="both"/>
        <w:rPr>
          <w:rFonts w:ascii="Times New Roman" w:hAnsi="Times New Roman" w:cs="Times New Roman"/>
          <w:i/>
          <w:iCs/>
          <w:sz w:val="24"/>
          <w:szCs w:val="24"/>
        </w:rPr>
      </w:pPr>
      <w:r w:rsidRPr="00611B22">
        <w:rPr>
          <w:rFonts w:ascii="Times New Roman" w:hAnsi="Times New Roman" w:cs="Times New Roman"/>
          <w:sz w:val="24"/>
          <w:szCs w:val="24"/>
        </w:rPr>
        <w:t>Wu, J. (2013)</w:t>
      </w:r>
      <w:r w:rsidR="004B63BA">
        <w:rPr>
          <w:rFonts w:ascii="Times New Roman" w:hAnsi="Times New Roman" w:cs="Times New Roman"/>
          <w:sz w:val="24"/>
          <w:szCs w:val="24"/>
        </w:rPr>
        <w:t>.</w:t>
      </w:r>
      <w:r w:rsidRPr="00611B22">
        <w:rPr>
          <w:rFonts w:ascii="Times New Roman" w:hAnsi="Times New Roman" w:cs="Times New Roman"/>
          <w:sz w:val="24"/>
          <w:szCs w:val="24"/>
        </w:rPr>
        <w:t xml:space="preserve"> </w:t>
      </w:r>
      <w:r w:rsidR="004B63BA">
        <w:rPr>
          <w:rFonts w:ascii="Times New Roman" w:hAnsi="Times New Roman" w:cs="Times New Roman"/>
          <w:sz w:val="24"/>
          <w:szCs w:val="24"/>
        </w:rPr>
        <w:t>“</w:t>
      </w:r>
      <w:r w:rsidRPr="00611B22">
        <w:rPr>
          <w:rFonts w:ascii="Times New Roman" w:hAnsi="Times New Roman" w:cs="Times New Roman"/>
          <w:i/>
          <w:iCs/>
          <w:sz w:val="24"/>
          <w:szCs w:val="24"/>
        </w:rPr>
        <w:t>The Financial and Economic Assessment of China’s High Speed Rail Investments: a Preliminary Analysis</w:t>
      </w:r>
      <w:r w:rsidR="004B63BA">
        <w:rPr>
          <w:rFonts w:ascii="Times New Roman" w:hAnsi="Times New Roman" w:cs="Times New Roman"/>
          <w:i/>
          <w:iCs/>
          <w:sz w:val="24"/>
          <w:szCs w:val="24"/>
        </w:rPr>
        <w:t>”,</w:t>
      </w:r>
      <w:r w:rsidRPr="00611B22">
        <w:rPr>
          <w:rFonts w:ascii="Times New Roman" w:hAnsi="Times New Roman" w:cs="Times New Roman"/>
          <w:i/>
          <w:iCs/>
          <w:sz w:val="24"/>
          <w:szCs w:val="24"/>
        </w:rPr>
        <w:t xml:space="preserve"> </w:t>
      </w:r>
      <w:r w:rsidRPr="00611B22">
        <w:rPr>
          <w:rFonts w:ascii="Times New Roman" w:hAnsi="Times New Roman" w:cs="Times New Roman"/>
          <w:sz w:val="24"/>
          <w:szCs w:val="24"/>
        </w:rPr>
        <w:t>Discussion Paper, International Transport Forum, Paris.</w:t>
      </w:r>
    </w:p>
    <w:p w:rsidR="006928A9" w:rsidRDefault="006928A9"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4B63BA" w:rsidRDefault="004B63BA" w:rsidP="00611B22">
      <w:pPr>
        <w:spacing w:line="480" w:lineRule="auto"/>
        <w:jc w:val="both"/>
        <w:rPr>
          <w:rFonts w:ascii="Times New Roman" w:hAnsi="Times New Roman" w:cs="Times New Roman"/>
          <w:sz w:val="24"/>
          <w:szCs w:val="24"/>
        </w:rPr>
      </w:pPr>
    </w:p>
    <w:p w:rsidR="00BC661B" w:rsidRDefault="00BC661B" w:rsidP="00611B22">
      <w:pPr>
        <w:spacing w:line="480" w:lineRule="auto"/>
        <w:jc w:val="both"/>
        <w:rPr>
          <w:rFonts w:ascii="Times New Roman" w:hAnsi="Times New Roman" w:cs="Times New Roman"/>
          <w:sz w:val="24"/>
          <w:szCs w:val="24"/>
        </w:rPr>
      </w:pPr>
    </w:p>
    <w:p w:rsidR="00A16713" w:rsidRPr="006949E9" w:rsidRDefault="00A16713" w:rsidP="001E5674">
      <w:pPr>
        <w:jc w:val="both"/>
        <w:rPr>
          <w:rFonts w:asciiTheme="majorBidi" w:hAnsiTheme="majorBidi" w:cstheme="majorBidi"/>
          <w:bCs/>
          <w:i/>
          <w:sz w:val="24"/>
          <w:szCs w:val="24"/>
        </w:rPr>
      </w:pPr>
      <w:r w:rsidRPr="006949E9">
        <w:rPr>
          <w:rFonts w:asciiTheme="majorBidi" w:hAnsiTheme="majorBidi" w:cstheme="majorBidi"/>
          <w:bCs/>
          <w:i/>
          <w:sz w:val="24"/>
          <w:szCs w:val="24"/>
        </w:rPr>
        <w:t>Appendix 1</w:t>
      </w:r>
      <w:r w:rsidR="00BF0DDB" w:rsidRPr="006949E9">
        <w:rPr>
          <w:rFonts w:asciiTheme="majorBidi" w:hAnsiTheme="majorBidi" w:cstheme="majorBidi"/>
          <w:bCs/>
          <w:i/>
          <w:sz w:val="24"/>
          <w:szCs w:val="24"/>
        </w:rPr>
        <w:t>: Database of HSR Demand</w:t>
      </w:r>
    </w:p>
    <w:tbl>
      <w:tblPr>
        <w:tblStyle w:val="TableGrid"/>
        <w:tblW w:w="9888" w:type="dxa"/>
        <w:jc w:val="center"/>
        <w:tblLook w:val="04A0" w:firstRow="1" w:lastRow="0" w:firstColumn="1" w:lastColumn="0" w:noHBand="0" w:noVBand="1"/>
      </w:tblPr>
      <w:tblGrid>
        <w:gridCol w:w="3085"/>
        <w:gridCol w:w="2492"/>
        <w:gridCol w:w="2093"/>
        <w:gridCol w:w="2218"/>
      </w:tblGrid>
      <w:tr w:rsidR="00A16713" w:rsidRPr="00A16713" w:rsidTr="006949E9">
        <w:trPr>
          <w:trHeight w:val="683"/>
          <w:jc w:val="center"/>
        </w:trPr>
        <w:tc>
          <w:tcPr>
            <w:tcW w:w="3085" w:type="dxa"/>
            <w:hideMark/>
          </w:tcPr>
          <w:p w:rsidR="00326F0C"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Source</w:t>
            </w:r>
          </w:p>
        </w:tc>
        <w:tc>
          <w:tcPr>
            <w:tcW w:w="2492" w:type="dxa"/>
            <w:hideMark/>
          </w:tcPr>
          <w:p w:rsidR="00A16713"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Line/</w:t>
            </w:r>
          </w:p>
          <w:p w:rsidR="00326F0C"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City Pair)</w:t>
            </w:r>
          </w:p>
        </w:tc>
        <w:tc>
          <w:tcPr>
            <w:tcW w:w="2093" w:type="dxa"/>
            <w:hideMark/>
          </w:tcPr>
          <w:p w:rsidR="00A16713"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Level of Demand</w:t>
            </w:r>
          </w:p>
          <w:p w:rsidR="00326F0C"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(m pa)</w:t>
            </w:r>
          </w:p>
        </w:tc>
        <w:tc>
          <w:tcPr>
            <w:tcW w:w="2218" w:type="dxa"/>
            <w:hideMark/>
          </w:tcPr>
          <w:p w:rsidR="00326F0C" w:rsidRPr="00A16713" w:rsidRDefault="00A16713" w:rsidP="00A16713">
            <w:pPr>
              <w:jc w:val="both"/>
              <w:rPr>
                <w:rFonts w:asciiTheme="majorBidi" w:hAnsiTheme="majorBidi" w:cstheme="majorBidi"/>
                <w:b/>
                <w:bCs/>
                <w:sz w:val="24"/>
                <w:szCs w:val="24"/>
              </w:rPr>
            </w:pPr>
            <w:r w:rsidRPr="00A16713">
              <w:rPr>
                <w:rFonts w:asciiTheme="majorBidi" w:hAnsiTheme="majorBidi" w:cstheme="majorBidi"/>
                <w:b/>
                <w:bCs/>
                <w:sz w:val="24"/>
                <w:szCs w:val="24"/>
              </w:rPr>
              <w:t>Year.</w:t>
            </w:r>
          </w:p>
        </w:tc>
      </w:tr>
      <w:tr w:rsidR="00A16713" w:rsidRPr="00A16713" w:rsidTr="006949E9">
        <w:trPr>
          <w:trHeight w:val="8138"/>
          <w:jc w:val="center"/>
        </w:trPr>
        <w:tc>
          <w:tcPr>
            <w:tcW w:w="3085" w:type="dxa"/>
            <w:hideMark/>
          </w:tcPr>
          <w:p w:rsidR="00A16713" w:rsidRPr="00281522" w:rsidRDefault="00A16713" w:rsidP="000D4305">
            <w:pPr>
              <w:jc w:val="both"/>
              <w:rPr>
                <w:rFonts w:asciiTheme="majorBidi" w:hAnsiTheme="majorBidi" w:cstheme="majorBidi"/>
                <w:sz w:val="24"/>
                <w:szCs w:val="24"/>
              </w:rPr>
            </w:pPr>
            <w:r w:rsidRPr="00281522">
              <w:rPr>
                <w:rFonts w:asciiTheme="majorBidi" w:hAnsiTheme="majorBidi" w:cstheme="majorBidi"/>
                <w:sz w:val="24"/>
                <w:szCs w:val="24"/>
              </w:rPr>
              <w:t>Nash, 2013</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(Table 3.2)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281522" w:rsidP="000D4305">
            <w:pPr>
              <w:jc w:val="both"/>
              <w:rPr>
                <w:rFonts w:asciiTheme="majorBidi" w:hAnsiTheme="majorBidi" w:cstheme="majorBidi"/>
                <w:sz w:val="24"/>
                <w:szCs w:val="24"/>
              </w:rPr>
            </w:pPr>
            <w:r w:rsidRPr="00281522">
              <w:rPr>
                <w:rFonts w:asciiTheme="majorBidi" w:hAnsiTheme="majorBidi" w:cstheme="majorBidi"/>
                <w:sz w:val="24"/>
                <w:szCs w:val="24"/>
              </w:rPr>
              <w:t>N</w:t>
            </w:r>
            <w:r w:rsidR="00A16713" w:rsidRPr="00281522">
              <w:rPr>
                <w:rFonts w:asciiTheme="majorBidi" w:hAnsiTheme="majorBidi" w:cstheme="majorBidi"/>
                <w:sz w:val="24"/>
                <w:szCs w:val="24"/>
              </w:rPr>
              <w:t>AO (2012) (In Nash, 2013)</w:t>
            </w:r>
          </w:p>
          <w:p w:rsidR="00A16713" w:rsidRPr="00281522" w:rsidRDefault="00A16713" w:rsidP="000D4305">
            <w:pPr>
              <w:jc w:val="both"/>
              <w:rPr>
                <w:rFonts w:asciiTheme="majorBidi" w:hAnsiTheme="majorBidi" w:cstheme="majorBidi"/>
                <w:sz w:val="24"/>
                <w:szCs w:val="24"/>
              </w:rPr>
            </w:pPr>
            <w:r w:rsidRPr="00281522">
              <w:rPr>
                <w:rFonts w:asciiTheme="majorBidi" w:hAnsiTheme="majorBidi" w:cstheme="majorBidi"/>
                <w:sz w:val="24"/>
                <w:szCs w:val="24"/>
              </w:rPr>
              <w:t>Kurosaki, 2013 (Table 2 and Table 5)</w:t>
            </w:r>
          </w:p>
          <w:p w:rsidR="00A16713" w:rsidRPr="00281522" w:rsidRDefault="00A16713" w:rsidP="000D4305">
            <w:pPr>
              <w:jc w:val="both"/>
              <w:rPr>
                <w:rFonts w:asciiTheme="majorBidi" w:hAnsiTheme="majorBidi" w:cstheme="majorBidi"/>
                <w:sz w:val="24"/>
                <w:szCs w:val="24"/>
              </w:rPr>
            </w:pPr>
            <w:r w:rsidRPr="00281522">
              <w:rPr>
                <w:rFonts w:asciiTheme="majorBidi" w:hAnsiTheme="majorBidi" w:cstheme="majorBidi"/>
                <w:sz w:val="24"/>
                <w:szCs w:val="24"/>
              </w:rPr>
              <w:t>Wu (2013)</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281522" w:rsidP="000D4305">
            <w:pPr>
              <w:jc w:val="both"/>
              <w:rPr>
                <w:rFonts w:asciiTheme="majorBidi" w:hAnsiTheme="majorBidi" w:cstheme="majorBidi"/>
                <w:sz w:val="24"/>
                <w:szCs w:val="24"/>
              </w:rPr>
            </w:pPr>
            <w:r>
              <w:rPr>
                <w:rFonts w:asciiTheme="majorBidi" w:hAnsiTheme="majorBidi" w:cstheme="majorBidi"/>
                <w:sz w:val="24"/>
                <w:szCs w:val="24"/>
              </w:rPr>
              <w:t>C</w:t>
            </w:r>
            <w:r w:rsidR="00A16713" w:rsidRPr="00281522">
              <w:rPr>
                <w:rFonts w:asciiTheme="majorBidi" w:hAnsiTheme="majorBidi" w:cstheme="majorBidi"/>
                <w:sz w:val="24"/>
                <w:szCs w:val="24"/>
              </w:rPr>
              <w:t>roccolo and Violi, 2013.</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Chan</w:t>
            </w:r>
            <w:r w:rsidR="00326621">
              <w:rPr>
                <w:rFonts w:asciiTheme="majorBidi" w:hAnsiTheme="majorBidi" w:cstheme="majorBidi"/>
                <w:sz w:val="24"/>
                <w:szCs w:val="24"/>
              </w:rPr>
              <w:t>g</w:t>
            </w:r>
            <w:r w:rsidRPr="00281522">
              <w:rPr>
                <w:rFonts w:asciiTheme="majorBidi" w:hAnsiTheme="majorBidi" w:cstheme="majorBidi"/>
                <w:sz w:val="24"/>
                <w:szCs w:val="24"/>
              </w:rPr>
              <w:t>, 2013</w:t>
            </w:r>
          </w:p>
          <w:p w:rsidR="00A16713"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Jun, 2013</w:t>
            </w:r>
          </w:p>
          <w:p w:rsidR="00403104" w:rsidRDefault="00403104" w:rsidP="00A16713">
            <w:pPr>
              <w:jc w:val="both"/>
              <w:rPr>
                <w:rFonts w:asciiTheme="majorBidi" w:hAnsiTheme="majorBidi" w:cstheme="majorBidi"/>
                <w:sz w:val="24"/>
                <w:szCs w:val="24"/>
              </w:rPr>
            </w:pP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Ortega et al.</w:t>
            </w: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(2016)</w:t>
            </w:r>
          </w:p>
          <w:p w:rsidR="00403104" w:rsidRDefault="00403104" w:rsidP="00A16713">
            <w:pPr>
              <w:jc w:val="both"/>
              <w:rPr>
                <w:rFonts w:asciiTheme="majorBidi" w:hAnsiTheme="majorBidi" w:cstheme="majorBidi"/>
                <w:sz w:val="24"/>
                <w:szCs w:val="24"/>
              </w:rPr>
            </w:pPr>
          </w:p>
          <w:p w:rsidR="00403104" w:rsidRPr="00281522" w:rsidRDefault="00403104" w:rsidP="00A16713">
            <w:pPr>
              <w:jc w:val="both"/>
              <w:rPr>
                <w:rFonts w:asciiTheme="majorBidi" w:hAnsiTheme="majorBidi" w:cstheme="majorBidi"/>
                <w:sz w:val="24"/>
                <w:szCs w:val="24"/>
              </w:rPr>
            </w:pPr>
            <w:r>
              <w:rPr>
                <w:rFonts w:asciiTheme="majorBidi" w:hAnsiTheme="majorBidi" w:cstheme="majorBidi"/>
                <w:sz w:val="24"/>
                <w:szCs w:val="24"/>
              </w:rPr>
              <w:t>Beria (2015)</w:t>
            </w:r>
          </w:p>
          <w:p w:rsidR="00326F0C" w:rsidRPr="00A16713" w:rsidRDefault="00A16713" w:rsidP="00403104">
            <w:pPr>
              <w:jc w:val="both"/>
              <w:rPr>
                <w:rFonts w:asciiTheme="majorBidi" w:hAnsiTheme="majorBidi" w:cstheme="majorBidi"/>
                <w:b/>
                <w:bCs/>
                <w:sz w:val="24"/>
                <w:szCs w:val="24"/>
              </w:rPr>
            </w:pPr>
            <w:r w:rsidRPr="00281522">
              <w:rPr>
                <w:rFonts w:asciiTheme="majorBidi" w:hAnsiTheme="majorBidi" w:cstheme="majorBidi"/>
                <w:sz w:val="24"/>
                <w:szCs w:val="24"/>
              </w:rPr>
              <w:t> </w:t>
            </w:r>
          </w:p>
        </w:tc>
        <w:tc>
          <w:tcPr>
            <w:tcW w:w="2492" w:type="dxa"/>
            <w:hideMark/>
          </w:tcPr>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lang w:val="fr-FR"/>
              </w:rPr>
              <w:t>TGV Sud Est</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lang w:val="fr-FR"/>
              </w:rPr>
              <w:t>TGV Atlantic</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lang w:val="fr-FR"/>
              </w:rPr>
              <w:t>TGV Nord</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TGV Connexion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TGV Rhone-Alpes</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TGV Mediterrane</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Madrid Seville</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Madrid Barcelona</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Tokyo – Osaka</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Seoul - Busan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HS1 International</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HS1 Domestic </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Tokaido &amp; Sanyo</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Tohuku</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Joetsu</w:t>
            </w:r>
          </w:p>
          <w:p w:rsidR="00A16713"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Hefei – Nanjing</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Beijing – Tianjin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Qingdao – Jinan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Shi – Tai</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Hefei – Wuhan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Coastal HSL</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Wuhan – Guangzhou</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Zhenghou – Xian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Chengdu –Dujiangyan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Shanghai –Nanjing</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Shanghai – Hangzhou</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Nanchang – Jiujiang</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Changchun – Jilin</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Hainan East Circle</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Beijing - Shanghai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Italy HS Network</w:t>
            </w:r>
          </w:p>
          <w:p w:rsidR="00A16713" w:rsidRPr="00281522" w:rsidRDefault="00A16713" w:rsidP="006928A9">
            <w:pPr>
              <w:jc w:val="both"/>
              <w:rPr>
                <w:rFonts w:asciiTheme="majorBidi" w:hAnsiTheme="majorBidi" w:cstheme="majorBidi"/>
                <w:sz w:val="24"/>
                <w:szCs w:val="24"/>
              </w:rPr>
            </w:pPr>
            <w:r w:rsidRPr="00281522">
              <w:rPr>
                <w:rFonts w:asciiTheme="majorBidi" w:hAnsiTheme="majorBidi" w:cstheme="majorBidi"/>
                <w:sz w:val="24"/>
                <w:szCs w:val="24"/>
              </w:rPr>
              <w:t>Chinese Taipei HSR</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G-Line (Gyeongbu)</w:t>
            </w:r>
          </w:p>
          <w:p w:rsidR="00326F0C" w:rsidRPr="005B03DE" w:rsidRDefault="00A16713" w:rsidP="00A16713">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H-Line (Honam)</w:t>
            </w:r>
          </w:p>
          <w:p w:rsidR="00403104" w:rsidRPr="005B03DE" w:rsidRDefault="00403104" w:rsidP="00403104">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Madrid – Barcelona</w:t>
            </w:r>
          </w:p>
          <w:p w:rsidR="00403104" w:rsidRPr="005B03DE" w:rsidRDefault="00403104" w:rsidP="00403104">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Madrid – Seville</w:t>
            </w:r>
          </w:p>
          <w:p w:rsidR="00403104" w:rsidRPr="005B03DE" w:rsidRDefault="00403104" w:rsidP="00403104">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Madrid – Valencia</w:t>
            </w:r>
          </w:p>
          <w:p w:rsidR="00403104" w:rsidRPr="005B03DE" w:rsidRDefault="00403104" w:rsidP="00403104">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Turin – Milan</w:t>
            </w:r>
          </w:p>
          <w:p w:rsidR="00403104" w:rsidRPr="005B03DE" w:rsidRDefault="00403104" w:rsidP="00403104">
            <w:pPr>
              <w:jc w:val="both"/>
              <w:rPr>
                <w:rFonts w:asciiTheme="majorBidi" w:hAnsiTheme="majorBidi" w:cstheme="majorBidi"/>
                <w:sz w:val="24"/>
                <w:szCs w:val="24"/>
                <w:lang w:val="es-ES"/>
              </w:rPr>
            </w:pPr>
            <w:r w:rsidRPr="005B03DE">
              <w:rPr>
                <w:rFonts w:asciiTheme="majorBidi" w:hAnsiTheme="majorBidi" w:cstheme="majorBidi"/>
                <w:sz w:val="24"/>
                <w:szCs w:val="24"/>
                <w:lang w:val="es-ES"/>
              </w:rPr>
              <w:t>Milan – Bologna</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lastRenderedPageBreak/>
              <w:t>Bologna – Florence</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t>Florence – Rome</w:t>
            </w:r>
          </w:p>
          <w:p w:rsidR="00403104" w:rsidRPr="00281522" w:rsidRDefault="00403104" w:rsidP="00403104">
            <w:pPr>
              <w:jc w:val="both"/>
              <w:rPr>
                <w:rFonts w:asciiTheme="majorBidi" w:hAnsiTheme="majorBidi" w:cstheme="majorBidi"/>
                <w:sz w:val="24"/>
                <w:szCs w:val="24"/>
              </w:rPr>
            </w:pPr>
            <w:r>
              <w:rPr>
                <w:rFonts w:asciiTheme="majorBidi" w:hAnsiTheme="majorBidi" w:cstheme="majorBidi"/>
                <w:sz w:val="24"/>
                <w:szCs w:val="24"/>
              </w:rPr>
              <w:t>Rome - Naples</w:t>
            </w:r>
            <w:r w:rsidRPr="00281522">
              <w:rPr>
                <w:rFonts w:asciiTheme="majorBidi" w:hAnsiTheme="majorBidi" w:cstheme="majorBidi"/>
                <w:sz w:val="24"/>
                <w:szCs w:val="24"/>
              </w:rPr>
              <w:t xml:space="preserve">  </w:t>
            </w:r>
          </w:p>
        </w:tc>
        <w:tc>
          <w:tcPr>
            <w:tcW w:w="2093" w:type="dxa"/>
            <w:hideMark/>
          </w:tcPr>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lastRenderedPageBreak/>
              <w:t xml:space="preserve"> 19.2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29</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20</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16.6</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18.5</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20.4</w:t>
            </w:r>
          </w:p>
          <w:p w:rsidR="00A16713" w:rsidRPr="00281522" w:rsidRDefault="00A16713" w:rsidP="00281522">
            <w:pPr>
              <w:jc w:val="both"/>
              <w:rPr>
                <w:rFonts w:asciiTheme="majorBidi" w:hAnsiTheme="majorBidi" w:cstheme="majorBidi"/>
                <w:sz w:val="24"/>
                <w:szCs w:val="24"/>
              </w:rPr>
            </w:pPr>
            <w:r w:rsidRPr="00281522">
              <w:rPr>
                <w:rFonts w:asciiTheme="majorBidi" w:hAnsiTheme="majorBidi" w:cstheme="majorBidi"/>
                <w:sz w:val="24"/>
                <w:szCs w:val="24"/>
              </w:rPr>
              <w:t xml:space="preserve">  3.6</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5.4</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80</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28</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9.7</w:t>
            </w:r>
          </w:p>
          <w:p w:rsidR="00A16713" w:rsidRPr="00281522" w:rsidRDefault="00A16713" w:rsidP="00281522">
            <w:pPr>
              <w:jc w:val="both"/>
              <w:rPr>
                <w:rFonts w:asciiTheme="majorBidi" w:hAnsiTheme="majorBidi" w:cstheme="majorBidi"/>
                <w:sz w:val="24"/>
                <w:szCs w:val="24"/>
              </w:rPr>
            </w:pPr>
            <w:r w:rsidRPr="00281522">
              <w:rPr>
                <w:rFonts w:asciiTheme="majorBidi" w:hAnsiTheme="majorBidi" w:cstheme="majorBidi"/>
                <w:sz w:val="24"/>
                <w:szCs w:val="24"/>
              </w:rPr>
              <w:t xml:space="preserve">  8.4</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128.3 (207.4)</w:t>
            </w:r>
          </w:p>
          <w:p w:rsidR="00A16713" w:rsidRPr="00281522" w:rsidRDefault="00A16713" w:rsidP="00281522">
            <w:pPr>
              <w:jc w:val="both"/>
              <w:rPr>
                <w:rFonts w:asciiTheme="majorBidi" w:hAnsiTheme="majorBidi" w:cstheme="majorBidi"/>
                <w:sz w:val="24"/>
                <w:szCs w:val="24"/>
              </w:rPr>
            </w:pPr>
            <w:r w:rsidRPr="00281522">
              <w:rPr>
                <w:rFonts w:asciiTheme="majorBidi" w:hAnsiTheme="majorBidi" w:cstheme="majorBidi"/>
                <w:sz w:val="24"/>
                <w:szCs w:val="24"/>
              </w:rPr>
              <w:t xml:space="preserve"> 24.1 (76.1)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11.3 (34.8)</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21.3</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21.0</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28.0</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22.6</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11.0</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15.1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19.7</w:t>
            </w:r>
          </w:p>
          <w:p w:rsidR="00A16713" w:rsidRPr="00281522" w:rsidRDefault="00A16713" w:rsidP="00281522">
            <w:pPr>
              <w:jc w:val="both"/>
              <w:rPr>
                <w:rFonts w:asciiTheme="majorBidi" w:hAnsiTheme="majorBidi" w:cstheme="majorBidi"/>
                <w:sz w:val="24"/>
                <w:szCs w:val="24"/>
              </w:rPr>
            </w:pPr>
            <w:r w:rsidRPr="00281522">
              <w:rPr>
                <w:rFonts w:asciiTheme="majorBidi" w:hAnsiTheme="majorBidi" w:cstheme="majorBidi"/>
                <w:sz w:val="24"/>
                <w:szCs w:val="24"/>
              </w:rPr>
              <w:t xml:space="preserve"> </w:t>
            </w:r>
            <w:r w:rsidR="00281522" w:rsidRPr="00281522">
              <w:rPr>
                <w:rFonts w:asciiTheme="majorBidi" w:hAnsiTheme="majorBidi" w:cstheme="majorBidi"/>
                <w:sz w:val="24"/>
                <w:szCs w:val="24"/>
              </w:rPr>
              <w:t xml:space="preserve">  </w:t>
            </w:r>
            <w:r w:rsidRPr="00281522">
              <w:rPr>
                <w:rFonts w:asciiTheme="majorBidi" w:hAnsiTheme="majorBidi" w:cstheme="majorBidi"/>
                <w:sz w:val="24"/>
                <w:szCs w:val="24"/>
              </w:rPr>
              <w:t>5.8</w:t>
            </w:r>
          </w:p>
          <w:p w:rsidR="00A16713" w:rsidRPr="00281522" w:rsidRDefault="00281522"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w:t>
            </w:r>
            <w:r w:rsidR="00A16713" w:rsidRPr="00281522">
              <w:rPr>
                <w:rFonts w:asciiTheme="majorBidi" w:hAnsiTheme="majorBidi" w:cstheme="majorBidi"/>
                <w:sz w:val="24"/>
                <w:szCs w:val="24"/>
              </w:rPr>
              <w:t>4.7</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29.2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28.3</w:t>
            </w:r>
          </w:p>
          <w:p w:rsidR="00A16713" w:rsidRPr="00281522" w:rsidRDefault="00281522" w:rsidP="00A16713">
            <w:pPr>
              <w:jc w:val="both"/>
              <w:rPr>
                <w:rFonts w:asciiTheme="majorBidi" w:hAnsiTheme="majorBidi" w:cstheme="majorBidi"/>
                <w:sz w:val="24"/>
                <w:szCs w:val="24"/>
              </w:rPr>
            </w:pPr>
            <w:r>
              <w:rPr>
                <w:rFonts w:asciiTheme="majorBidi" w:hAnsiTheme="majorBidi" w:cstheme="majorBidi"/>
                <w:sz w:val="24"/>
                <w:szCs w:val="24"/>
              </w:rPr>
              <w:t xml:space="preserve"> </w:t>
            </w:r>
            <w:r w:rsidR="00A16713" w:rsidRPr="00281522">
              <w:rPr>
                <w:rFonts w:asciiTheme="majorBidi" w:hAnsiTheme="majorBidi" w:cstheme="majorBidi"/>
                <w:sz w:val="24"/>
                <w:szCs w:val="24"/>
              </w:rPr>
              <w:t>30.2</w:t>
            </w:r>
          </w:p>
          <w:p w:rsidR="00A16713" w:rsidRPr="00281522" w:rsidRDefault="00281522" w:rsidP="00A16713">
            <w:pPr>
              <w:jc w:val="both"/>
              <w:rPr>
                <w:rFonts w:asciiTheme="majorBidi" w:hAnsiTheme="majorBidi" w:cstheme="majorBidi"/>
                <w:sz w:val="24"/>
                <w:szCs w:val="24"/>
              </w:rPr>
            </w:pPr>
            <w:r>
              <w:rPr>
                <w:rFonts w:asciiTheme="majorBidi" w:hAnsiTheme="majorBidi" w:cstheme="majorBidi"/>
                <w:sz w:val="24"/>
                <w:szCs w:val="24"/>
              </w:rPr>
              <w:t xml:space="preserve"> </w:t>
            </w:r>
            <w:r w:rsidR="00A16713" w:rsidRPr="00281522">
              <w:rPr>
                <w:rFonts w:asciiTheme="majorBidi" w:hAnsiTheme="majorBidi" w:cstheme="majorBidi"/>
                <w:sz w:val="24"/>
                <w:szCs w:val="24"/>
              </w:rPr>
              <w:t xml:space="preserve"> 8.4</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6.4</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24.8</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Over 12.1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36.6</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22.2 (39.1)</w:t>
            </w:r>
          </w:p>
          <w:p w:rsidR="00326F0C"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  4.2   (7.3)</w:t>
            </w: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 xml:space="preserve">  5.2</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t xml:space="preserve">  2.8</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t xml:space="preserve">  2.4</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t xml:space="preserve">  1.5</w:t>
            </w:r>
            <w:r w:rsidR="009B1A65">
              <w:rPr>
                <w:rFonts w:asciiTheme="majorBidi" w:hAnsiTheme="majorBidi" w:cstheme="majorBidi"/>
                <w:sz w:val="24"/>
                <w:szCs w:val="24"/>
              </w:rPr>
              <w:t xml:space="preserve"> (4)</w:t>
            </w:r>
          </w:p>
          <w:p w:rsidR="00403104" w:rsidRDefault="00403104" w:rsidP="00403104">
            <w:pPr>
              <w:jc w:val="both"/>
              <w:rPr>
                <w:rFonts w:asciiTheme="majorBidi" w:hAnsiTheme="majorBidi" w:cstheme="majorBidi"/>
                <w:sz w:val="24"/>
                <w:szCs w:val="24"/>
              </w:rPr>
            </w:pPr>
            <w:r>
              <w:rPr>
                <w:rFonts w:asciiTheme="majorBidi" w:hAnsiTheme="majorBidi" w:cstheme="majorBidi"/>
                <w:sz w:val="24"/>
                <w:szCs w:val="24"/>
              </w:rPr>
              <w:lastRenderedPageBreak/>
              <w:t xml:space="preserve">  6.5</w:t>
            </w:r>
            <w:r w:rsidR="009B1A65">
              <w:rPr>
                <w:rFonts w:asciiTheme="majorBidi" w:hAnsiTheme="majorBidi" w:cstheme="majorBidi"/>
                <w:sz w:val="24"/>
                <w:szCs w:val="24"/>
              </w:rPr>
              <w:t xml:space="preserve"> (13)</w:t>
            </w:r>
          </w:p>
          <w:p w:rsidR="00403104" w:rsidRDefault="009B1A65" w:rsidP="00403104">
            <w:pPr>
              <w:jc w:val="both"/>
              <w:rPr>
                <w:rFonts w:asciiTheme="majorBidi" w:hAnsiTheme="majorBidi" w:cstheme="majorBidi"/>
                <w:sz w:val="24"/>
                <w:szCs w:val="24"/>
              </w:rPr>
            </w:pPr>
            <w:r>
              <w:rPr>
                <w:rFonts w:asciiTheme="majorBidi" w:hAnsiTheme="majorBidi" w:cstheme="majorBidi"/>
                <w:sz w:val="24"/>
                <w:szCs w:val="24"/>
              </w:rPr>
              <w:t xml:space="preserve"> 11 (18)</w:t>
            </w:r>
          </w:p>
          <w:p w:rsidR="009B1A65" w:rsidRDefault="009B1A65" w:rsidP="00403104">
            <w:pPr>
              <w:jc w:val="both"/>
              <w:rPr>
                <w:rFonts w:asciiTheme="majorBidi" w:hAnsiTheme="majorBidi" w:cstheme="majorBidi"/>
                <w:sz w:val="24"/>
                <w:szCs w:val="24"/>
              </w:rPr>
            </w:pPr>
            <w:r>
              <w:rPr>
                <w:rFonts w:asciiTheme="majorBidi" w:hAnsiTheme="majorBidi" w:cstheme="majorBidi"/>
                <w:sz w:val="24"/>
                <w:szCs w:val="24"/>
              </w:rPr>
              <w:t xml:space="preserve">  9.5 (17.5)</w:t>
            </w:r>
          </w:p>
          <w:p w:rsidR="00403104" w:rsidRPr="00281522" w:rsidRDefault="009B1A65" w:rsidP="009B1A65">
            <w:pPr>
              <w:jc w:val="both"/>
              <w:rPr>
                <w:rFonts w:asciiTheme="majorBidi" w:hAnsiTheme="majorBidi" w:cstheme="majorBidi"/>
                <w:sz w:val="24"/>
                <w:szCs w:val="24"/>
              </w:rPr>
            </w:pPr>
            <w:r>
              <w:rPr>
                <w:rFonts w:asciiTheme="majorBidi" w:hAnsiTheme="majorBidi" w:cstheme="majorBidi"/>
                <w:sz w:val="24"/>
                <w:szCs w:val="24"/>
              </w:rPr>
              <w:t xml:space="preserve">  3 (7.5)</w:t>
            </w:r>
          </w:p>
        </w:tc>
        <w:tc>
          <w:tcPr>
            <w:tcW w:w="2218" w:type="dxa"/>
            <w:hideMark/>
          </w:tcPr>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lastRenderedPageBreak/>
              <w:t>1987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1995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1994</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2000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 xml:space="preserve">1995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2001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1998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2009</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1970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2010 *</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1984 (2011)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1984 (2011)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1984 (2011)</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2012</w:t>
            </w:r>
          </w:p>
          <w:p w:rsidR="00281522" w:rsidRDefault="00281522" w:rsidP="00A16713">
            <w:pPr>
              <w:jc w:val="both"/>
              <w:rPr>
                <w:rFonts w:asciiTheme="majorBidi" w:hAnsiTheme="majorBidi" w:cstheme="majorBidi"/>
                <w:sz w:val="24"/>
                <w:szCs w:val="24"/>
              </w:rPr>
            </w:pP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Average 2007 – 13.</w:t>
            </w:r>
          </w:p>
          <w:p w:rsidR="00A16713" w:rsidRPr="00281522"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2004 (2011)</w:t>
            </w:r>
          </w:p>
          <w:p w:rsidR="00326F0C" w:rsidRDefault="00A16713" w:rsidP="00A16713">
            <w:pPr>
              <w:jc w:val="both"/>
              <w:rPr>
                <w:rFonts w:asciiTheme="majorBidi" w:hAnsiTheme="majorBidi" w:cstheme="majorBidi"/>
                <w:sz w:val="24"/>
                <w:szCs w:val="24"/>
              </w:rPr>
            </w:pPr>
            <w:r w:rsidRPr="00281522">
              <w:rPr>
                <w:rFonts w:asciiTheme="majorBidi" w:hAnsiTheme="majorBidi" w:cstheme="majorBidi"/>
                <w:sz w:val="24"/>
                <w:szCs w:val="24"/>
              </w:rPr>
              <w:t>2004 (2011)</w:t>
            </w: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2011</w:t>
            </w: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2011</w:t>
            </w:r>
          </w:p>
          <w:p w:rsidR="00403104" w:rsidRDefault="00403104" w:rsidP="00A16713">
            <w:pPr>
              <w:jc w:val="both"/>
              <w:rPr>
                <w:rFonts w:asciiTheme="majorBidi" w:hAnsiTheme="majorBidi" w:cstheme="majorBidi"/>
                <w:sz w:val="24"/>
                <w:szCs w:val="24"/>
              </w:rPr>
            </w:pPr>
            <w:r>
              <w:rPr>
                <w:rFonts w:asciiTheme="majorBidi" w:hAnsiTheme="majorBidi" w:cstheme="majorBidi"/>
                <w:sz w:val="24"/>
                <w:szCs w:val="24"/>
              </w:rPr>
              <w:t>2011</w:t>
            </w:r>
          </w:p>
          <w:p w:rsidR="009B1A65" w:rsidRDefault="009B1A65" w:rsidP="00A16713">
            <w:pPr>
              <w:jc w:val="both"/>
              <w:rPr>
                <w:rFonts w:asciiTheme="majorBidi" w:hAnsiTheme="majorBidi" w:cstheme="majorBidi"/>
                <w:sz w:val="24"/>
                <w:szCs w:val="24"/>
              </w:rPr>
            </w:pPr>
            <w:r>
              <w:rPr>
                <w:rFonts w:asciiTheme="majorBidi" w:hAnsiTheme="majorBidi" w:cstheme="majorBidi"/>
                <w:sz w:val="24"/>
                <w:szCs w:val="24"/>
              </w:rPr>
              <w:t>2011 (2013)</w:t>
            </w:r>
          </w:p>
          <w:p w:rsidR="009B1A65" w:rsidRDefault="009B1A65" w:rsidP="009B1A65">
            <w:pPr>
              <w:jc w:val="both"/>
              <w:rPr>
                <w:rFonts w:asciiTheme="majorBidi" w:hAnsiTheme="majorBidi" w:cstheme="majorBidi"/>
                <w:sz w:val="24"/>
                <w:szCs w:val="24"/>
              </w:rPr>
            </w:pPr>
            <w:r>
              <w:rPr>
                <w:rFonts w:asciiTheme="majorBidi" w:hAnsiTheme="majorBidi" w:cstheme="majorBidi"/>
                <w:sz w:val="24"/>
                <w:szCs w:val="24"/>
              </w:rPr>
              <w:lastRenderedPageBreak/>
              <w:t>2011 (2013)</w:t>
            </w:r>
          </w:p>
          <w:p w:rsidR="009B1A65" w:rsidRDefault="009B1A65" w:rsidP="009B1A65">
            <w:pPr>
              <w:jc w:val="both"/>
              <w:rPr>
                <w:rFonts w:asciiTheme="majorBidi" w:hAnsiTheme="majorBidi" w:cstheme="majorBidi"/>
                <w:sz w:val="24"/>
                <w:szCs w:val="24"/>
              </w:rPr>
            </w:pPr>
            <w:r>
              <w:rPr>
                <w:rFonts w:asciiTheme="majorBidi" w:hAnsiTheme="majorBidi" w:cstheme="majorBidi"/>
                <w:sz w:val="24"/>
                <w:szCs w:val="24"/>
              </w:rPr>
              <w:t>2011 (2013)</w:t>
            </w:r>
          </w:p>
          <w:p w:rsidR="009B1A65" w:rsidRDefault="009B1A65" w:rsidP="009B1A65">
            <w:pPr>
              <w:jc w:val="both"/>
              <w:rPr>
                <w:rFonts w:asciiTheme="majorBidi" w:hAnsiTheme="majorBidi" w:cstheme="majorBidi"/>
                <w:sz w:val="24"/>
                <w:szCs w:val="24"/>
              </w:rPr>
            </w:pPr>
            <w:r>
              <w:rPr>
                <w:rFonts w:asciiTheme="majorBidi" w:hAnsiTheme="majorBidi" w:cstheme="majorBidi"/>
                <w:sz w:val="24"/>
                <w:szCs w:val="24"/>
              </w:rPr>
              <w:t>2011 (2013)</w:t>
            </w:r>
          </w:p>
          <w:p w:rsidR="009B1A65" w:rsidRPr="00A16713" w:rsidRDefault="009B1A65" w:rsidP="009B1A65">
            <w:pPr>
              <w:jc w:val="both"/>
              <w:rPr>
                <w:rFonts w:asciiTheme="majorBidi" w:hAnsiTheme="majorBidi" w:cstheme="majorBidi"/>
                <w:b/>
                <w:bCs/>
                <w:sz w:val="24"/>
                <w:szCs w:val="24"/>
              </w:rPr>
            </w:pPr>
            <w:r>
              <w:rPr>
                <w:rFonts w:asciiTheme="majorBidi" w:hAnsiTheme="majorBidi" w:cstheme="majorBidi"/>
                <w:sz w:val="24"/>
                <w:szCs w:val="24"/>
              </w:rPr>
              <w:t>2011 (2013)</w:t>
            </w:r>
          </w:p>
        </w:tc>
      </w:tr>
    </w:tbl>
    <w:p w:rsidR="00A16713" w:rsidRDefault="00A16713" w:rsidP="00A16713">
      <w:pPr>
        <w:spacing w:after="0" w:line="240" w:lineRule="auto"/>
        <w:jc w:val="both"/>
        <w:rPr>
          <w:rFonts w:asciiTheme="majorBidi" w:hAnsiTheme="majorBidi" w:cstheme="majorBidi"/>
          <w:b/>
          <w:bCs/>
          <w:sz w:val="24"/>
          <w:szCs w:val="24"/>
        </w:rPr>
      </w:pPr>
    </w:p>
    <w:sectPr w:rsidR="00A16713" w:rsidSect="005B03DE">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C8" w:rsidRDefault="00FB4DC8" w:rsidP="0051265F">
      <w:pPr>
        <w:spacing w:after="0" w:line="240" w:lineRule="auto"/>
      </w:pPr>
      <w:r>
        <w:separator/>
      </w:r>
    </w:p>
  </w:endnote>
  <w:endnote w:type="continuationSeparator" w:id="0">
    <w:p w:rsidR="00FB4DC8" w:rsidRDefault="00FB4DC8" w:rsidP="0051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9018206"/>
      <w:docPartObj>
        <w:docPartGallery w:val="Page Numbers (Bottom of Page)"/>
        <w:docPartUnique/>
      </w:docPartObj>
    </w:sdtPr>
    <w:sdtEndPr>
      <w:rPr>
        <w:noProof/>
      </w:rPr>
    </w:sdtEndPr>
    <w:sdtContent>
      <w:p w:rsidR="00611B22" w:rsidRPr="00B95C3D" w:rsidRDefault="00611B22" w:rsidP="005B03DE">
        <w:pPr>
          <w:pStyle w:val="Footer"/>
          <w:jc w:val="right"/>
          <w:rPr>
            <w:rFonts w:ascii="Times New Roman" w:hAnsi="Times New Roman" w:cs="Times New Roman"/>
          </w:rPr>
        </w:pPr>
        <w:r w:rsidRPr="00B95C3D">
          <w:rPr>
            <w:rFonts w:ascii="Times New Roman" w:hAnsi="Times New Roman" w:cs="Times New Roman"/>
          </w:rPr>
          <w:fldChar w:fldCharType="begin"/>
        </w:r>
        <w:r w:rsidRPr="00B95C3D">
          <w:rPr>
            <w:rFonts w:ascii="Times New Roman" w:hAnsi="Times New Roman" w:cs="Times New Roman"/>
          </w:rPr>
          <w:instrText xml:space="preserve"> PAGE   \* MERGEFORMAT </w:instrText>
        </w:r>
        <w:r w:rsidRPr="00B95C3D">
          <w:rPr>
            <w:rFonts w:ascii="Times New Roman" w:hAnsi="Times New Roman" w:cs="Times New Roman"/>
          </w:rPr>
          <w:fldChar w:fldCharType="separate"/>
        </w:r>
        <w:r w:rsidR="00716716">
          <w:rPr>
            <w:rFonts w:ascii="Times New Roman" w:hAnsi="Times New Roman" w:cs="Times New Roman"/>
            <w:noProof/>
          </w:rPr>
          <w:t>4</w:t>
        </w:r>
        <w:r w:rsidRPr="00B95C3D">
          <w:rPr>
            <w:rFonts w:ascii="Times New Roman" w:hAnsi="Times New Roman" w:cs="Times New Roman"/>
            <w:noProof/>
          </w:rPr>
          <w:fldChar w:fldCharType="end"/>
        </w:r>
      </w:p>
    </w:sdtContent>
  </w:sdt>
  <w:p w:rsidR="00611B22" w:rsidRDefault="0061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C8" w:rsidRDefault="00FB4DC8" w:rsidP="0051265F">
      <w:pPr>
        <w:spacing w:after="0" w:line="240" w:lineRule="auto"/>
      </w:pPr>
      <w:r>
        <w:separator/>
      </w:r>
    </w:p>
  </w:footnote>
  <w:footnote w:type="continuationSeparator" w:id="0">
    <w:p w:rsidR="00FB4DC8" w:rsidRDefault="00FB4DC8" w:rsidP="0051265F">
      <w:pPr>
        <w:spacing w:after="0" w:line="240" w:lineRule="auto"/>
      </w:pPr>
      <w:r>
        <w:continuationSeparator/>
      </w:r>
    </w:p>
  </w:footnote>
  <w:footnote w:id="1">
    <w:p w:rsidR="00611B22" w:rsidRPr="005B03DE" w:rsidRDefault="00611B22" w:rsidP="0051265F">
      <w:pPr>
        <w:rPr>
          <w:rFonts w:ascii="Times New Roman" w:hAnsi="Times New Roman" w:cs="Times New Roman"/>
          <w:sz w:val="20"/>
          <w:szCs w:val="20"/>
        </w:rPr>
      </w:pPr>
      <w:r w:rsidRPr="005B03DE">
        <w:rPr>
          <w:rStyle w:val="FootnoteReference"/>
          <w:rFonts w:ascii="Times New Roman" w:hAnsi="Times New Roman" w:cs="Times New Roman"/>
          <w:sz w:val="20"/>
          <w:szCs w:val="20"/>
        </w:rPr>
        <w:footnoteRef/>
      </w:r>
      <w:r w:rsidRPr="005B03DE">
        <w:rPr>
          <w:rFonts w:ascii="Times New Roman" w:hAnsi="Times New Roman" w:cs="Times New Roman"/>
          <w:sz w:val="20"/>
          <w:szCs w:val="20"/>
        </w:rPr>
        <w:t xml:space="preserve"> See: http://www.internationaltransportforum.org/jtrc/DiscussionPapers/jtrcpapers.html</w:t>
      </w:r>
    </w:p>
    <w:p w:rsidR="00611B22" w:rsidRDefault="00611B2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6655"/>
    <w:multiLevelType w:val="hybridMultilevel"/>
    <w:tmpl w:val="4720F5E4"/>
    <w:lvl w:ilvl="0" w:tplc="B3122A92">
      <w:start w:val="1"/>
      <w:numFmt w:val="bullet"/>
      <w:lvlText w:val="•"/>
      <w:lvlJc w:val="left"/>
      <w:pPr>
        <w:tabs>
          <w:tab w:val="num" w:pos="720"/>
        </w:tabs>
        <w:ind w:left="720" w:hanging="360"/>
      </w:pPr>
      <w:rPr>
        <w:rFonts w:ascii="Times New Roman" w:hAnsi="Times New Roman" w:hint="default"/>
      </w:rPr>
    </w:lvl>
    <w:lvl w:ilvl="1" w:tplc="A3EC0436" w:tentative="1">
      <w:start w:val="1"/>
      <w:numFmt w:val="bullet"/>
      <w:lvlText w:val="•"/>
      <w:lvlJc w:val="left"/>
      <w:pPr>
        <w:tabs>
          <w:tab w:val="num" w:pos="1440"/>
        </w:tabs>
        <w:ind w:left="1440" w:hanging="360"/>
      </w:pPr>
      <w:rPr>
        <w:rFonts w:ascii="Times New Roman" w:hAnsi="Times New Roman" w:hint="default"/>
      </w:rPr>
    </w:lvl>
    <w:lvl w:ilvl="2" w:tplc="F8F2FE3E" w:tentative="1">
      <w:start w:val="1"/>
      <w:numFmt w:val="bullet"/>
      <w:lvlText w:val="•"/>
      <w:lvlJc w:val="left"/>
      <w:pPr>
        <w:tabs>
          <w:tab w:val="num" w:pos="2160"/>
        </w:tabs>
        <w:ind w:left="2160" w:hanging="360"/>
      </w:pPr>
      <w:rPr>
        <w:rFonts w:ascii="Times New Roman" w:hAnsi="Times New Roman" w:hint="default"/>
      </w:rPr>
    </w:lvl>
    <w:lvl w:ilvl="3" w:tplc="391C3D0C" w:tentative="1">
      <w:start w:val="1"/>
      <w:numFmt w:val="bullet"/>
      <w:lvlText w:val="•"/>
      <w:lvlJc w:val="left"/>
      <w:pPr>
        <w:tabs>
          <w:tab w:val="num" w:pos="2880"/>
        </w:tabs>
        <w:ind w:left="2880" w:hanging="360"/>
      </w:pPr>
      <w:rPr>
        <w:rFonts w:ascii="Times New Roman" w:hAnsi="Times New Roman" w:hint="default"/>
      </w:rPr>
    </w:lvl>
    <w:lvl w:ilvl="4" w:tplc="7180A490" w:tentative="1">
      <w:start w:val="1"/>
      <w:numFmt w:val="bullet"/>
      <w:lvlText w:val="•"/>
      <w:lvlJc w:val="left"/>
      <w:pPr>
        <w:tabs>
          <w:tab w:val="num" w:pos="3600"/>
        </w:tabs>
        <w:ind w:left="3600" w:hanging="360"/>
      </w:pPr>
      <w:rPr>
        <w:rFonts w:ascii="Times New Roman" w:hAnsi="Times New Roman" w:hint="default"/>
      </w:rPr>
    </w:lvl>
    <w:lvl w:ilvl="5" w:tplc="9B467B74" w:tentative="1">
      <w:start w:val="1"/>
      <w:numFmt w:val="bullet"/>
      <w:lvlText w:val="•"/>
      <w:lvlJc w:val="left"/>
      <w:pPr>
        <w:tabs>
          <w:tab w:val="num" w:pos="4320"/>
        </w:tabs>
        <w:ind w:left="4320" w:hanging="360"/>
      </w:pPr>
      <w:rPr>
        <w:rFonts w:ascii="Times New Roman" w:hAnsi="Times New Roman" w:hint="default"/>
      </w:rPr>
    </w:lvl>
    <w:lvl w:ilvl="6" w:tplc="950A0928" w:tentative="1">
      <w:start w:val="1"/>
      <w:numFmt w:val="bullet"/>
      <w:lvlText w:val="•"/>
      <w:lvlJc w:val="left"/>
      <w:pPr>
        <w:tabs>
          <w:tab w:val="num" w:pos="5040"/>
        </w:tabs>
        <w:ind w:left="5040" w:hanging="360"/>
      </w:pPr>
      <w:rPr>
        <w:rFonts w:ascii="Times New Roman" w:hAnsi="Times New Roman" w:hint="default"/>
      </w:rPr>
    </w:lvl>
    <w:lvl w:ilvl="7" w:tplc="97B8E616" w:tentative="1">
      <w:start w:val="1"/>
      <w:numFmt w:val="bullet"/>
      <w:lvlText w:val="•"/>
      <w:lvlJc w:val="left"/>
      <w:pPr>
        <w:tabs>
          <w:tab w:val="num" w:pos="5760"/>
        </w:tabs>
        <w:ind w:left="5760" w:hanging="360"/>
      </w:pPr>
      <w:rPr>
        <w:rFonts w:ascii="Times New Roman" w:hAnsi="Times New Roman" w:hint="default"/>
      </w:rPr>
    </w:lvl>
    <w:lvl w:ilvl="8" w:tplc="7EB696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680CD4"/>
    <w:multiLevelType w:val="hybridMultilevel"/>
    <w:tmpl w:val="C9CACB96"/>
    <w:lvl w:ilvl="0" w:tplc="F1A4D8A8">
      <w:start w:val="1"/>
      <w:numFmt w:val="bullet"/>
      <w:lvlText w:val="•"/>
      <w:lvlJc w:val="left"/>
      <w:pPr>
        <w:tabs>
          <w:tab w:val="num" w:pos="720"/>
        </w:tabs>
        <w:ind w:left="720" w:hanging="360"/>
      </w:pPr>
      <w:rPr>
        <w:rFonts w:ascii="Times New Roman" w:hAnsi="Times New Roman" w:hint="default"/>
      </w:rPr>
    </w:lvl>
    <w:lvl w:ilvl="1" w:tplc="4638342E" w:tentative="1">
      <w:start w:val="1"/>
      <w:numFmt w:val="bullet"/>
      <w:lvlText w:val="•"/>
      <w:lvlJc w:val="left"/>
      <w:pPr>
        <w:tabs>
          <w:tab w:val="num" w:pos="1440"/>
        </w:tabs>
        <w:ind w:left="1440" w:hanging="360"/>
      </w:pPr>
      <w:rPr>
        <w:rFonts w:ascii="Times New Roman" w:hAnsi="Times New Roman" w:hint="default"/>
      </w:rPr>
    </w:lvl>
    <w:lvl w:ilvl="2" w:tplc="318E9F0A" w:tentative="1">
      <w:start w:val="1"/>
      <w:numFmt w:val="bullet"/>
      <w:lvlText w:val="•"/>
      <w:lvlJc w:val="left"/>
      <w:pPr>
        <w:tabs>
          <w:tab w:val="num" w:pos="2160"/>
        </w:tabs>
        <w:ind w:left="2160" w:hanging="360"/>
      </w:pPr>
      <w:rPr>
        <w:rFonts w:ascii="Times New Roman" w:hAnsi="Times New Roman" w:hint="default"/>
      </w:rPr>
    </w:lvl>
    <w:lvl w:ilvl="3" w:tplc="B2528978" w:tentative="1">
      <w:start w:val="1"/>
      <w:numFmt w:val="bullet"/>
      <w:lvlText w:val="•"/>
      <w:lvlJc w:val="left"/>
      <w:pPr>
        <w:tabs>
          <w:tab w:val="num" w:pos="2880"/>
        </w:tabs>
        <w:ind w:left="2880" w:hanging="360"/>
      </w:pPr>
      <w:rPr>
        <w:rFonts w:ascii="Times New Roman" w:hAnsi="Times New Roman" w:hint="default"/>
      </w:rPr>
    </w:lvl>
    <w:lvl w:ilvl="4" w:tplc="589A8200" w:tentative="1">
      <w:start w:val="1"/>
      <w:numFmt w:val="bullet"/>
      <w:lvlText w:val="•"/>
      <w:lvlJc w:val="left"/>
      <w:pPr>
        <w:tabs>
          <w:tab w:val="num" w:pos="3600"/>
        </w:tabs>
        <w:ind w:left="3600" w:hanging="360"/>
      </w:pPr>
      <w:rPr>
        <w:rFonts w:ascii="Times New Roman" w:hAnsi="Times New Roman" w:hint="default"/>
      </w:rPr>
    </w:lvl>
    <w:lvl w:ilvl="5" w:tplc="B34AA8A8" w:tentative="1">
      <w:start w:val="1"/>
      <w:numFmt w:val="bullet"/>
      <w:lvlText w:val="•"/>
      <w:lvlJc w:val="left"/>
      <w:pPr>
        <w:tabs>
          <w:tab w:val="num" w:pos="4320"/>
        </w:tabs>
        <w:ind w:left="4320" w:hanging="360"/>
      </w:pPr>
      <w:rPr>
        <w:rFonts w:ascii="Times New Roman" w:hAnsi="Times New Roman" w:hint="default"/>
      </w:rPr>
    </w:lvl>
    <w:lvl w:ilvl="6" w:tplc="A67667FA" w:tentative="1">
      <w:start w:val="1"/>
      <w:numFmt w:val="bullet"/>
      <w:lvlText w:val="•"/>
      <w:lvlJc w:val="left"/>
      <w:pPr>
        <w:tabs>
          <w:tab w:val="num" w:pos="5040"/>
        </w:tabs>
        <w:ind w:left="5040" w:hanging="360"/>
      </w:pPr>
      <w:rPr>
        <w:rFonts w:ascii="Times New Roman" w:hAnsi="Times New Roman" w:hint="default"/>
      </w:rPr>
    </w:lvl>
    <w:lvl w:ilvl="7" w:tplc="44F28BBE" w:tentative="1">
      <w:start w:val="1"/>
      <w:numFmt w:val="bullet"/>
      <w:lvlText w:val="•"/>
      <w:lvlJc w:val="left"/>
      <w:pPr>
        <w:tabs>
          <w:tab w:val="num" w:pos="5760"/>
        </w:tabs>
        <w:ind w:left="5760" w:hanging="360"/>
      </w:pPr>
      <w:rPr>
        <w:rFonts w:ascii="Times New Roman" w:hAnsi="Times New Roman" w:hint="default"/>
      </w:rPr>
    </w:lvl>
    <w:lvl w:ilvl="8" w:tplc="653C26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5B7AE1"/>
    <w:multiLevelType w:val="hybridMultilevel"/>
    <w:tmpl w:val="D1C2A420"/>
    <w:lvl w:ilvl="0" w:tplc="EFFC52CC">
      <w:start w:val="1"/>
      <w:numFmt w:val="bullet"/>
      <w:lvlText w:val="•"/>
      <w:lvlJc w:val="left"/>
      <w:pPr>
        <w:tabs>
          <w:tab w:val="num" w:pos="720"/>
        </w:tabs>
        <w:ind w:left="720" w:hanging="360"/>
      </w:pPr>
      <w:rPr>
        <w:rFonts w:ascii="Times New Roman" w:hAnsi="Times New Roman" w:hint="default"/>
      </w:rPr>
    </w:lvl>
    <w:lvl w:ilvl="1" w:tplc="CF4AC6D4" w:tentative="1">
      <w:start w:val="1"/>
      <w:numFmt w:val="bullet"/>
      <w:lvlText w:val="•"/>
      <w:lvlJc w:val="left"/>
      <w:pPr>
        <w:tabs>
          <w:tab w:val="num" w:pos="1440"/>
        </w:tabs>
        <w:ind w:left="1440" w:hanging="360"/>
      </w:pPr>
      <w:rPr>
        <w:rFonts w:ascii="Times New Roman" w:hAnsi="Times New Roman" w:hint="default"/>
      </w:rPr>
    </w:lvl>
    <w:lvl w:ilvl="2" w:tplc="576AE7DA" w:tentative="1">
      <w:start w:val="1"/>
      <w:numFmt w:val="bullet"/>
      <w:lvlText w:val="•"/>
      <w:lvlJc w:val="left"/>
      <w:pPr>
        <w:tabs>
          <w:tab w:val="num" w:pos="2160"/>
        </w:tabs>
        <w:ind w:left="2160" w:hanging="360"/>
      </w:pPr>
      <w:rPr>
        <w:rFonts w:ascii="Times New Roman" w:hAnsi="Times New Roman" w:hint="default"/>
      </w:rPr>
    </w:lvl>
    <w:lvl w:ilvl="3" w:tplc="591E70BE" w:tentative="1">
      <w:start w:val="1"/>
      <w:numFmt w:val="bullet"/>
      <w:lvlText w:val="•"/>
      <w:lvlJc w:val="left"/>
      <w:pPr>
        <w:tabs>
          <w:tab w:val="num" w:pos="2880"/>
        </w:tabs>
        <w:ind w:left="2880" w:hanging="360"/>
      </w:pPr>
      <w:rPr>
        <w:rFonts w:ascii="Times New Roman" w:hAnsi="Times New Roman" w:hint="default"/>
      </w:rPr>
    </w:lvl>
    <w:lvl w:ilvl="4" w:tplc="AAC86B3A" w:tentative="1">
      <w:start w:val="1"/>
      <w:numFmt w:val="bullet"/>
      <w:lvlText w:val="•"/>
      <w:lvlJc w:val="left"/>
      <w:pPr>
        <w:tabs>
          <w:tab w:val="num" w:pos="3600"/>
        </w:tabs>
        <w:ind w:left="3600" w:hanging="360"/>
      </w:pPr>
      <w:rPr>
        <w:rFonts w:ascii="Times New Roman" w:hAnsi="Times New Roman" w:hint="default"/>
      </w:rPr>
    </w:lvl>
    <w:lvl w:ilvl="5" w:tplc="21C86CEC" w:tentative="1">
      <w:start w:val="1"/>
      <w:numFmt w:val="bullet"/>
      <w:lvlText w:val="•"/>
      <w:lvlJc w:val="left"/>
      <w:pPr>
        <w:tabs>
          <w:tab w:val="num" w:pos="4320"/>
        </w:tabs>
        <w:ind w:left="4320" w:hanging="360"/>
      </w:pPr>
      <w:rPr>
        <w:rFonts w:ascii="Times New Roman" w:hAnsi="Times New Roman" w:hint="default"/>
      </w:rPr>
    </w:lvl>
    <w:lvl w:ilvl="6" w:tplc="09706D38" w:tentative="1">
      <w:start w:val="1"/>
      <w:numFmt w:val="bullet"/>
      <w:lvlText w:val="•"/>
      <w:lvlJc w:val="left"/>
      <w:pPr>
        <w:tabs>
          <w:tab w:val="num" w:pos="5040"/>
        </w:tabs>
        <w:ind w:left="5040" w:hanging="360"/>
      </w:pPr>
      <w:rPr>
        <w:rFonts w:ascii="Times New Roman" w:hAnsi="Times New Roman" w:hint="default"/>
      </w:rPr>
    </w:lvl>
    <w:lvl w:ilvl="7" w:tplc="969675E4" w:tentative="1">
      <w:start w:val="1"/>
      <w:numFmt w:val="bullet"/>
      <w:lvlText w:val="•"/>
      <w:lvlJc w:val="left"/>
      <w:pPr>
        <w:tabs>
          <w:tab w:val="num" w:pos="5760"/>
        </w:tabs>
        <w:ind w:left="5760" w:hanging="360"/>
      </w:pPr>
      <w:rPr>
        <w:rFonts w:ascii="Times New Roman" w:hAnsi="Times New Roman" w:hint="default"/>
      </w:rPr>
    </w:lvl>
    <w:lvl w:ilvl="8" w:tplc="421690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E3D3C52"/>
    <w:multiLevelType w:val="hybridMultilevel"/>
    <w:tmpl w:val="BC7C86E8"/>
    <w:lvl w:ilvl="0" w:tplc="E9FC09FA">
      <w:start w:val="1"/>
      <w:numFmt w:val="bullet"/>
      <w:lvlText w:val="•"/>
      <w:lvlJc w:val="left"/>
      <w:pPr>
        <w:tabs>
          <w:tab w:val="num" w:pos="720"/>
        </w:tabs>
        <w:ind w:left="720" w:hanging="360"/>
      </w:pPr>
      <w:rPr>
        <w:rFonts w:ascii="Times New Roman" w:hAnsi="Times New Roman" w:hint="default"/>
      </w:rPr>
    </w:lvl>
    <w:lvl w:ilvl="1" w:tplc="2CAAF42C" w:tentative="1">
      <w:start w:val="1"/>
      <w:numFmt w:val="bullet"/>
      <w:lvlText w:val="•"/>
      <w:lvlJc w:val="left"/>
      <w:pPr>
        <w:tabs>
          <w:tab w:val="num" w:pos="1440"/>
        </w:tabs>
        <w:ind w:left="1440" w:hanging="360"/>
      </w:pPr>
      <w:rPr>
        <w:rFonts w:ascii="Times New Roman" w:hAnsi="Times New Roman" w:hint="default"/>
      </w:rPr>
    </w:lvl>
    <w:lvl w:ilvl="2" w:tplc="F696A3C2" w:tentative="1">
      <w:start w:val="1"/>
      <w:numFmt w:val="bullet"/>
      <w:lvlText w:val="•"/>
      <w:lvlJc w:val="left"/>
      <w:pPr>
        <w:tabs>
          <w:tab w:val="num" w:pos="2160"/>
        </w:tabs>
        <w:ind w:left="2160" w:hanging="360"/>
      </w:pPr>
      <w:rPr>
        <w:rFonts w:ascii="Times New Roman" w:hAnsi="Times New Roman" w:hint="default"/>
      </w:rPr>
    </w:lvl>
    <w:lvl w:ilvl="3" w:tplc="FC6414E0" w:tentative="1">
      <w:start w:val="1"/>
      <w:numFmt w:val="bullet"/>
      <w:lvlText w:val="•"/>
      <w:lvlJc w:val="left"/>
      <w:pPr>
        <w:tabs>
          <w:tab w:val="num" w:pos="2880"/>
        </w:tabs>
        <w:ind w:left="2880" w:hanging="360"/>
      </w:pPr>
      <w:rPr>
        <w:rFonts w:ascii="Times New Roman" w:hAnsi="Times New Roman" w:hint="default"/>
      </w:rPr>
    </w:lvl>
    <w:lvl w:ilvl="4" w:tplc="2B780106" w:tentative="1">
      <w:start w:val="1"/>
      <w:numFmt w:val="bullet"/>
      <w:lvlText w:val="•"/>
      <w:lvlJc w:val="left"/>
      <w:pPr>
        <w:tabs>
          <w:tab w:val="num" w:pos="3600"/>
        </w:tabs>
        <w:ind w:left="3600" w:hanging="360"/>
      </w:pPr>
      <w:rPr>
        <w:rFonts w:ascii="Times New Roman" w:hAnsi="Times New Roman" w:hint="default"/>
      </w:rPr>
    </w:lvl>
    <w:lvl w:ilvl="5" w:tplc="A560E902" w:tentative="1">
      <w:start w:val="1"/>
      <w:numFmt w:val="bullet"/>
      <w:lvlText w:val="•"/>
      <w:lvlJc w:val="left"/>
      <w:pPr>
        <w:tabs>
          <w:tab w:val="num" w:pos="4320"/>
        </w:tabs>
        <w:ind w:left="4320" w:hanging="360"/>
      </w:pPr>
      <w:rPr>
        <w:rFonts w:ascii="Times New Roman" w:hAnsi="Times New Roman" w:hint="default"/>
      </w:rPr>
    </w:lvl>
    <w:lvl w:ilvl="6" w:tplc="AAD07670" w:tentative="1">
      <w:start w:val="1"/>
      <w:numFmt w:val="bullet"/>
      <w:lvlText w:val="•"/>
      <w:lvlJc w:val="left"/>
      <w:pPr>
        <w:tabs>
          <w:tab w:val="num" w:pos="5040"/>
        </w:tabs>
        <w:ind w:left="5040" w:hanging="360"/>
      </w:pPr>
      <w:rPr>
        <w:rFonts w:ascii="Times New Roman" w:hAnsi="Times New Roman" w:hint="default"/>
      </w:rPr>
    </w:lvl>
    <w:lvl w:ilvl="7" w:tplc="3048885C" w:tentative="1">
      <w:start w:val="1"/>
      <w:numFmt w:val="bullet"/>
      <w:lvlText w:val="•"/>
      <w:lvlJc w:val="left"/>
      <w:pPr>
        <w:tabs>
          <w:tab w:val="num" w:pos="5760"/>
        </w:tabs>
        <w:ind w:left="5760" w:hanging="360"/>
      </w:pPr>
      <w:rPr>
        <w:rFonts w:ascii="Times New Roman" w:hAnsi="Times New Roman" w:hint="default"/>
      </w:rPr>
    </w:lvl>
    <w:lvl w:ilvl="8" w:tplc="D95669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E06659"/>
    <w:multiLevelType w:val="hybridMultilevel"/>
    <w:tmpl w:val="43A46E42"/>
    <w:lvl w:ilvl="0" w:tplc="79041A60">
      <w:start w:val="1"/>
      <w:numFmt w:val="bullet"/>
      <w:lvlText w:val="•"/>
      <w:lvlJc w:val="left"/>
      <w:pPr>
        <w:tabs>
          <w:tab w:val="num" w:pos="720"/>
        </w:tabs>
        <w:ind w:left="720" w:hanging="360"/>
      </w:pPr>
      <w:rPr>
        <w:rFonts w:ascii="Times New Roman" w:hAnsi="Times New Roman" w:hint="default"/>
      </w:rPr>
    </w:lvl>
    <w:lvl w:ilvl="1" w:tplc="439AF018" w:tentative="1">
      <w:start w:val="1"/>
      <w:numFmt w:val="bullet"/>
      <w:lvlText w:val="•"/>
      <w:lvlJc w:val="left"/>
      <w:pPr>
        <w:tabs>
          <w:tab w:val="num" w:pos="1440"/>
        </w:tabs>
        <w:ind w:left="1440" w:hanging="360"/>
      </w:pPr>
      <w:rPr>
        <w:rFonts w:ascii="Times New Roman" w:hAnsi="Times New Roman" w:hint="default"/>
      </w:rPr>
    </w:lvl>
    <w:lvl w:ilvl="2" w:tplc="5A8AB724" w:tentative="1">
      <w:start w:val="1"/>
      <w:numFmt w:val="bullet"/>
      <w:lvlText w:val="•"/>
      <w:lvlJc w:val="left"/>
      <w:pPr>
        <w:tabs>
          <w:tab w:val="num" w:pos="2160"/>
        </w:tabs>
        <w:ind w:left="2160" w:hanging="360"/>
      </w:pPr>
      <w:rPr>
        <w:rFonts w:ascii="Times New Roman" w:hAnsi="Times New Roman" w:hint="default"/>
      </w:rPr>
    </w:lvl>
    <w:lvl w:ilvl="3" w:tplc="5484ADA6" w:tentative="1">
      <w:start w:val="1"/>
      <w:numFmt w:val="bullet"/>
      <w:lvlText w:val="•"/>
      <w:lvlJc w:val="left"/>
      <w:pPr>
        <w:tabs>
          <w:tab w:val="num" w:pos="2880"/>
        </w:tabs>
        <w:ind w:left="2880" w:hanging="360"/>
      </w:pPr>
      <w:rPr>
        <w:rFonts w:ascii="Times New Roman" w:hAnsi="Times New Roman" w:hint="default"/>
      </w:rPr>
    </w:lvl>
    <w:lvl w:ilvl="4" w:tplc="2C0E5A1E" w:tentative="1">
      <w:start w:val="1"/>
      <w:numFmt w:val="bullet"/>
      <w:lvlText w:val="•"/>
      <w:lvlJc w:val="left"/>
      <w:pPr>
        <w:tabs>
          <w:tab w:val="num" w:pos="3600"/>
        </w:tabs>
        <w:ind w:left="3600" w:hanging="360"/>
      </w:pPr>
      <w:rPr>
        <w:rFonts w:ascii="Times New Roman" w:hAnsi="Times New Roman" w:hint="default"/>
      </w:rPr>
    </w:lvl>
    <w:lvl w:ilvl="5" w:tplc="B3BCCA06" w:tentative="1">
      <w:start w:val="1"/>
      <w:numFmt w:val="bullet"/>
      <w:lvlText w:val="•"/>
      <w:lvlJc w:val="left"/>
      <w:pPr>
        <w:tabs>
          <w:tab w:val="num" w:pos="4320"/>
        </w:tabs>
        <w:ind w:left="4320" w:hanging="360"/>
      </w:pPr>
      <w:rPr>
        <w:rFonts w:ascii="Times New Roman" w:hAnsi="Times New Roman" w:hint="default"/>
      </w:rPr>
    </w:lvl>
    <w:lvl w:ilvl="6" w:tplc="D1C28BDE" w:tentative="1">
      <w:start w:val="1"/>
      <w:numFmt w:val="bullet"/>
      <w:lvlText w:val="•"/>
      <w:lvlJc w:val="left"/>
      <w:pPr>
        <w:tabs>
          <w:tab w:val="num" w:pos="5040"/>
        </w:tabs>
        <w:ind w:left="5040" w:hanging="360"/>
      </w:pPr>
      <w:rPr>
        <w:rFonts w:ascii="Times New Roman" w:hAnsi="Times New Roman" w:hint="default"/>
      </w:rPr>
    </w:lvl>
    <w:lvl w:ilvl="7" w:tplc="6FA44A22" w:tentative="1">
      <w:start w:val="1"/>
      <w:numFmt w:val="bullet"/>
      <w:lvlText w:val="•"/>
      <w:lvlJc w:val="left"/>
      <w:pPr>
        <w:tabs>
          <w:tab w:val="num" w:pos="5760"/>
        </w:tabs>
        <w:ind w:left="5760" w:hanging="360"/>
      </w:pPr>
      <w:rPr>
        <w:rFonts w:ascii="Times New Roman" w:hAnsi="Times New Roman" w:hint="default"/>
      </w:rPr>
    </w:lvl>
    <w:lvl w:ilvl="8" w:tplc="8C34135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8718CD"/>
    <w:multiLevelType w:val="hybridMultilevel"/>
    <w:tmpl w:val="52284A68"/>
    <w:lvl w:ilvl="0" w:tplc="E98AE69C">
      <w:start w:val="1"/>
      <w:numFmt w:val="bullet"/>
      <w:lvlText w:val="•"/>
      <w:lvlJc w:val="left"/>
      <w:pPr>
        <w:tabs>
          <w:tab w:val="num" w:pos="720"/>
        </w:tabs>
        <w:ind w:left="720" w:hanging="360"/>
      </w:pPr>
      <w:rPr>
        <w:rFonts w:ascii="Arial" w:hAnsi="Arial" w:hint="default"/>
      </w:rPr>
    </w:lvl>
    <w:lvl w:ilvl="1" w:tplc="896C9404" w:tentative="1">
      <w:start w:val="1"/>
      <w:numFmt w:val="bullet"/>
      <w:lvlText w:val="•"/>
      <w:lvlJc w:val="left"/>
      <w:pPr>
        <w:tabs>
          <w:tab w:val="num" w:pos="1440"/>
        </w:tabs>
        <w:ind w:left="1440" w:hanging="360"/>
      </w:pPr>
      <w:rPr>
        <w:rFonts w:ascii="Arial" w:hAnsi="Arial" w:hint="default"/>
      </w:rPr>
    </w:lvl>
    <w:lvl w:ilvl="2" w:tplc="05B8AD94" w:tentative="1">
      <w:start w:val="1"/>
      <w:numFmt w:val="bullet"/>
      <w:lvlText w:val="•"/>
      <w:lvlJc w:val="left"/>
      <w:pPr>
        <w:tabs>
          <w:tab w:val="num" w:pos="2160"/>
        </w:tabs>
        <w:ind w:left="2160" w:hanging="360"/>
      </w:pPr>
      <w:rPr>
        <w:rFonts w:ascii="Arial" w:hAnsi="Arial" w:hint="default"/>
      </w:rPr>
    </w:lvl>
    <w:lvl w:ilvl="3" w:tplc="B5D06CC2" w:tentative="1">
      <w:start w:val="1"/>
      <w:numFmt w:val="bullet"/>
      <w:lvlText w:val="•"/>
      <w:lvlJc w:val="left"/>
      <w:pPr>
        <w:tabs>
          <w:tab w:val="num" w:pos="2880"/>
        </w:tabs>
        <w:ind w:left="2880" w:hanging="360"/>
      </w:pPr>
      <w:rPr>
        <w:rFonts w:ascii="Arial" w:hAnsi="Arial" w:hint="default"/>
      </w:rPr>
    </w:lvl>
    <w:lvl w:ilvl="4" w:tplc="D36442F0" w:tentative="1">
      <w:start w:val="1"/>
      <w:numFmt w:val="bullet"/>
      <w:lvlText w:val="•"/>
      <w:lvlJc w:val="left"/>
      <w:pPr>
        <w:tabs>
          <w:tab w:val="num" w:pos="3600"/>
        </w:tabs>
        <w:ind w:left="3600" w:hanging="360"/>
      </w:pPr>
      <w:rPr>
        <w:rFonts w:ascii="Arial" w:hAnsi="Arial" w:hint="default"/>
      </w:rPr>
    </w:lvl>
    <w:lvl w:ilvl="5" w:tplc="45DED72C" w:tentative="1">
      <w:start w:val="1"/>
      <w:numFmt w:val="bullet"/>
      <w:lvlText w:val="•"/>
      <w:lvlJc w:val="left"/>
      <w:pPr>
        <w:tabs>
          <w:tab w:val="num" w:pos="4320"/>
        </w:tabs>
        <w:ind w:left="4320" w:hanging="360"/>
      </w:pPr>
      <w:rPr>
        <w:rFonts w:ascii="Arial" w:hAnsi="Arial" w:hint="default"/>
      </w:rPr>
    </w:lvl>
    <w:lvl w:ilvl="6" w:tplc="3F0CFC1C" w:tentative="1">
      <w:start w:val="1"/>
      <w:numFmt w:val="bullet"/>
      <w:lvlText w:val="•"/>
      <w:lvlJc w:val="left"/>
      <w:pPr>
        <w:tabs>
          <w:tab w:val="num" w:pos="5040"/>
        </w:tabs>
        <w:ind w:left="5040" w:hanging="360"/>
      </w:pPr>
      <w:rPr>
        <w:rFonts w:ascii="Arial" w:hAnsi="Arial" w:hint="default"/>
      </w:rPr>
    </w:lvl>
    <w:lvl w:ilvl="7" w:tplc="6598CD40" w:tentative="1">
      <w:start w:val="1"/>
      <w:numFmt w:val="bullet"/>
      <w:lvlText w:val="•"/>
      <w:lvlJc w:val="left"/>
      <w:pPr>
        <w:tabs>
          <w:tab w:val="num" w:pos="5760"/>
        </w:tabs>
        <w:ind w:left="5760" w:hanging="360"/>
      </w:pPr>
      <w:rPr>
        <w:rFonts w:ascii="Arial" w:hAnsi="Arial" w:hint="default"/>
      </w:rPr>
    </w:lvl>
    <w:lvl w:ilvl="8" w:tplc="918667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1B2BA0"/>
    <w:multiLevelType w:val="hybridMultilevel"/>
    <w:tmpl w:val="BF6E6BC4"/>
    <w:lvl w:ilvl="0" w:tplc="BE9AD406">
      <w:start w:val="1"/>
      <w:numFmt w:val="bullet"/>
      <w:lvlText w:val="•"/>
      <w:lvlJc w:val="left"/>
      <w:pPr>
        <w:tabs>
          <w:tab w:val="num" w:pos="720"/>
        </w:tabs>
        <w:ind w:left="720" w:hanging="360"/>
      </w:pPr>
      <w:rPr>
        <w:rFonts w:ascii="Times New Roman" w:hAnsi="Times New Roman" w:hint="default"/>
      </w:rPr>
    </w:lvl>
    <w:lvl w:ilvl="1" w:tplc="8DDCDCB2" w:tentative="1">
      <w:start w:val="1"/>
      <w:numFmt w:val="bullet"/>
      <w:lvlText w:val="•"/>
      <w:lvlJc w:val="left"/>
      <w:pPr>
        <w:tabs>
          <w:tab w:val="num" w:pos="1440"/>
        </w:tabs>
        <w:ind w:left="1440" w:hanging="360"/>
      </w:pPr>
      <w:rPr>
        <w:rFonts w:ascii="Times New Roman" w:hAnsi="Times New Roman" w:hint="default"/>
      </w:rPr>
    </w:lvl>
    <w:lvl w:ilvl="2" w:tplc="143A504A" w:tentative="1">
      <w:start w:val="1"/>
      <w:numFmt w:val="bullet"/>
      <w:lvlText w:val="•"/>
      <w:lvlJc w:val="left"/>
      <w:pPr>
        <w:tabs>
          <w:tab w:val="num" w:pos="2160"/>
        </w:tabs>
        <w:ind w:left="2160" w:hanging="360"/>
      </w:pPr>
      <w:rPr>
        <w:rFonts w:ascii="Times New Roman" w:hAnsi="Times New Roman" w:hint="default"/>
      </w:rPr>
    </w:lvl>
    <w:lvl w:ilvl="3" w:tplc="7FCC1B3C" w:tentative="1">
      <w:start w:val="1"/>
      <w:numFmt w:val="bullet"/>
      <w:lvlText w:val="•"/>
      <w:lvlJc w:val="left"/>
      <w:pPr>
        <w:tabs>
          <w:tab w:val="num" w:pos="2880"/>
        </w:tabs>
        <w:ind w:left="2880" w:hanging="360"/>
      </w:pPr>
      <w:rPr>
        <w:rFonts w:ascii="Times New Roman" w:hAnsi="Times New Roman" w:hint="default"/>
      </w:rPr>
    </w:lvl>
    <w:lvl w:ilvl="4" w:tplc="0C4ACC24" w:tentative="1">
      <w:start w:val="1"/>
      <w:numFmt w:val="bullet"/>
      <w:lvlText w:val="•"/>
      <w:lvlJc w:val="left"/>
      <w:pPr>
        <w:tabs>
          <w:tab w:val="num" w:pos="3600"/>
        </w:tabs>
        <w:ind w:left="3600" w:hanging="360"/>
      </w:pPr>
      <w:rPr>
        <w:rFonts w:ascii="Times New Roman" w:hAnsi="Times New Roman" w:hint="default"/>
      </w:rPr>
    </w:lvl>
    <w:lvl w:ilvl="5" w:tplc="2E222796" w:tentative="1">
      <w:start w:val="1"/>
      <w:numFmt w:val="bullet"/>
      <w:lvlText w:val="•"/>
      <w:lvlJc w:val="left"/>
      <w:pPr>
        <w:tabs>
          <w:tab w:val="num" w:pos="4320"/>
        </w:tabs>
        <w:ind w:left="4320" w:hanging="360"/>
      </w:pPr>
      <w:rPr>
        <w:rFonts w:ascii="Times New Roman" w:hAnsi="Times New Roman" w:hint="default"/>
      </w:rPr>
    </w:lvl>
    <w:lvl w:ilvl="6" w:tplc="23EC6C32" w:tentative="1">
      <w:start w:val="1"/>
      <w:numFmt w:val="bullet"/>
      <w:lvlText w:val="•"/>
      <w:lvlJc w:val="left"/>
      <w:pPr>
        <w:tabs>
          <w:tab w:val="num" w:pos="5040"/>
        </w:tabs>
        <w:ind w:left="5040" w:hanging="360"/>
      </w:pPr>
      <w:rPr>
        <w:rFonts w:ascii="Times New Roman" w:hAnsi="Times New Roman" w:hint="default"/>
      </w:rPr>
    </w:lvl>
    <w:lvl w:ilvl="7" w:tplc="148818A6" w:tentative="1">
      <w:start w:val="1"/>
      <w:numFmt w:val="bullet"/>
      <w:lvlText w:val="•"/>
      <w:lvlJc w:val="left"/>
      <w:pPr>
        <w:tabs>
          <w:tab w:val="num" w:pos="5760"/>
        </w:tabs>
        <w:ind w:left="5760" w:hanging="360"/>
      </w:pPr>
      <w:rPr>
        <w:rFonts w:ascii="Times New Roman" w:hAnsi="Times New Roman" w:hint="default"/>
      </w:rPr>
    </w:lvl>
    <w:lvl w:ilvl="8" w:tplc="0B2E352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56E5642"/>
    <w:multiLevelType w:val="hybridMultilevel"/>
    <w:tmpl w:val="353835D4"/>
    <w:lvl w:ilvl="0" w:tplc="0809000F">
      <w:start w:val="1"/>
      <w:numFmt w:val="decimal"/>
      <w:lvlText w:val="%1."/>
      <w:lvlJc w:val="left"/>
      <w:pPr>
        <w:ind w:left="3337"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53DB39EC"/>
    <w:multiLevelType w:val="hybridMultilevel"/>
    <w:tmpl w:val="1174FA02"/>
    <w:lvl w:ilvl="0" w:tplc="A1A82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553021"/>
    <w:multiLevelType w:val="hybridMultilevel"/>
    <w:tmpl w:val="3752B17C"/>
    <w:lvl w:ilvl="0" w:tplc="86086E20">
      <w:start w:val="1"/>
      <w:numFmt w:val="decimal"/>
      <w:lvlText w:val="%1."/>
      <w:lvlJc w:val="left"/>
      <w:pPr>
        <w:tabs>
          <w:tab w:val="num" w:pos="720"/>
        </w:tabs>
        <w:ind w:left="720" w:hanging="360"/>
      </w:pPr>
    </w:lvl>
    <w:lvl w:ilvl="1" w:tplc="636ED854" w:tentative="1">
      <w:start w:val="1"/>
      <w:numFmt w:val="decimal"/>
      <w:lvlText w:val="%2."/>
      <w:lvlJc w:val="left"/>
      <w:pPr>
        <w:tabs>
          <w:tab w:val="num" w:pos="1440"/>
        </w:tabs>
        <w:ind w:left="1440" w:hanging="360"/>
      </w:pPr>
    </w:lvl>
    <w:lvl w:ilvl="2" w:tplc="BF98C5F2" w:tentative="1">
      <w:start w:val="1"/>
      <w:numFmt w:val="decimal"/>
      <w:lvlText w:val="%3."/>
      <w:lvlJc w:val="left"/>
      <w:pPr>
        <w:tabs>
          <w:tab w:val="num" w:pos="2160"/>
        </w:tabs>
        <w:ind w:left="2160" w:hanging="360"/>
      </w:pPr>
    </w:lvl>
    <w:lvl w:ilvl="3" w:tplc="491C379A" w:tentative="1">
      <w:start w:val="1"/>
      <w:numFmt w:val="decimal"/>
      <w:lvlText w:val="%4."/>
      <w:lvlJc w:val="left"/>
      <w:pPr>
        <w:tabs>
          <w:tab w:val="num" w:pos="2880"/>
        </w:tabs>
        <w:ind w:left="2880" w:hanging="360"/>
      </w:pPr>
    </w:lvl>
    <w:lvl w:ilvl="4" w:tplc="86A28C3A" w:tentative="1">
      <w:start w:val="1"/>
      <w:numFmt w:val="decimal"/>
      <w:lvlText w:val="%5."/>
      <w:lvlJc w:val="left"/>
      <w:pPr>
        <w:tabs>
          <w:tab w:val="num" w:pos="3600"/>
        </w:tabs>
        <w:ind w:left="3600" w:hanging="360"/>
      </w:pPr>
    </w:lvl>
    <w:lvl w:ilvl="5" w:tplc="EED03896" w:tentative="1">
      <w:start w:val="1"/>
      <w:numFmt w:val="decimal"/>
      <w:lvlText w:val="%6."/>
      <w:lvlJc w:val="left"/>
      <w:pPr>
        <w:tabs>
          <w:tab w:val="num" w:pos="4320"/>
        </w:tabs>
        <w:ind w:left="4320" w:hanging="360"/>
      </w:pPr>
    </w:lvl>
    <w:lvl w:ilvl="6" w:tplc="3A483C42" w:tentative="1">
      <w:start w:val="1"/>
      <w:numFmt w:val="decimal"/>
      <w:lvlText w:val="%7."/>
      <w:lvlJc w:val="left"/>
      <w:pPr>
        <w:tabs>
          <w:tab w:val="num" w:pos="5040"/>
        </w:tabs>
        <w:ind w:left="5040" w:hanging="360"/>
      </w:pPr>
    </w:lvl>
    <w:lvl w:ilvl="7" w:tplc="132CDD2C" w:tentative="1">
      <w:start w:val="1"/>
      <w:numFmt w:val="decimal"/>
      <w:lvlText w:val="%8."/>
      <w:lvlJc w:val="left"/>
      <w:pPr>
        <w:tabs>
          <w:tab w:val="num" w:pos="5760"/>
        </w:tabs>
        <w:ind w:left="5760" w:hanging="360"/>
      </w:pPr>
    </w:lvl>
    <w:lvl w:ilvl="8" w:tplc="78363034" w:tentative="1">
      <w:start w:val="1"/>
      <w:numFmt w:val="decimal"/>
      <w:lvlText w:val="%9."/>
      <w:lvlJc w:val="left"/>
      <w:pPr>
        <w:tabs>
          <w:tab w:val="num" w:pos="6480"/>
        </w:tabs>
        <w:ind w:left="6480" w:hanging="360"/>
      </w:pPr>
    </w:lvl>
  </w:abstractNum>
  <w:abstractNum w:abstractNumId="10" w15:restartNumberingAfterBreak="0">
    <w:nsid w:val="71C6133B"/>
    <w:multiLevelType w:val="hybridMultilevel"/>
    <w:tmpl w:val="07C8E12A"/>
    <w:lvl w:ilvl="0" w:tplc="B6E4C098">
      <w:start w:val="1"/>
      <w:numFmt w:val="decimal"/>
      <w:lvlText w:val="%1."/>
      <w:lvlJc w:val="left"/>
      <w:pPr>
        <w:tabs>
          <w:tab w:val="num" w:pos="720"/>
        </w:tabs>
        <w:ind w:left="720" w:hanging="360"/>
      </w:pPr>
    </w:lvl>
    <w:lvl w:ilvl="1" w:tplc="2EE0A906" w:tentative="1">
      <w:start w:val="1"/>
      <w:numFmt w:val="decimal"/>
      <w:lvlText w:val="%2."/>
      <w:lvlJc w:val="left"/>
      <w:pPr>
        <w:tabs>
          <w:tab w:val="num" w:pos="1440"/>
        </w:tabs>
        <w:ind w:left="1440" w:hanging="360"/>
      </w:pPr>
    </w:lvl>
    <w:lvl w:ilvl="2" w:tplc="EDEC30DC" w:tentative="1">
      <w:start w:val="1"/>
      <w:numFmt w:val="decimal"/>
      <w:lvlText w:val="%3."/>
      <w:lvlJc w:val="left"/>
      <w:pPr>
        <w:tabs>
          <w:tab w:val="num" w:pos="2160"/>
        </w:tabs>
        <w:ind w:left="2160" w:hanging="360"/>
      </w:pPr>
    </w:lvl>
    <w:lvl w:ilvl="3" w:tplc="DD76A808" w:tentative="1">
      <w:start w:val="1"/>
      <w:numFmt w:val="decimal"/>
      <w:lvlText w:val="%4."/>
      <w:lvlJc w:val="left"/>
      <w:pPr>
        <w:tabs>
          <w:tab w:val="num" w:pos="2880"/>
        </w:tabs>
        <w:ind w:left="2880" w:hanging="360"/>
      </w:pPr>
    </w:lvl>
    <w:lvl w:ilvl="4" w:tplc="D3948346" w:tentative="1">
      <w:start w:val="1"/>
      <w:numFmt w:val="decimal"/>
      <w:lvlText w:val="%5."/>
      <w:lvlJc w:val="left"/>
      <w:pPr>
        <w:tabs>
          <w:tab w:val="num" w:pos="3600"/>
        </w:tabs>
        <w:ind w:left="3600" w:hanging="360"/>
      </w:pPr>
    </w:lvl>
    <w:lvl w:ilvl="5" w:tplc="AC0E2B66" w:tentative="1">
      <w:start w:val="1"/>
      <w:numFmt w:val="decimal"/>
      <w:lvlText w:val="%6."/>
      <w:lvlJc w:val="left"/>
      <w:pPr>
        <w:tabs>
          <w:tab w:val="num" w:pos="4320"/>
        </w:tabs>
        <w:ind w:left="4320" w:hanging="360"/>
      </w:pPr>
    </w:lvl>
    <w:lvl w:ilvl="6" w:tplc="5F48DABE" w:tentative="1">
      <w:start w:val="1"/>
      <w:numFmt w:val="decimal"/>
      <w:lvlText w:val="%7."/>
      <w:lvlJc w:val="left"/>
      <w:pPr>
        <w:tabs>
          <w:tab w:val="num" w:pos="5040"/>
        </w:tabs>
        <w:ind w:left="5040" w:hanging="360"/>
      </w:pPr>
    </w:lvl>
    <w:lvl w:ilvl="7" w:tplc="54082346" w:tentative="1">
      <w:start w:val="1"/>
      <w:numFmt w:val="decimal"/>
      <w:lvlText w:val="%8."/>
      <w:lvlJc w:val="left"/>
      <w:pPr>
        <w:tabs>
          <w:tab w:val="num" w:pos="5760"/>
        </w:tabs>
        <w:ind w:left="5760" w:hanging="360"/>
      </w:pPr>
    </w:lvl>
    <w:lvl w:ilvl="8" w:tplc="B3A8C686" w:tentative="1">
      <w:start w:val="1"/>
      <w:numFmt w:val="decimal"/>
      <w:lvlText w:val="%9."/>
      <w:lvlJc w:val="left"/>
      <w:pPr>
        <w:tabs>
          <w:tab w:val="num" w:pos="6480"/>
        </w:tabs>
        <w:ind w:left="6480" w:hanging="360"/>
      </w:pPr>
    </w:lvl>
  </w:abstractNum>
  <w:abstractNum w:abstractNumId="11" w15:restartNumberingAfterBreak="0">
    <w:nsid w:val="790A41DA"/>
    <w:multiLevelType w:val="hybridMultilevel"/>
    <w:tmpl w:val="102E0E40"/>
    <w:lvl w:ilvl="0" w:tplc="080294E6">
      <w:start w:val="1"/>
      <w:numFmt w:val="bullet"/>
      <w:lvlText w:val="•"/>
      <w:lvlJc w:val="left"/>
      <w:pPr>
        <w:tabs>
          <w:tab w:val="num" w:pos="720"/>
        </w:tabs>
        <w:ind w:left="720" w:hanging="360"/>
      </w:pPr>
      <w:rPr>
        <w:rFonts w:ascii="Times New Roman" w:hAnsi="Times New Roman" w:hint="default"/>
      </w:rPr>
    </w:lvl>
    <w:lvl w:ilvl="1" w:tplc="D51AF0D6" w:tentative="1">
      <w:start w:val="1"/>
      <w:numFmt w:val="bullet"/>
      <w:lvlText w:val="•"/>
      <w:lvlJc w:val="left"/>
      <w:pPr>
        <w:tabs>
          <w:tab w:val="num" w:pos="1440"/>
        </w:tabs>
        <w:ind w:left="1440" w:hanging="360"/>
      </w:pPr>
      <w:rPr>
        <w:rFonts w:ascii="Times New Roman" w:hAnsi="Times New Roman" w:hint="default"/>
      </w:rPr>
    </w:lvl>
    <w:lvl w:ilvl="2" w:tplc="EEEEE5E8" w:tentative="1">
      <w:start w:val="1"/>
      <w:numFmt w:val="bullet"/>
      <w:lvlText w:val="•"/>
      <w:lvlJc w:val="left"/>
      <w:pPr>
        <w:tabs>
          <w:tab w:val="num" w:pos="2160"/>
        </w:tabs>
        <w:ind w:left="2160" w:hanging="360"/>
      </w:pPr>
      <w:rPr>
        <w:rFonts w:ascii="Times New Roman" w:hAnsi="Times New Roman" w:hint="default"/>
      </w:rPr>
    </w:lvl>
    <w:lvl w:ilvl="3" w:tplc="A1AA9782" w:tentative="1">
      <w:start w:val="1"/>
      <w:numFmt w:val="bullet"/>
      <w:lvlText w:val="•"/>
      <w:lvlJc w:val="left"/>
      <w:pPr>
        <w:tabs>
          <w:tab w:val="num" w:pos="2880"/>
        </w:tabs>
        <w:ind w:left="2880" w:hanging="360"/>
      </w:pPr>
      <w:rPr>
        <w:rFonts w:ascii="Times New Roman" w:hAnsi="Times New Roman" w:hint="default"/>
      </w:rPr>
    </w:lvl>
    <w:lvl w:ilvl="4" w:tplc="E4285B1A" w:tentative="1">
      <w:start w:val="1"/>
      <w:numFmt w:val="bullet"/>
      <w:lvlText w:val="•"/>
      <w:lvlJc w:val="left"/>
      <w:pPr>
        <w:tabs>
          <w:tab w:val="num" w:pos="3600"/>
        </w:tabs>
        <w:ind w:left="3600" w:hanging="360"/>
      </w:pPr>
      <w:rPr>
        <w:rFonts w:ascii="Times New Roman" w:hAnsi="Times New Roman" w:hint="default"/>
      </w:rPr>
    </w:lvl>
    <w:lvl w:ilvl="5" w:tplc="6392327C" w:tentative="1">
      <w:start w:val="1"/>
      <w:numFmt w:val="bullet"/>
      <w:lvlText w:val="•"/>
      <w:lvlJc w:val="left"/>
      <w:pPr>
        <w:tabs>
          <w:tab w:val="num" w:pos="4320"/>
        </w:tabs>
        <w:ind w:left="4320" w:hanging="360"/>
      </w:pPr>
      <w:rPr>
        <w:rFonts w:ascii="Times New Roman" w:hAnsi="Times New Roman" w:hint="default"/>
      </w:rPr>
    </w:lvl>
    <w:lvl w:ilvl="6" w:tplc="42481AAC" w:tentative="1">
      <w:start w:val="1"/>
      <w:numFmt w:val="bullet"/>
      <w:lvlText w:val="•"/>
      <w:lvlJc w:val="left"/>
      <w:pPr>
        <w:tabs>
          <w:tab w:val="num" w:pos="5040"/>
        </w:tabs>
        <w:ind w:left="5040" w:hanging="360"/>
      </w:pPr>
      <w:rPr>
        <w:rFonts w:ascii="Times New Roman" w:hAnsi="Times New Roman" w:hint="default"/>
      </w:rPr>
    </w:lvl>
    <w:lvl w:ilvl="7" w:tplc="78B40922" w:tentative="1">
      <w:start w:val="1"/>
      <w:numFmt w:val="bullet"/>
      <w:lvlText w:val="•"/>
      <w:lvlJc w:val="left"/>
      <w:pPr>
        <w:tabs>
          <w:tab w:val="num" w:pos="5760"/>
        </w:tabs>
        <w:ind w:left="5760" w:hanging="360"/>
      </w:pPr>
      <w:rPr>
        <w:rFonts w:ascii="Times New Roman" w:hAnsi="Times New Roman" w:hint="default"/>
      </w:rPr>
    </w:lvl>
    <w:lvl w:ilvl="8" w:tplc="CADCD74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1"/>
  </w:num>
  <w:num w:numId="3">
    <w:abstractNumId w:val="2"/>
  </w:num>
  <w:num w:numId="4">
    <w:abstractNumId w:val="10"/>
  </w:num>
  <w:num w:numId="5">
    <w:abstractNumId w:val="7"/>
  </w:num>
  <w:num w:numId="6">
    <w:abstractNumId w:val="5"/>
  </w:num>
  <w:num w:numId="7">
    <w:abstractNumId w:val="6"/>
  </w:num>
  <w:num w:numId="8">
    <w:abstractNumId w:val="0"/>
  </w:num>
  <w:num w:numId="9">
    <w:abstractNumId w:val="1"/>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5F"/>
    <w:rsid w:val="00022B39"/>
    <w:rsid w:val="000431E4"/>
    <w:rsid w:val="000D2106"/>
    <w:rsid w:val="000D4305"/>
    <w:rsid w:val="000D5D86"/>
    <w:rsid w:val="0013106C"/>
    <w:rsid w:val="00156F9A"/>
    <w:rsid w:val="00174172"/>
    <w:rsid w:val="001D16EB"/>
    <w:rsid w:val="001E5674"/>
    <w:rsid w:val="00201B06"/>
    <w:rsid w:val="00202751"/>
    <w:rsid w:val="00224327"/>
    <w:rsid w:val="00227A75"/>
    <w:rsid w:val="00281522"/>
    <w:rsid w:val="00292A19"/>
    <w:rsid w:val="002C769B"/>
    <w:rsid w:val="002E4E9D"/>
    <w:rsid w:val="00314773"/>
    <w:rsid w:val="0031481A"/>
    <w:rsid w:val="00326621"/>
    <w:rsid w:val="00326F0C"/>
    <w:rsid w:val="0035242A"/>
    <w:rsid w:val="00377F6D"/>
    <w:rsid w:val="00393CDD"/>
    <w:rsid w:val="003A6D2E"/>
    <w:rsid w:val="003D39DA"/>
    <w:rsid w:val="003E01CD"/>
    <w:rsid w:val="003E2273"/>
    <w:rsid w:val="00403104"/>
    <w:rsid w:val="004135B9"/>
    <w:rsid w:val="00415693"/>
    <w:rsid w:val="00437013"/>
    <w:rsid w:val="00451181"/>
    <w:rsid w:val="0046567B"/>
    <w:rsid w:val="00480345"/>
    <w:rsid w:val="004B63BA"/>
    <w:rsid w:val="004C4807"/>
    <w:rsid w:val="004C60AC"/>
    <w:rsid w:val="004C7969"/>
    <w:rsid w:val="004D31D9"/>
    <w:rsid w:val="004F038B"/>
    <w:rsid w:val="004F1335"/>
    <w:rsid w:val="00505762"/>
    <w:rsid w:val="0051265F"/>
    <w:rsid w:val="005148F1"/>
    <w:rsid w:val="005206E8"/>
    <w:rsid w:val="00534A88"/>
    <w:rsid w:val="00554BA8"/>
    <w:rsid w:val="00575C38"/>
    <w:rsid w:val="0059342B"/>
    <w:rsid w:val="005A180C"/>
    <w:rsid w:val="005B0271"/>
    <w:rsid w:val="005B03DE"/>
    <w:rsid w:val="005B6C7D"/>
    <w:rsid w:val="005D5317"/>
    <w:rsid w:val="005F14C2"/>
    <w:rsid w:val="0060792E"/>
    <w:rsid w:val="00611B22"/>
    <w:rsid w:val="006130DE"/>
    <w:rsid w:val="0061672D"/>
    <w:rsid w:val="006223D9"/>
    <w:rsid w:val="00623DAB"/>
    <w:rsid w:val="006316D9"/>
    <w:rsid w:val="00660BB8"/>
    <w:rsid w:val="00690F65"/>
    <w:rsid w:val="006928A9"/>
    <w:rsid w:val="006949E9"/>
    <w:rsid w:val="006B00F1"/>
    <w:rsid w:val="006C5CB9"/>
    <w:rsid w:val="006E122E"/>
    <w:rsid w:val="006E47B8"/>
    <w:rsid w:val="00706331"/>
    <w:rsid w:val="00707BA5"/>
    <w:rsid w:val="00716716"/>
    <w:rsid w:val="00773424"/>
    <w:rsid w:val="007803D1"/>
    <w:rsid w:val="00784206"/>
    <w:rsid w:val="00795CB0"/>
    <w:rsid w:val="007D2B09"/>
    <w:rsid w:val="007D4D1F"/>
    <w:rsid w:val="007D69C3"/>
    <w:rsid w:val="007F6158"/>
    <w:rsid w:val="00812908"/>
    <w:rsid w:val="00831C22"/>
    <w:rsid w:val="00845794"/>
    <w:rsid w:val="00867273"/>
    <w:rsid w:val="008A65A1"/>
    <w:rsid w:val="008C201F"/>
    <w:rsid w:val="008C73CF"/>
    <w:rsid w:val="008F1C38"/>
    <w:rsid w:val="008F7261"/>
    <w:rsid w:val="0090546D"/>
    <w:rsid w:val="0091358C"/>
    <w:rsid w:val="00932F40"/>
    <w:rsid w:val="009709A5"/>
    <w:rsid w:val="00993308"/>
    <w:rsid w:val="009A3921"/>
    <w:rsid w:val="009B1A65"/>
    <w:rsid w:val="009B2022"/>
    <w:rsid w:val="009C5717"/>
    <w:rsid w:val="009D3EAA"/>
    <w:rsid w:val="009F71D7"/>
    <w:rsid w:val="00A07F2B"/>
    <w:rsid w:val="00A11A5B"/>
    <w:rsid w:val="00A16713"/>
    <w:rsid w:val="00AA6F69"/>
    <w:rsid w:val="00AD411E"/>
    <w:rsid w:val="00B05C95"/>
    <w:rsid w:val="00B16332"/>
    <w:rsid w:val="00B179D4"/>
    <w:rsid w:val="00B25508"/>
    <w:rsid w:val="00B41A3C"/>
    <w:rsid w:val="00B66598"/>
    <w:rsid w:val="00B7727E"/>
    <w:rsid w:val="00B81047"/>
    <w:rsid w:val="00B92E34"/>
    <w:rsid w:val="00B93B5D"/>
    <w:rsid w:val="00B95C3D"/>
    <w:rsid w:val="00BC661B"/>
    <w:rsid w:val="00BE7677"/>
    <w:rsid w:val="00BF0DDB"/>
    <w:rsid w:val="00C06D8C"/>
    <w:rsid w:val="00C20F89"/>
    <w:rsid w:val="00C2158B"/>
    <w:rsid w:val="00C27C2B"/>
    <w:rsid w:val="00C4514E"/>
    <w:rsid w:val="00C64BF5"/>
    <w:rsid w:val="00C676DF"/>
    <w:rsid w:val="00CA38BC"/>
    <w:rsid w:val="00CB1E16"/>
    <w:rsid w:val="00CB779F"/>
    <w:rsid w:val="00CC20E9"/>
    <w:rsid w:val="00CC72CC"/>
    <w:rsid w:val="00CE2339"/>
    <w:rsid w:val="00CF1CE2"/>
    <w:rsid w:val="00CF71CF"/>
    <w:rsid w:val="00D07955"/>
    <w:rsid w:val="00D467C8"/>
    <w:rsid w:val="00D51F01"/>
    <w:rsid w:val="00D550FD"/>
    <w:rsid w:val="00D60616"/>
    <w:rsid w:val="00D76CD2"/>
    <w:rsid w:val="00DB2FCF"/>
    <w:rsid w:val="00DB7514"/>
    <w:rsid w:val="00DD55B1"/>
    <w:rsid w:val="00E05680"/>
    <w:rsid w:val="00E0593D"/>
    <w:rsid w:val="00E065A9"/>
    <w:rsid w:val="00E227F7"/>
    <w:rsid w:val="00E25B97"/>
    <w:rsid w:val="00E37A78"/>
    <w:rsid w:val="00E37E89"/>
    <w:rsid w:val="00E72065"/>
    <w:rsid w:val="00E73B51"/>
    <w:rsid w:val="00EA7292"/>
    <w:rsid w:val="00EB0173"/>
    <w:rsid w:val="00EE0F02"/>
    <w:rsid w:val="00EE41DB"/>
    <w:rsid w:val="00EF2165"/>
    <w:rsid w:val="00EF2E16"/>
    <w:rsid w:val="00F02AF8"/>
    <w:rsid w:val="00F156B8"/>
    <w:rsid w:val="00F159E6"/>
    <w:rsid w:val="00F23E87"/>
    <w:rsid w:val="00F40183"/>
    <w:rsid w:val="00F61986"/>
    <w:rsid w:val="00FB4DC8"/>
    <w:rsid w:val="00FD3ED1"/>
    <w:rsid w:val="00FD4AD9"/>
    <w:rsid w:val="00FF20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D3FB3-E8B7-4B07-BD37-8A85B58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2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65F"/>
    <w:rPr>
      <w:sz w:val="20"/>
      <w:szCs w:val="20"/>
    </w:rPr>
  </w:style>
  <w:style w:type="character" w:styleId="FootnoteReference">
    <w:name w:val="footnote reference"/>
    <w:basedOn w:val="DefaultParagraphFont"/>
    <w:uiPriority w:val="99"/>
    <w:semiHidden/>
    <w:unhideWhenUsed/>
    <w:rsid w:val="0051265F"/>
    <w:rPr>
      <w:vertAlign w:val="superscript"/>
    </w:rPr>
  </w:style>
  <w:style w:type="paragraph" w:styleId="NormalWeb">
    <w:name w:val="Normal (Web)"/>
    <w:basedOn w:val="Normal"/>
    <w:uiPriority w:val="99"/>
    <w:semiHidden/>
    <w:unhideWhenUsed/>
    <w:rsid w:val="0078420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27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C2B"/>
    <w:rPr>
      <w:rFonts w:ascii="Tahoma" w:hAnsi="Tahoma" w:cs="Tahoma"/>
      <w:sz w:val="16"/>
      <w:szCs w:val="16"/>
    </w:rPr>
  </w:style>
  <w:style w:type="paragraph" w:styleId="ListParagraph">
    <w:name w:val="List Paragraph"/>
    <w:basedOn w:val="Normal"/>
    <w:uiPriority w:val="34"/>
    <w:qFormat/>
    <w:rsid w:val="00D07955"/>
    <w:pPr>
      <w:ind w:left="720"/>
      <w:contextualSpacing/>
    </w:pPr>
  </w:style>
  <w:style w:type="table" w:styleId="TableGrid">
    <w:name w:val="Table Grid"/>
    <w:basedOn w:val="TableNormal"/>
    <w:uiPriority w:val="59"/>
    <w:rsid w:val="0032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26F0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4C4807"/>
    <w:rPr>
      <w:color w:val="0000FF" w:themeColor="hyperlink"/>
      <w:u w:val="single"/>
    </w:rPr>
  </w:style>
  <w:style w:type="paragraph" w:styleId="Header">
    <w:name w:val="header"/>
    <w:basedOn w:val="Normal"/>
    <w:link w:val="HeaderChar"/>
    <w:uiPriority w:val="99"/>
    <w:unhideWhenUsed/>
    <w:rsid w:val="00867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273"/>
  </w:style>
  <w:style w:type="paragraph" w:styleId="Footer">
    <w:name w:val="footer"/>
    <w:basedOn w:val="Normal"/>
    <w:link w:val="FooterChar"/>
    <w:uiPriority w:val="99"/>
    <w:unhideWhenUsed/>
    <w:rsid w:val="00867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273"/>
  </w:style>
  <w:style w:type="character" w:styleId="CommentReference">
    <w:name w:val="annotation reference"/>
    <w:basedOn w:val="DefaultParagraphFont"/>
    <w:uiPriority w:val="99"/>
    <w:semiHidden/>
    <w:unhideWhenUsed/>
    <w:rsid w:val="0090546D"/>
    <w:rPr>
      <w:sz w:val="16"/>
      <w:szCs w:val="16"/>
    </w:rPr>
  </w:style>
  <w:style w:type="paragraph" w:styleId="CommentText">
    <w:name w:val="annotation text"/>
    <w:basedOn w:val="Normal"/>
    <w:link w:val="CommentTextChar"/>
    <w:uiPriority w:val="99"/>
    <w:semiHidden/>
    <w:unhideWhenUsed/>
    <w:rsid w:val="0090546D"/>
    <w:pPr>
      <w:spacing w:line="240" w:lineRule="auto"/>
    </w:pPr>
    <w:rPr>
      <w:sz w:val="20"/>
      <w:szCs w:val="20"/>
    </w:rPr>
  </w:style>
  <w:style w:type="character" w:customStyle="1" w:styleId="CommentTextChar">
    <w:name w:val="Comment Text Char"/>
    <w:basedOn w:val="DefaultParagraphFont"/>
    <w:link w:val="CommentText"/>
    <w:uiPriority w:val="99"/>
    <w:semiHidden/>
    <w:rsid w:val="0090546D"/>
    <w:rPr>
      <w:sz w:val="20"/>
      <w:szCs w:val="20"/>
    </w:rPr>
  </w:style>
  <w:style w:type="paragraph" w:styleId="CommentSubject">
    <w:name w:val="annotation subject"/>
    <w:basedOn w:val="CommentText"/>
    <w:next w:val="CommentText"/>
    <w:link w:val="CommentSubjectChar"/>
    <w:uiPriority w:val="99"/>
    <w:semiHidden/>
    <w:unhideWhenUsed/>
    <w:rsid w:val="0090546D"/>
    <w:rPr>
      <w:b/>
      <w:bCs/>
    </w:rPr>
  </w:style>
  <w:style w:type="character" w:customStyle="1" w:styleId="CommentSubjectChar">
    <w:name w:val="Comment Subject Char"/>
    <w:basedOn w:val="CommentTextChar"/>
    <w:link w:val="CommentSubject"/>
    <w:uiPriority w:val="99"/>
    <w:semiHidden/>
    <w:rsid w:val="0090546D"/>
    <w:rPr>
      <w:b/>
      <w:bCs/>
      <w:sz w:val="20"/>
      <w:szCs w:val="20"/>
    </w:rPr>
  </w:style>
  <w:style w:type="character" w:styleId="FollowedHyperlink">
    <w:name w:val="FollowedHyperlink"/>
    <w:basedOn w:val="DefaultParagraphFont"/>
    <w:uiPriority w:val="99"/>
    <w:semiHidden/>
    <w:unhideWhenUsed/>
    <w:rsid w:val="00B16332"/>
    <w:rPr>
      <w:color w:val="800080" w:themeColor="followedHyperlink"/>
      <w:u w:val="single"/>
    </w:rPr>
  </w:style>
  <w:style w:type="paragraph" w:styleId="BodyText">
    <w:name w:val="Body Text"/>
    <w:basedOn w:val="Normal"/>
    <w:link w:val="BodyTextChar"/>
    <w:semiHidden/>
    <w:unhideWhenUsed/>
    <w:rsid w:val="00B95C3D"/>
    <w:pPr>
      <w:widowControl w:val="0"/>
      <w:suppressAutoHyphens/>
      <w:spacing w:after="0" w:line="480" w:lineRule="auto"/>
    </w:pPr>
    <w:rPr>
      <w:rFonts w:ascii="Liberation Serif" w:eastAsia="Droid Sans Fallback" w:hAnsi="Liberation Serif" w:cs="FreeSans"/>
      <w:kern w:val="2"/>
      <w:sz w:val="24"/>
      <w:szCs w:val="24"/>
      <w:lang w:val="en-US" w:bidi="hi-IN"/>
    </w:rPr>
  </w:style>
  <w:style w:type="character" w:customStyle="1" w:styleId="BodyTextChar">
    <w:name w:val="Body Text Char"/>
    <w:basedOn w:val="DefaultParagraphFont"/>
    <w:link w:val="BodyText"/>
    <w:semiHidden/>
    <w:rsid w:val="00B95C3D"/>
    <w:rPr>
      <w:rFonts w:ascii="Liberation Serif" w:eastAsia="Droid Sans Fallback" w:hAnsi="Liberation Serif" w:cs="FreeSans"/>
      <w:kern w:val="2"/>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384">
      <w:bodyDiv w:val="1"/>
      <w:marLeft w:val="0"/>
      <w:marRight w:val="0"/>
      <w:marTop w:val="0"/>
      <w:marBottom w:val="0"/>
      <w:divBdr>
        <w:top w:val="none" w:sz="0" w:space="0" w:color="auto"/>
        <w:left w:val="none" w:sz="0" w:space="0" w:color="auto"/>
        <w:bottom w:val="none" w:sz="0" w:space="0" w:color="auto"/>
        <w:right w:val="none" w:sz="0" w:space="0" w:color="auto"/>
      </w:divBdr>
    </w:div>
    <w:div w:id="18511535">
      <w:bodyDiv w:val="1"/>
      <w:marLeft w:val="0"/>
      <w:marRight w:val="0"/>
      <w:marTop w:val="0"/>
      <w:marBottom w:val="0"/>
      <w:divBdr>
        <w:top w:val="none" w:sz="0" w:space="0" w:color="auto"/>
        <w:left w:val="none" w:sz="0" w:space="0" w:color="auto"/>
        <w:bottom w:val="none" w:sz="0" w:space="0" w:color="auto"/>
        <w:right w:val="none" w:sz="0" w:space="0" w:color="auto"/>
      </w:divBdr>
    </w:div>
    <w:div w:id="20938124">
      <w:bodyDiv w:val="1"/>
      <w:marLeft w:val="0"/>
      <w:marRight w:val="0"/>
      <w:marTop w:val="0"/>
      <w:marBottom w:val="0"/>
      <w:divBdr>
        <w:top w:val="none" w:sz="0" w:space="0" w:color="auto"/>
        <w:left w:val="none" w:sz="0" w:space="0" w:color="auto"/>
        <w:bottom w:val="none" w:sz="0" w:space="0" w:color="auto"/>
        <w:right w:val="none" w:sz="0" w:space="0" w:color="auto"/>
      </w:divBdr>
    </w:div>
    <w:div w:id="86926626">
      <w:bodyDiv w:val="1"/>
      <w:marLeft w:val="0"/>
      <w:marRight w:val="0"/>
      <w:marTop w:val="0"/>
      <w:marBottom w:val="0"/>
      <w:divBdr>
        <w:top w:val="none" w:sz="0" w:space="0" w:color="auto"/>
        <w:left w:val="none" w:sz="0" w:space="0" w:color="auto"/>
        <w:bottom w:val="none" w:sz="0" w:space="0" w:color="auto"/>
        <w:right w:val="none" w:sz="0" w:space="0" w:color="auto"/>
      </w:divBdr>
    </w:div>
    <w:div w:id="103381505">
      <w:bodyDiv w:val="1"/>
      <w:marLeft w:val="0"/>
      <w:marRight w:val="0"/>
      <w:marTop w:val="0"/>
      <w:marBottom w:val="0"/>
      <w:divBdr>
        <w:top w:val="none" w:sz="0" w:space="0" w:color="auto"/>
        <w:left w:val="none" w:sz="0" w:space="0" w:color="auto"/>
        <w:bottom w:val="none" w:sz="0" w:space="0" w:color="auto"/>
        <w:right w:val="none" w:sz="0" w:space="0" w:color="auto"/>
      </w:divBdr>
    </w:div>
    <w:div w:id="104815706">
      <w:bodyDiv w:val="1"/>
      <w:marLeft w:val="0"/>
      <w:marRight w:val="0"/>
      <w:marTop w:val="0"/>
      <w:marBottom w:val="0"/>
      <w:divBdr>
        <w:top w:val="none" w:sz="0" w:space="0" w:color="auto"/>
        <w:left w:val="none" w:sz="0" w:space="0" w:color="auto"/>
        <w:bottom w:val="none" w:sz="0" w:space="0" w:color="auto"/>
        <w:right w:val="none" w:sz="0" w:space="0" w:color="auto"/>
      </w:divBdr>
    </w:div>
    <w:div w:id="151262322">
      <w:bodyDiv w:val="1"/>
      <w:marLeft w:val="0"/>
      <w:marRight w:val="0"/>
      <w:marTop w:val="0"/>
      <w:marBottom w:val="0"/>
      <w:divBdr>
        <w:top w:val="none" w:sz="0" w:space="0" w:color="auto"/>
        <w:left w:val="none" w:sz="0" w:space="0" w:color="auto"/>
        <w:bottom w:val="none" w:sz="0" w:space="0" w:color="auto"/>
        <w:right w:val="none" w:sz="0" w:space="0" w:color="auto"/>
      </w:divBdr>
    </w:div>
    <w:div w:id="216940265">
      <w:bodyDiv w:val="1"/>
      <w:marLeft w:val="0"/>
      <w:marRight w:val="0"/>
      <w:marTop w:val="0"/>
      <w:marBottom w:val="0"/>
      <w:divBdr>
        <w:top w:val="none" w:sz="0" w:space="0" w:color="auto"/>
        <w:left w:val="none" w:sz="0" w:space="0" w:color="auto"/>
        <w:bottom w:val="none" w:sz="0" w:space="0" w:color="auto"/>
        <w:right w:val="none" w:sz="0" w:space="0" w:color="auto"/>
      </w:divBdr>
    </w:div>
    <w:div w:id="266549208">
      <w:bodyDiv w:val="1"/>
      <w:marLeft w:val="0"/>
      <w:marRight w:val="0"/>
      <w:marTop w:val="0"/>
      <w:marBottom w:val="0"/>
      <w:divBdr>
        <w:top w:val="none" w:sz="0" w:space="0" w:color="auto"/>
        <w:left w:val="none" w:sz="0" w:space="0" w:color="auto"/>
        <w:bottom w:val="none" w:sz="0" w:space="0" w:color="auto"/>
        <w:right w:val="none" w:sz="0" w:space="0" w:color="auto"/>
      </w:divBdr>
    </w:div>
    <w:div w:id="272520387">
      <w:bodyDiv w:val="1"/>
      <w:marLeft w:val="0"/>
      <w:marRight w:val="0"/>
      <w:marTop w:val="0"/>
      <w:marBottom w:val="0"/>
      <w:divBdr>
        <w:top w:val="none" w:sz="0" w:space="0" w:color="auto"/>
        <w:left w:val="none" w:sz="0" w:space="0" w:color="auto"/>
        <w:bottom w:val="none" w:sz="0" w:space="0" w:color="auto"/>
        <w:right w:val="none" w:sz="0" w:space="0" w:color="auto"/>
      </w:divBdr>
    </w:div>
    <w:div w:id="297996097">
      <w:bodyDiv w:val="1"/>
      <w:marLeft w:val="0"/>
      <w:marRight w:val="0"/>
      <w:marTop w:val="0"/>
      <w:marBottom w:val="0"/>
      <w:divBdr>
        <w:top w:val="none" w:sz="0" w:space="0" w:color="auto"/>
        <w:left w:val="none" w:sz="0" w:space="0" w:color="auto"/>
        <w:bottom w:val="none" w:sz="0" w:space="0" w:color="auto"/>
        <w:right w:val="none" w:sz="0" w:space="0" w:color="auto"/>
      </w:divBdr>
    </w:div>
    <w:div w:id="299457199">
      <w:bodyDiv w:val="1"/>
      <w:marLeft w:val="0"/>
      <w:marRight w:val="0"/>
      <w:marTop w:val="0"/>
      <w:marBottom w:val="0"/>
      <w:divBdr>
        <w:top w:val="none" w:sz="0" w:space="0" w:color="auto"/>
        <w:left w:val="none" w:sz="0" w:space="0" w:color="auto"/>
        <w:bottom w:val="none" w:sz="0" w:space="0" w:color="auto"/>
        <w:right w:val="none" w:sz="0" w:space="0" w:color="auto"/>
      </w:divBdr>
    </w:div>
    <w:div w:id="301009099">
      <w:bodyDiv w:val="1"/>
      <w:marLeft w:val="0"/>
      <w:marRight w:val="0"/>
      <w:marTop w:val="0"/>
      <w:marBottom w:val="0"/>
      <w:divBdr>
        <w:top w:val="none" w:sz="0" w:space="0" w:color="auto"/>
        <w:left w:val="none" w:sz="0" w:space="0" w:color="auto"/>
        <w:bottom w:val="none" w:sz="0" w:space="0" w:color="auto"/>
        <w:right w:val="none" w:sz="0" w:space="0" w:color="auto"/>
      </w:divBdr>
    </w:div>
    <w:div w:id="311830021">
      <w:bodyDiv w:val="1"/>
      <w:marLeft w:val="0"/>
      <w:marRight w:val="0"/>
      <w:marTop w:val="0"/>
      <w:marBottom w:val="0"/>
      <w:divBdr>
        <w:top w:val="none" w:sz="0" w:space="0" w:color="auto"/>
        <w:left w:val="none" w:sz="0" w:space="0" w:color="auto"/>
        <w:bottom w:val="none" w:sz="0" w:space="0" w:color="auto"/>
        <w:right w:val="none" w:sz="0" w:space="0" w:color="auto"/>
      </w:divBdr>
    </w:div>
    <w:div w:id="352075287">
      <w:bodyDiv w:val="1"/>
      <w:marLeft w:val="0"/>
      <w:marRight w:val="0"/>
      <w:marTop w:val="0"/>
      <w:marBottom w:val="0"/>
      <w:divBdr>
        <w:top w:val="none" w:sz="0" w:space="0" w:color="auto"/>
        <w:left w:val="none" w:sz="0" w:space="0" w:color="auto"/>
        <w:bottom w:val="none" w:sz="0" w:space="0" w:color="auto"/>
        <w:right w:val="none" w:sz="0" w:space="0" w:color="auto"/>
      </w:divBdr>
    </w:div>
    <w:div w:id="377242578">
      <w:bodyDiv w:val="1"/>
      <w:marLeft w:val="0"/>
      <w:marRight w:val="0"/>
      <w:marTop w:val="0"/>
      <w:marBottom w:val="0"/>
      <w:divBdr>
        <w:top w:val="none" w:sz="0" w:space="0" w:color="auto"/>
        <w:left w:val="none" w:sz="0" w:space="0" w:color="auto"/>
        <w:bottom w:val="none" w:sz="0" w:space="0" w:color="auto"/>
        <w:right w:val="none" w:sz="0" w:space="0" w:color="auto"/>
      </w:divBdr>
    </w:div>
    <w:div w:id="428476294">
      <w:bodyDiv w:val="1"/>
      <w:marLeft w:val="0"/>
      <w:marRight w:val="0"/>
      <w:marTop w:val="0"/>
      <w:marBottom w:val="0"/>
      <w:divBdr>
        <w:top w:val="none" w:sz="0" w:space="0" w:color="auto"/>
        <w:left w:val="none" w:sz="0" w:space="0" w:color="auto"/>
        <w:bottom w:val="none" w:sz="0" w:space="0" w:color="auto"/>
        <w:right w:val="none" w:sz="0" w:space="0" w:color="auto"/>
      </w:divBdr>
    </w:div>
    <w:div w:id="491409656">
      <w:bodyDiv w:val="1"/>
      <w:marLeft w:val="0"/>
      <w:marRight w:val="0"/>
      <w:marTop w:val="0"/>
      <w:marBottom w:val="0"/>
      <w:divBdr>
        <w:top w:val="none" w:sz="0" w:space="0" w:color="auto"/>
        <w:left w:val="none" w:sz="0" w:space="0" w:color="auto"/>
        <w:bottom w:val="none" w:sz="0" w:space="0" w:color="auto"/>
        <w:right w:val="none" w:sz="0" w:space="0" w:color="auto"/>
      </w:divBdr>
    </w:div>
    <w:div w:id="496193456">
      <w:bodyDiv w:val="1"/>
      <w:marLeft w:val="0"/>
      <w:marRight w:val="0"/>
      <w:marTop w:val="0"/>
      <w:marBottom w:val="0"/>
      <w:divBdr>
        <w:top w:val="none" w:sz="0" w:space="0" w:color="auto"/>
        <w:left w:val="none" w:sz="0" w:space="0" w:color="auto"/>
        <w:bottom w:val="none" w:sz="0" w:space="0" w:color="auto"/>
        <w:right w:val="none" w:sz="0" w:space="0" w:color="auto"/>
      </w:divBdr>
      <w:divsChild>
        <w:div w:id="357202643">
          <w:marLeft w:val="360"/>
          <w:marRight w:val="0"/>
          <w:marTop w:val="86"/>
          <w:marBottom w:val="0"/>
          <w:divBdr>
            <w:top w:val="none" w:sz="0" w:space="0" w:color="auto"/>
            <w:left w:val="none" w:sz="0" w:space="0" w:color="auto"/>
            <w:bottom w:val="none" w:sz="0" w:space="0" w:color="auto"/>
            <w:right w:val="none" w:sz="0" w:space="0" w:color="auto"/>
          </w:divBdr>
        </w:div>
      </w:divsChild>
    </w:div>
    <w:div w:id="525561928">
      <w:bodyDiv w:val="1"/>
      <w:marLeft w:val="0"/>
      <w:marRight w:val="0"/>
      <w:marTop w:val="0"/>
      <w:marBottom w:val="0"/>
      <w:divBdr>
        <w:top w:val="none" w:sz="0" w:space="0" w:color="auto"/>
        <w:left w:val="none" w:sz="0" w:space="0" w:color="auto"/>
        <w:bottom w:val="none" w:sz="0" w:space="0" w:color="auto"/>
        <w:right w:val="none" w:sz="0" w:space="0" w:color="auto"/>
      </w:divBdr>
    </w:div>
    <w:div w:id="528378200">
      <w:bodyDiv w:val="1"/>
      <w:marLeft w:val="0"/>
      <w:marRight w:val="0"/>
      <w:marTop w:val="0"/>
      <w:marBottom w:val="0"/>
      <w:divBdr>
        <w:top w:val="none" w:sz="0" w:space="0" w:color="auto"/>
        <w:left w:val="none" w:sz="0" w:space="0" w:color="auto"/>
        <w:bottom w:val="none" w:sz="0" w:space="0" w:color="auto"/>
        <w:right w:val="none" w:sz="0" w:space="0" w:color="auto"/>
      </w:divBdr>
    </w:div>
    <w:div w:id="570697073">
      <w:bodyDiv w:val="1"/>
      <w:marLeft w:val="0"/>
      <w:marRight w:val="0"/>
      <w:marTop w:val="0"/>
      <w:marBottom w:val="0"/>
      <w:divBdr>
        <w:top w:val="none" w:sz="0" w:space="0" w:color="auto"/>
        <w:left w:val="none" w:sz="0" w:space="0" w:color="auto"/>
        <w:bottom w:val="none" w:sz="0" w:space="0" w:color="auto"/>
        <w:right w:val="none" w:sz="0" w:space="0" w:color="auto"/>
      </w:divBdr>
    </w:div>
    <w:div w:id="582229348">
      <w:bodyDiv w:val="1"/>
      <w:marLeft w:val="0"/>
      <w:marRight w:val="0"/>
      <w:marTop w:val="0"/>
      <w:marBottom w:val="0"/>
      <w:divBdr>
        <w:top w:val="none" w:sz="0" w:space="0" w:color="auto"/>
        <w:left w:val="none" w:sz="0" w:space="0" w:color="auto"/>
        <w:bottom w:val="none" w:sz="0" w:space="0" w:color="auto"/>
        <w:right w:val="none" w:sz="0" w:space="0" w:color="auto"/>
      </w:divBdr>
      <w:divsChild>
        <w:div w:id="677775208">
          <w:marLeft w:val="547"/>
          <w:marRight w:val="0"/>
          <w:marTop w:val="0"/>
          <w:marBottom w:val="403"/>
          <w:divBdr>
            <w:top w:val="none" w:sz="0" w:space="0" w:color="auto"/>
            <w:left w:val="none" w:sz="0" w:space="0" w:color="auto"/>
            <w:bottom w:val="none" w:sz="0" w:space="0" w:color="auto"/>
            <w:right w:val="none" w:sz="0" w:space="0" w:color="auto"/>
          </w:divBdr>
        </w:div>
        <w:div w:id="1225485300">
          <w:marLeft w:val="547"/>
          <w:marRight w:val="0"/>
          <w:marTop w:val="0"/>
          <w:marBottom w:val="403"/>
          <w:divBdr>
            <w:top w:val="none" w:sz="0" w:space="0" w:color="auto"/>
            <w:left w:val="none" w:sz="0" w:space="0" w:color="auto"/>
            <w:bottom w:val="none" w:sz="0" w:space="0" w:color="auto"/>
            <w:right w:val="none" w:sz="0" w:space="0" w:color="auto"/>
          </w:divBdr>
        </w:div>
      </w:divsChild>
    </w:div>
    <w:div w:id="584416187">
      <w:bodyDiv w:val="1"/>
      <w:marLeft w:val="0"/>
      <w:marRight w:val="0"/>
      <w:marTop w:val="0"/>
      <w:marBottom w:val="0"/>
      <w:divBdr>
        <w:top w:val="none" w:sz="0" w:space="0" w:color="auto"/>
        <w:left w:val="none" w:sz="0" w:space="0" w:color="auto"/>
        <w:bottom w:val="none" w:sz="0" w:space="0" w:color="auto"/>
        <w:right w:val="none" w:sz="0" w:space="0" w:color="auto"/>
      </w:divBdr>
    </w:div>
    <w:div w:id="700935776">
      <w:bodyDiv w:val="1"/>
      <w:marLeft w:val="0"/>
      <w:marRight w:val="0"/>
      <w:marTop w:val="0"/>
      <w:marBottom w:val="0"/>
      <w:divBdr>
        <w:top w:val="none" w:sz="0" w:space="0" w:color="auto"/>
        <w:left w:val="none" w:sz="0" w:space="0" w:color="auto"/>
        <w:bottom w:val="none" w:sz="0" w:space="0" w:color="auto"/>
        <w:right w:val="none" w:sz="0" w:space="0" w:color="auto"/>
      </w:divBdr>
    </w:div>
    <w:div w:id="711658432">
      <w:bodyDiv w:val="1"/>
      <w:marLeft w:val="0"/>
      <w:marRight w:val="0"/>
      <w:marTop w:val="0"/>
      <w:marBottom w:val="0"/>
      <w:divBdr>
        <w:top w:val="none" w:sz="0" w:space="0" w:color="auto"/>
        <w:left w:val="none" w:sz="0" w:space="0" w:color="auto"/>
        <w:bottom w:val="none" w:sz="0" w:space="0" w:color="auto"/>
        <w:right w:val="none" w:sz="0" w:space="0" w:color="auto"/>
      </w:divBdr>
      <w:divsChild>
        <w:div w:id="862784968">
          <w:marLeft w:val="547"/>
          <w:marRight w:val="0"/>
          <w:marTop w:val="0"/>
          <w:marBottom w:val="403"/>
          <w:divBdr>
            <w:top w:val="none" w:sz="0" w:space="0" w:color="auto"/>
            <w:left w:val="none" w:sz="0" w:space="0" w:color="auto"/>
            <w:bottom w:val="none" w:sz="0" w:space="0" w:color="auto"/>
            <w:right w:val="none" w:sz="0" w:space="0" w:color="auto"/>
          </w:divBdr>
        </w:div>
        <w:div w:id="1797336841">
          <w:marLeft w:val="547"/>
          <w:marRight w:val="0"/>
          <w:marTop w:val="0"/>
          <w:marBottom w:val="403"/>
          <w:divBdr>
            <w:top w:val="none" w:sz="0" w:space="0" w:color="auto"/>
            <w:left w:val="none" w:sz="0" w:space="0" w:color="auto"/>
            <w:bottom w:val="none" w:sz="0" w:space="0" w:color="auto"/>
            <w:right w:val="none" w:sz="0" w:space="0" w:color="auto"/>
          </w:divBdr>
        </w:div>
        <w:div w:id="1800566728">
          <w:marLeft w:val="547"/>
          <w:marRight w:val="0"/>
          <w:marTop w:val="0"/>
          <w:marBottom w:val="403"/>
          <w:divBdr>
            <w:top w:val="none" w:sz="0" w:space="0" w:color="auto"/>
            <w:left w:val="none" w:sz="0" w:space="0" w:color="auto"/>
            <w:bottom w:val="none" w:sz="0" w:space="0" w:color="auto"/>
            <w:right w:val="none" w:sz="0" w:space="0" w:color="auto"/>
          </w:divBdr>
        </w:div>
        <w:div w:id="1009021214">
          <w:marLeft w:val="547"/>
          <w:marRight w:val="0"/>
          <w:marTop w:val="0"/>
          <w:marBottom w:val="403"/>
          <w:divBdr>
            <w:top w:val="none" w:sz="0" w:space="0" w:color="auto"/>
            <w:left w:val="none" w:sz="0" w:space="0" w:color="auto"/>
            <w:bottom w:val="none" w:sz="0" w:space="0" w:color="auto"/>
            <w:right w:val="none" w:sz="0" w:space="0" w:color="auto"/>
          </w:divBdr>
        </w:div>
        <w:div w:id="2083334598">
          <w:marLeft w:val="547"/>
          <w:marRight w:val="0"/>
          <w:marTop w:val="0"/>
          <w:marBottom w:val="403"/>
          <w:divBdr>
            <w:top w:val="none" w:sz="0" w:space="0" w:color="auto"/>
            <w:left w:val="none" w:sz="0" w:space="0" w:color="auto"/>
            <w:bottom w:val="none" w:sz="0" w:space="0" w:color="auto"/>
            <w:right w:val="none" w:sz="0" w:space="0" w:color="auto"/>
          </w:divBdr>
        </w:div>
      </w:divsChild>
    </w:div>
    <w:div w:id="721514917">
      <w:bodyDiv w:val="1"/>
      <w:marLeft w:val="0"/>
      <w:marRight w:val="0"/>
      <w:marTop w:val="0"/>
      <w:marBottom w:val="0"/>
      <w:divBdr>
        <w:top w:val="none" w:sz="0" w:space="0" w:color="auto"/>
        <w:left w:val="none" w:sz="0" w:space="0" w:color="auto"/>
        <w:bottom w:val="none" w:sz="0" w:space="0" w:color="auto"/>
        <w:right w:val="none" w:sz="0" w:space="0" w:color="auto"/>
      </w:divBdr>
      <w:divsChild>
        <w:div w:id="582881426">
          <w:marLeft w:val="446"/>
          <w:marRight w:val="0"/>
          <w:marTop w:val="0"/>
          <w:marBottom w:val="0"/>
          <w:divBdr>
            <w:top w:val="none" w:sz="0" w:space="0" w:color="auto"/>
            <w:left w:val="none" w:sz="0" w:space="0" w:color="auto"/>
            <w:bottom w:val="none" w:sz="0" w:space="0" w:color="auto"/>
            <w:right w:val="none" w:sz="0" w:space="0" w:color="auto"/>
          </w:divBdr>
        </w:div>
        <w:div w:id="2059431615">
          <w:marLeft w:val="446"/>
          <w:marRight w:val="0"/>
          <w:marTop w:val="0"/>
          <w:marBottom w:val="0"/>
          <w:divBdr>
            <w:top w:val="none" w:sz="0" w:space="0" w:color="auto"/>
            <w:left w:val="none" w:sz="0" w:space="0" w:color="auto"/>
            <w:bottom w:val="none" w:sz="0" w:space="0" w:color="auto"/>
            <w:right w:val="none" w:sz="0" w:space="0" w:color="auto"/>
          </w:divBdr>
        </w:div>
        <w:div w:id="1134761075">
          <w:marLeft w:val="446"/>
          <w:marRight w:val="0"/>
          <w:marTop w:val="0"/>
          <w:marBottom w:val="0"/>
          <w:divBdr>
            <w:top w:val="none" w:sz="0" w:space="0" w:color="auto"/>
            <w:left w:val="none" w:sz="0" w:space="0" w:color="auto"/>
            <w:bottom w:val="none" w:sz="0" w:space="0" w:color="auto"/>
            <w:right w:val="none" w:sz="0" w:space="0" w:color="auto"/>
          </w:divBdr>
        </w:div>
        <w:div w:id="328487136">
          <w:marLeft w:val="446"/>
          <w:marRight w:val="0"/>
          <w:marTop w:val="0"/>
          <w:marBottom w:val="0"/>
          <w:divBdr>
            <w:top w:val="none" w:sz="0" w:space="0" w:color="auto"/>
            <w:left w:val="none" w:sz="0" w:space="0" w:color="auto"/>
            <w:bottom w:val="none" w:sz="0" w:space="0" w:color="auto"/>
            <w:right w:val="none" w:sz="0" w:space="0" w:color="auto"/>
          </w:divBdr>
        </w:div>
        <w:div w:id="253246249">
          <w:marLeft w:val="446"/>
          <w:marRight w:val="0"/>
          <w:marTop w:val="0"/>
          <w:marBottom w:val="0"/>
          <w:divBdr>
            <w:top w:val="none" w:sz="0" w:space="0" w:color="auto"/>
            <w:left w:val="none" w:sz="0" w:space="0" w:color="auto"/>
            <w:bottom w:val="none" w:sz="0" w:space="0" w:color="auto"/>
            <w:right w:val="none" w:sz="0" w:space="0" w:color="auto"/>
          </w:divBdr>
        </w:div>
        <w:div w:id="1565801364">
          <w:marLeft w:val="446"/>
          <w:marRight w:val="0"/>
          <w:marTop w:val="0"/>
          <w:marBottom w:val="0"/>
          <w:divBdr>
            <w:top w:val="none" w:sz="0" w:space="0" w:color="auto"/>
            <w:left w:val="none" w:sz="0" w:space="0" w:color="auto"/>
            <w:bottom w:val="none" w:sz="0" w:space="0" w:color="auto"/>
            <w:right w:val="none" w:sz="0" w:space="0" w:color="auto"/>
          </w:divBdr>
        </w:div>
      </w:divsChild>
    </w:div>
    <w:div w:id="757218267">
      <w:bodyDiv w:val="1"/>
      <w:marLeft w:val="0"/>
      <w:marRight w:val="0"/>
      <w:marTop w:val="0"/>
      <w:marBottom w:val="0"/>
      <w:divBdr>
        <w:top w:val="none" w:sz="0" w:space="0" w:color="auto"/>
        <w:left w:val="none" w:sz="0" w:space="0" w:color="auto"/>
        <w:bottom w:val="none" w:sz="0" w:space="0" w:color="auto"/>
        <w:right w:val="none" w:sz="0" w:space="0" w:color="auto"/>
      </w:divBdr>
    </w:div>
    <w:div w:id="759643295">
      <w:bodyDiv w:val="1"/>
      <w:marLeft w:val="0"/>
      <w:marRight w:val="0"/>
      <w:marTop w:val="0"/>
      <w:marBottom w:val="0"/>
      <w:divBdr>
        <w:top w:val="none" w:sz="0" w:space="0" w:color="auto"/>
        <w:left w:val="none" w:sz="0" w:space="0" w:color="auto"/>
        <w:bottom w:val="none" w:sz="0" w:space="0" w:color="auto"/>
        <w:right w:val="none" w:sz="0" w:space="0" w:color="auto"/>
      </w:divBdr>
    </w:div>
    <w:div w:id="775053276">
      <w:bodyDiv w:val="1"/>
      <w:marLeft w:val="0"/>
      <w:marRight w:val="0"/>
      <w:marTop w:val="0"/>
      <w:marBottom w:val="0"/>
      <w:divBdr>
        <w:top w:val="none" w:sz="0" w:space="0" w:color="auto"/>
        <w:left w:val="none" w:sz="0" w:space="0" w:color="auto"/>
        <w:bottom w:val="none" w:sz="0" w:space="0" w:color="auto"/>
        <w:right w:val="none" w:sz="0" w:space="0" w:color="auto"/>
      </w:divBdr>
      <w:divsChild>
        <w:div w:id="951786786">
          <w:marLeft w:val="547"/>
          <w:marRight w:val="0"/>
          <w:marTop w:val="0"/>
          <w:marBottom w:val="403"/>
          <w:divBdr>
            <w:top w:val="none" w:sz="0" w:space="0" w:color="auto"/>
            <w:left w:val="none" w:sz="0" w:space="0" w:color="auto"/>
            <w:bottom w:val="none" w:sz="0" w:space="0" w:color="auto"/>
            <w:right w:val="none" w:sz="0" w:space="0" w:color="auto"/>
          </w:divBdr>
        </w:div>
        <w:div w:id="1301690807">
          <w:marLeft w:val="547"/>
          <w:marRight w:val="0"/>
          <w:marTop w:val="0"/>
          <w:marBottom w:val="403"/>
          <w:divBdr>
            <w:top w:val="none" w:sz="0" w:space="0" w:color="auto"/>
            <w:left w:val="none" w:sz="0" w:space="0" w:color="auto"/>
            <w:bottom w:val="none" w:sz="0" w:space="0" w:color="auto"/>
            <w:right w:val="none" w:sz="0" w:space="0" w:color="auto"/>
          </w:divBdr>
        </w:div>
        <w:div w:id="138962942">
          <w:marLeft w:val="547"/>
          <w:marRight w:val="0"/>
          <w:marTop w:val="0"/>
          <w:marBottom w:val="403"/>
          <w:divBdr>
            <w:top w:val="none" w:sz="0" w:space="0" w:color="auto"/>
            <w:left w:val="none" w:sz="0" w:space="0" w:color="auto"/>
            <w:bottom w:val="none" w:sz="0" w:space="0" w:color="auto"/>
            <w:right w:val="none" w:sz="0" w:space="0" w:color="auto"/>
          </w:divBdr>
        </w:div>
      </w:divsChild>
    </w:div>
    <w:div w:id="788090615">
      <w:bodyDiv w:val="1"/>
      <w:marLeft w:val="0"/>
      <w:marRight w:val="0"/>
      <w:marTop w:val="0"/>
      <w:marBottom w:val="0"/>
      <w:divBdr>
        <w:top w:val="none" w:sz="0" w:space="0" w:color="auto"/>
        <w:left w:val="none" w:sz="0" w:space="0" w:color="auto"/>
        <w:bottom w:val="none" w:sz="0" w:space="0" w:color="auto"/>
        <w:right w:val="none" w:sz="0" w:space="0" w:color="auto"/>
      </w:divBdr>
    </w:div>
    <w:div w:id="795027920">
      <w:bodyDiv w:val="1"/>
      <w:marLeft w:val="0"/>
      <w:marRight w:val="0"/>
      <w:marTop w:val="0"/>
      <w:marBottom w:val="0"/>
      <w:divBdr>
        <w:top w:val="none" w:sz="0" w:space="0" w:color="auto"/>
        <w:left w:val="none" w:sz="0" w:space="0" w:color="auto"/>
        <w:bottom w:val="none" w:sz="0" w:space="0" w:color="auto"/>
        <w:right w:val="none" w:sz="0" w:space="0" w:color="auto"/>
      </w:divBdr>
    </w:div>
    <w:div w:id="906839926">
      <w:bodyDiv w:val="1"/>
      <w:marLeft w:val="0"/>
      <w:marRight w:val="0"/>
      <w:marTop w:val="0"/>
      <w:marBottom w:val="0"/>
      <w:divBdr>
        <w:top w:val="none" w:sz="0" w:space="0" w:color="auto"/>
        <w:left w:val="none" w:sz="0" w:space="0" w:color="auto"/>
        <w:bottom w:val="none" w:sz="0" w:space="0" w:color="auto"/>
        <w:right w:val="none" w:sz="0" w:space="0" w:color="auto"/>
      </w:divBdr>
      <w:divsChild>
        <w:div w:id="2141073808">
          <w:marLeft w:val="547"/>
          <w:marRight w:val="0"/>
          <w:marTop w:val="0"/>
          <w:marBottom w:val="403"/>
          <w:divBdr>
            <w:top w:val="none" w:sz="0" w:space="0" w:color="auto"/>
            <w:left w:val="none" w:sz="0" w:space="0" w:color="auto"/>
            <w:bottom w:val="none" w:sz="0" w:space="0" w:color="auto"/>
            <w:right w:val="none" w:sz="0" w:space="0" w:color="auto"/>
          </w:divBdr>
        </w:div>
        <w:div w:id="702829487">
          <w:marLeft w:val="547"/>
          <w:marRight w:val="0"/>
          <w:marTop w:val="0"/>
          <w:marBottom w:val="403"/>
          <w:divBdr>
            <w:top w:val="none" w:sz="0" w:space="0" w:color="auto"/>
            <w:left w:val="none" w:sz="0" w:space="0" w:color="auto"/>
            <w:bottom w:val="none" w:sz="0" w:space="0" w:color="auto"/>
            <w:right w:val="none" w:sz="0" w:space="0" w:color="auto"/>
          </w:divBdr>
        </w:div>
        <w:div w:id="1043477084">
          <w:marLeft w:val="547"/>
          <w:marRight w:val="0"/>
          <w:marTop w:val="0"/>
          <w:marBottom w:val="403"/>
          <w:divBdr>
            <w:top w:val="none" w:sz="0" w:space="0" w:color="auto"/>
            <w:left w:val="none" w:sz="0" w:space="0" w:color="auto"/>
            <w:bottom w:val="none" w:sz="0" w:space="0" w:color="auto"/>
            <w:right w:val="none" w:sz="0" w:space="0" w:color="auto"/>
          </w:divBdr>
        </w:div>
        <w:div w:id="1131049741">
          <w:marLeft w:val="547"/>
          <w:marRight w:val="0"/>
          <w:marTop w:val="0"/>
          <w:marBottom w:val="403"/>
          <w:divBdr>
            <w:top w:val="none" w:sz="0" w:space="0" w:color="auto"/>
            <w:left w:val="none" w:sz="0" w:space="0" w:color="auto"/>
            <w:bottom w:val="none" w:sz="0" w:space="0" w:color="auto"/>
            <w:right w:val="none" w:sz="0" w:space="0" w:color="auto"/>
          </w:divBdr>
        </w:div>
        <w:div w:id="687633629">
          <w:marLeft w:val="547"/>
          <w:marRight w:val="0"/>
          <w:marTop w:val="0"/>
          <w:marBottom w:val="403"/>
          <w:divBdr>
            <w:top w:val="none" w:sz="0" w:space="0" w:color="auto"/>
            <w:left w:val="none" w:sz="0" w:space="0" w:color="auto"/>
            <w:bottom w:val="none" w:sz="0" w:space="0" w:color="auto"/>
            <w:right w:val="none" w:sz="0" w:space="0" w:color="auto"/>
          </w:divBdr>
        </w:div>
        <w:div w:id="463472795">
          <w:marLeft w:val="547"/>
          <w:marRight w:val="0"/>
          <w:marTop w:val="0"/>
          <w:marBottom w:val="403"/>
          <w:divBdr>
            <w:top w:val="none" w:sz="0" w:space="0" w:color="auto"/>
            <w:left w:val="none" w:sz="0" w:space="0" w:color="auto"/>
            <w:bottom w:val="none" w:sz="0" w:space="0" w:color="auto"/>
            <w:right w:val="none" w:sz="0" w:space="0" w:color="auto"/>
          </w:divBdr>
        </w:div>
        <w:div w:id="1790466117">
          <w:marLeft w:val="547"/>
          <w:marRight w:val="0"/>
          <w:marTop w:val="0"/>
          <w:marBottom w:val="403"/>
          <w:divBdr>
            <w:top w:val="none" w:sz="0" w:space="0" w:color="auto"/>
            <w:left w:val="none" w:sz="0" w:space="0" w:color="auto"/>
            <w:bottom w:val="none" w:sz="0" w:space="0" w:color="auto"/>
            <w:right w:val="none" w:sz="0" w:space="0" w:color="auto"/>
          </w:divBdr>
        </w:div>
        <w:div w:id="1963073052">
          <w:marLeft w:val="547"/>
          <w:marRight w:val="0"/>
          <w:marTop w:val="0"/>
          <w:marBottom w:val="403"/>
          <w:divBdr>
            <w:top w:val="none" w:sz="0" w:space="0" w:color="auto"/>
            <w:left w:val="none" w:sz="0" w:space="0" w:color="auto"/>
            <w:bottom w:val="none" w:sz="0" w:space="0" w:color="auto"/>
            <w:right w:val="none" w:sz="0" w:space="0" w:color="auto"/>
          </w:divBdr>
        </w:div>
      </w:divsChild>
    </w:div>
    <w:div w:id="966667325">
      <w:bodyDiv w:val="1"/>
      <w:marLeft w:val="0"/>
      <w:marRight w:val="0"/>
      <w:marTop w:val="0"/>
      <w:marBottom w:val="0"/>
      <w:divBdr>
        <w:top w:val="none" w:sz="0" w:space="0" w:color="auto"/>
        <w:left w:val="none" w:sz="0" w:space="0" w:color="auto"/>
        <w:bottom w:val="none" w:sz="0" w:space="0" w:color="auto"/>
        <w:right w:val="none" w:sz="0" w:space="0" w:color="auto"/>
      </w:divBdr>
    </w:div>
    <w:div w:id="1009406818">
      <w:bodyDiv w:val="1"/>
      <w:marLeft w:val="0"/>
      <w:marRight w:val="0"/>
      <w:marTop w:val="0"/>
      <w:marBottom w:val="0"/>
      <w:divBdr>
        <w:top w:val="none" w:sz="0" w:space="0" w:color="auto"/>
        <w:left w:val="none" w:sz="0" w:space="0" w:color="auto"/>
        <w:bottom w:val="none" w:sz="0" w:space="0" w:color="auto"/>
        <w:right w:val="none" w:sz="0" w:space="0" w:color="auto"/>
      </w:divBdr>
    </w:div>
    <w:div w:id="1138035703">
      <w:bodyDiv w:val="1"/>
      <w:marLeft w:val="0"/>
      <w:marRight w:val="0"/>
      <w:marTop w:val="0"/>
      <w:marBottom w:val="0"/>
      <w:divBdr>
        <w:top w:val="none" w:sz="0" w:space="0" w:color="auto"/>
        <w:left w:val="none" w:sz="0" w:space="0" w:color="auto"/>
        <w:bottom w:val="none" w:sz="0" w:space="0" w:color="auto"/>
        <w:right w:val="none" w:sz="0" w:space="0" w:color="auto"/>
      </w:divBdr>
      <w:divsChild>
        <w:div w:id="597760983">
          <w:marLeft w:val="547"/>
          <w:marRight w:val="0"/>
          <w:marTop w:val="0"/>
          <w:marBottom w:val="0"/>
          <w:divBdr>
            <w:top w:val="none" w:sz="0" w:space="0" w:color="auto"/>
            <w:left w:val="none" w:sz="0" w:space="0" w:color="auto"/>
            <w:bottom w:val="none" w:sz="0" w:space="0" w:color="auto"/>
            <w:right w:val="none" w:sz="0" w:space="0" w:color="auto"/>
          </w:divBdr>
        </w:div>
        <w:div w:id="2004234418">
          <w:marLeft w:val="547"/>
          <w:marRight w:val="0"/>
          <w:marTop w:val="0"/>
          <w:marBottom w:val="0"/>
          <w:divBdr>
            <w:top w:val="none" w:sz="0" w:space="0" w:color="auto"/>
            <w:left w:val="none" w:sz="0" w:space="0" w:color="auto"/>
            <w:bottom w:val="none" w:sz="0" w:space="0" w:color="auto"/>
            <w:right w:val="none" w:sz="0" w:space="0" w:color="auto"/>
          </w:divBdr>
        </w:div>
      </w:divsChild>
    </w:div>
    <w:div w:id="1219972293">
      <w:bodyDiv w:val="1"/>
      <w:marLeft w:val="0"/>
      <w:marRight w:val="0"/>
      <w:marTop w:val="0"/>
      <w:marBottom w:val="0"/>
      <w:divBdr>
        <w:top w:val="none" w:sz="0" w:space="0" w:color="auto"/>
        <w:left w:val="none" w:sz="0" w:space="0" w:color="auto"/>
        <w:bottom w:val="none" w:sz="0" w:space="0" w:color="auto"/>
        <w:right w:val="none" w:sz="0" w:space="0" w:color="auto"/>
      </w:divBdr>
    </w:div>
    <w:div w:id="1298149649">
      <w:bodyDiv w:val="1"/>
      <w:marLeft w:val="0"/>
      <w:marRight w:val="0"/>
      <w:marTop w:val="0"/>
      <w:marBottom w:val="0"/>
      <w:divBdr>
        <w:top w:val="none" w:sz="0" w:space="0" w:color="auto"/>
        <w:left w:val="none" w:sz="0" w:space="0" w:color="auto"/>
        <w:bottom w:val="none" w:sz="0" w:space="0" w:color="auto"/>
        <w:right w:val="none" w:sz="0" w:space="0" w:color="auto"/>
      </w:divBdr>
    </w:div>
    <w:div w:id="1355229773">
      <w:bodyDiv w:val="1"/>
      <w:marLeft w:val="0"/>
      <w:marRight w:val="0"/>
      <w:marTop w:val="0"/>
      <w:marBottom w:val="0"/>
      <w:divBdr>
        <w:top w:val="none" w:sz="0" w:space="0" w:color="auto"/>
        <w:left w:val="none" w:sz="0" w:space="0" w:color="auto"/>
        <w:bottom w:val="none" w:sz="0" w:space="0" w:color="auto"/>
        <w:right w:val="none" w:sz="0" w:space="0" w:color="auto"/>
      </w:divBdr>
    </w:div>
    <w:div w:id="1389650064">
      <w:bodyDiv w:val="1"/>
      <w:marLeft w:val="0"/>
      <w:marRight w:val="0"/>
      <w:marTop w:val="0"/>
      <w:marBottom w:val="0"/>
      <w:divBdr>
        <w:top w:val="none" w:sz="0" w:space="0" w:color="auto"/>
        <w:left w:val="none" w:sz="0" w:space="0" w:color="auto"/>
        <w:bottom w:val="none" w:sz="0" w:space="0" w:color="auto"/>
        <w:right w:val="none" w:sz="0" w:space="0" w:color="auto"/>
      </w:divBdr>
    </w:div>
    <w:div w:id="1431241841">
      <w:bodyDiv w:val="1"/>
      <w:marLeft w:val="0"/>
      <w:marRight w:val="0"/>
      <w:marTop w:val="0"/>
      <w:marBottom w:val="0"/>
      <w:divBdr>
        <w:top w:val="none" w:sz="0" w:space="0" w:color="auto"/>
        <w:left w:val="none" w:sz="0" w:space="0" w:color="auto"/>
        <w:bottom w:val="none" w:sz="0" w:space="0" w:color="auto"/>
        <w:right w:val="none" w:sz="0" w:space="0" w:color="auto"/>
      </w:divBdr>
    </w:div>
    <w:div w:id="1491169500">
      <w:bodyDiv w:val="1"/>
      <w:marLeft w:val="0"/>
      <w:marRight w:val="0"/>
      <w:marTop w:val="0"/>
      <w:marBottom w:val="0"/>
      <w:divBdr>
        <w:top w:val="none" w:sz="0" w:space="0" w:color="auto"/>
        <w:left w:val="none" w:sz="0" w:space="0" w:color="auto"/>
        <w:bottom w:val="none" w:sz="0" w:space="0" w:color="auto"/>
        <w:right w:val="none" w:sz="0" w:space="0" w:color="auto"/>
      </w:divBdr>
    </w:div>
    <w:div w:id="1493525518">
      <w:bodyDiv w:val="1"/>
      <w:marLeft w:val="0"/>
      <w:marRight w:val="0"/>
      <w:marTop w:val="0"/>
      <w:marBottom w:val="0"/>
      <w:divBdr>
        <w:top w:val="none" w:sz="0" w:space="0" w:color="auto"/>
        <w:left w:val="none" w:sz="0" w:space="0" w:color="auto"/>
        <w:bottom w:val="none" w:sz="0" w:space="0" w:color="auto"/>
        <w:right w:val="none" w:sz="0" w:space="0" w:color="auto"/>
      </w:divBdr>
    </w:div>
    <w:div w:id="1699770083">
      <w:bodyDiv w:val="1"/>
      <w:marLeft w:val="0"/>
      <w:marRight w:val="0"/>
      <w:marTop w:val="0"/>
      <w:marBottom w:val="0"/>
      <w:divBdr>
        <w:top w:val="none" w:sz="0" w:space="0" w:color="auto"/>
        <w:left w:val="none" w:sz="0" w:space="0" w:color="auto"/>
        <w:bottom w:val="none" w:sz="0" w:space="0" w:color="auto"/>
        <w:right w:val="none" w:sz="0" w:space="0" w:color="auto"/>
      </w:divBdr>
      <w:divsChild>
        <w:div w:id="1386294102">
          <w:marLeft w:val="547"/>
          <w:marRight w:val="0"/>
          <w:marTop w:val="0"/>
          <w:marBottom w:val="403"/>
          <w:divBdr>
            <w:top w:val="none" w:sz="0" w:space="0" w:color="auto"/>
            <w:left w:val="none" w:sz="0" w:space="0" w:color="auto"/>
            <w:bottom w:val="none" w:sz="0" w:space="0" w:color="auto"/>
            <w:right w:val="none" w:sz="0" w:space="0" w:color="auto"/>
          </w:divBdr>
        </w:div>
        <w:div w:id="127628356">
          <w:marLeft w:val="547"/>
          <w:marRight w:val="0"/>
          <w:marTop w:val="0"/>
          <w:marBottom w:val="403"/>
          <w:divBdr>
            <w:top w:val="none" w:sz="0" w:space="0" w:color="auto"/>
            <w:left w:val="none" w:sz="0" w:space="0" w:color="auto"/>
            <w:bottom w:val="none" w:sz="0" w:space="0" w:color="auto"/>
            <w:right w:val="none" w:sz="0" w:space="0" w:color="auto"/>
          </w:divBdr>
        </w:div>
        <w:div w:id="990408972">
          <w:marLeft w:val="547"/>
          <w:marRight w:val="0"/>
          <w:marTop w:val="0"/>
          <w:marBottom w:val="403"/>
          <w:divBdr>
            <w:top w:val="none" w:sz="0" w:space="0" w:color="auto"/>
            <w:left w:val="none" w:sz="0" w:space="0" w:color="auto"/>
            <w:bottom w:val="none" w:sz="0" w:space="0" w:color="auto"/>
            <w:right w:val="none" w:sz="0" w:space="0" w:color="auto"/>
          </w:divBdr>
        </w:div>
        <w:div w:id="324864929">
          <w:marLeft w:val="547"/>
          <w:marRight w:val="0"/>
          <w:marTop w:val="0"/>
          <w:marBottom w:val="403"/>
          <w:divBdr>
            <w:top w:val="none" w:sz="0" w:space="0" w:color="auto"/>
            <w:left w:val="none" w:sz="0" w:space="0" w:color="auto"/>
            <w:bottom w:val="none" w:sz="0" w:space="0" w:color="auto"/>
            <w:right w:val="none" w:sz="0" w:space="0" w:color="auto"/>
          </w:divBdr>
        </w:div>
        <w:div w:id="808746209">
          <w:marLeft w:val="547"/>
          <w:marRight w:val="0"/>
          <w:marTop w:val="0"/>
          <w:marBottom w:val="403"/>
          <w:divBdr>
            <w:top w:val="none" w:sz="0" w:space="0" w:color="auto"/>
            <w:left w:val="none" w:sz="0" w:space="0" w:color="auto"/>
            <w:bottom w:val="none" w:sz="0" w:space="0" w:color="auto"/>
            <w:right w:val="none" w:sz="0" w:space="0" w:color="auto"/>
          </w:divBdr>
        </w:div>
        <w:div w:id="801924488">
          <w:marLeft w:val="547"/>
          <w:marRight w:val="0"/>
          <w:marTop w:val="0"/>
          <w:marBottom w:val="403"/>
          <w:divBdr>
            <w:top w:val="none" w:sz="0" w:space="0" w:color="auto"/>
            <w:left w:val="none" w:sz="0" w:space="0" w:color="auto"/>
            <w:bottom w:val="none" w:sz="0" w:space="0" w:color="auto"/>
            <w:right w:val="none" w:sz="0" w:space="0" w:color="auto"/>
          </w:divBdr>
        </w:div>
        <w:div w:id="1755324288">
          <w:marLeft w:val="547"/>
          <w:marRight w:val="0"/>
          <w:marTop w:val="0"/>
          <w:marBottom w:val="403"/>
          <w:divBdr>
            <w:top w:val="none" w:sz="0" w:space="0" w:color="auto"/>
            <w:left w:val="none" w:sz="0" w:space="0" w:color="auto"/>
            <w:bottom w:val="none" w:sz="0" w:space="0" w:color="auto"/>
            <w:right w:val="none" w:sz="0" w:space="0" w:color="auto"/>
          </w:divBdr>
        </w:div>
        <w:div w:id="87510978">
          <w:marLeft w:val="547"/>
          <w:marRight w:val="0"/>
          <w:marTop w:val="0"/>
          <w:marBottom w:val="403"/>
          <w:divBdr>
            <w:top w:val="none" w:sz="0" w:space="0" w:color="auto"/>
            <w:left w:val="none" w:sz="0" w:space="0" w:color="auto"/>
            <w:bottom w:val="none" w:sz="0" w:space="0" w:color="auto"/>
            <w:right w:val="none" w:sz="0" w:space="0" w:color="auto"/>
          </w:divBdr>
        </w:div>
      </w:divsChild>
    </w:div>
    <w:div w:id="1742872324">
      <w:bodyDiv w:val="1"/>
      <w:marLeft w:val="0"/>
      <w:marRight w:val="0"/>
      <w:marTop w:val="0"/>
      <w:marBottom w:val="0"/>
      <w:divBdr>
        <w:top w:val="none" w:sz="0" w:space="0" w:color="auto"/>
        <w:left w:val="none" w:sz="0" w:space="0" w:color="auto"/>
        <w:bottom w:val="none" w:sz="0" w:space="0" w:color="auto"/>
        <w:right w:val="none" w:sz="0" w:space="0" w:color="auto"/>
      </w:divBdr>
    </w:div>
    <w:div w:id="1800882474">
      <w:bodyDiv w:val="1"/>
      <w:marLeft w:val="0"/>
      <w:marRight w:val="0"/>
      <w:marTop w:val="0"/>
      <w:marBottom w:val="0"/>
      <w:divBdr>
        <w:top w:val="none" w:sz="0" w:space="0" w:color="auto"/>
        <w:left w:val="none" w:sz="0" w:space="0" w:color="auto"/>
        <w:bottom w:val="none" w:sz="0" w:space="0" w:color="auto"/>
        <w:right w:val="none" w:sz="0" w:space="0" w:color="auto"/>
      </w:divBdr>
      <w:divsChild>
        <w:div w:id="9917046">
          <w:marLeft w:val="547"/>
          <w:marRight w:val="0"/>
          <w:marTop w:val="0"/>
          <w:marBottom w:val="403"/>
          <w:divBdr>
            <w:top w:val="none" w:sz="0" w:space="0" w:color="auto"/>
            <w:left w:val="none" w:sz="0" w:space="0" w:color="auto"/>
            <w:bottom w:val="none" w:sz="0" w:space="0" w:color="auto"/>
            <w:right w:val="none" w:sz="0" w:space="0" w:color="auto"/>
          </w:divBdr>
        </w:div>
        <w:div w:id="794566989">
          <w:marLeft w:val="547"/>
          <w:marRight w:val="0"/>
          <w:marTop w:val="0"/>
          <w:marBottom w:val="403"/>
          <w:divBdr>
            <w:top w:val="none" w:sz="0" w:space="0" w:color="auto"/>
            <w:left w:val="none" w:sz="0" w:space="0" w:color="auto"/>
            <w:bottom w:val="none" w:sz="0" w:space="0" w:color="auto"/>
            <w:right w:val="none" w:sz="0" w:space="0" w:color="auto"/>
          </w:divBdr>
        </w:div>
        <w:div w:id="935215568">
          <w:marLeft w:val="547"/>
          <w:marRight w:val="0"/>
          <w:marTop w:val="0"/>
          <w:marBottom w:val="403"/>
          <w:divBdr>
            <w:top w:val="none" w:sz="0" w:space="0" w:color="auto"/>
            <w:left w:val="none" w:sz="0" w:space="0" w:color="auto"/>
            <w:bottom w:val="none" w:sz="0" w:space="0" w:color="auto"/>
            <w:right w:val="none" w:sz="0" w:space="0" w:color="auto"/>
          </w:divBdr>
        </w:div>
      </w:divsChild>
    </w:div>
    <w:div w:id="1856188759">
      <w:bodyDiv w:val="1"/>
      <w:marLeft w:val="0"/>
      <w:marRight w:val="0"/>
      <w:marTop w:val="0"/>
      <w:marBottom w:val="0"/>
      <w:divBdr>
        <w:top w:val="none" w:sz="0" w:space="0" w:color="auto"/>
        <w:left w:val="none" w:sz="0" w:space="0" w:color="auto"/>
        <w:bottom w:val="none" w:sz="0" w:space="0" w:color="auto"/>
        <w:right w:val="none" w:sz="0" w:space="0" w:color="auto"/>
      </w:divBdr>
    </w:div>
    <w:div w:id="1934125805">
      <w:bodyDiv w:val="1"/>
      <w:marLeft w:val="0"/>
      <w:marRight w:val="0"/>
      <w:marTop w:val="0"/>
      <w:marBottom w:val="0"/>
      <w:divBdr>
        <w:top w:val="none" w:sz="0" w:space="0" w:color="auto"/>
        <w:left w:val="none" w:sz="0" w:space="0" w:color="auto"/>
        <w:bottom w:val="none" w:sz="0" w:space="0" w:color="auto"/>
        <w:right w:val="none" w:sz="0" w:space="0" w:color="auto"/>
      </w:divBdr>
      <w:divsChild>
        <w:div w:id="1464730341">
          <w:marLeft w:val="547"/>
          <w:marRight w:val="0"/>
          <w:marTop w:val="0"/>
          <w:marBottom w:val="0"/>
          <w:divBdr>
            <w:top w:val="none" w:sz="0" w:space="0" w:color="auto"/>
            <w:left w:val="none" w:sz="0" w:space="0" w:color="auto"/>
            <w:bottom w:val="none" w:sz="0" w:space="0" w:color="auto"/>
            <w:right w:val="none" w:sz="0" w:space="0" w:color="auto"/>
          </w:divBdr>
        </w:div>
        <w:div w:id="834613271">
          <w:marLeft w:val="547"/>
          <w:marRight w:val="0"/>
          <w:marTop w:val="0"/>
          <w:marBottom w:val="0"/>
          <w:divBdr>
            <w:top w:val="none" w:sz="0" w:space="0" w:color="auto"/>
            <w:left w:val="none" w:sz="0" w:space="0" w:color="auto"/>
            <w:bottom w:val="none" w:sz="0" w:space="0" w:color="auto"/>
            <w:right w:val="none" w:sz="0" w:space="0" w:color="auto"/>
          </w:divBdr>
        </w:div>
      </w:divsChild>
    </w:div>
    <w:div w:id="2042708528">
      <w:bodyDiv w:val="1"/>
      <w:marLeft w:val="0"/>
      <w:marRight w:val="0"/>
      <w:marTop w:val="0"/>
      <w:marBottom w:val="0"/>
      <w:divBdr>
        <w:top w:val="none" w:sz="0" w:space="0" w:color="auto"/>
        <w:left w:val="none" w:sz="0" w:space="0" w:color="auto"/>
        <w:bottom w:val="none" w:sz="0" w:space="0" w:color="auto"/>
        <w:right w:val="none" w:sz="0" w:space="0" w:color="auto"/>
      </w:divBdr>
    </w:div>
    <w:div w:id="2095393498">
      <w:bodyDiv w:val="1"/>
      <w:marLeft w:val="0"/>
      <w:marRight w:val="0"/>
      <w:marTop w:val="0"/>
      <w:marBottom w:val="0"/>
      <w:divBdr>
        <w:top w:val="none" w:sz="0" w:space="0" w:color="auto"/>
        <w:left w:val="none" w:sz="0" w:space="0" w:color="auto"/>
        <w:bottom w:val="none" w:sz="0" w:space="0" w:color="auto"/>
        <w:right w:val="none" w:sz="0" w:space="0" w:color="auto"/>
      </w:divBdr>
      <w:divsChild>
        <w:div w:id="1114207019">
          <w:marLeft w:val="547"/>
          <w:marRight w:val="0"/>
          <w:marTop w:val="0"/>
          <w:marBottom w:val="0"/>
          <w:divBdr>
            <w:top w:val="none" w:sz="0" w:space="0" w:color="auto"/>
            <w:left w:val="none" w:sz="0" w:space="0" w:color="auto"/>
            <w:bottom w:val="none" w:sz="0" w:space="0" w:color="auto"/>
            <w:right w:val="none" w:sz="0" w:space="0" w:color="auto"/>
          </w:divBdr>
        </w:div>
        <w:div w:id="542668369">
          <w:marLeft w:val="547"/>
          <w:marRight w:val="0"/>
          <w:marTop w:val="0"/>
          <w:marBottom w:val="0"/>
          <w:divBdr>
            <w:top w:val="none" w:sz="0" w:space="0" w:color="auto"/>
            <w:left w:val="none" w:sz="0" w:space="0" w:color="auto"/>
            <w:bottom w:val="none" w:sz="0" w:space="0" w:color="auto"/>
            <w:right w:val="none" w:sz="0" w:space="0" w:color="auto"/>
          </w:divBdr>
        </w:div>
        <w:div w:id="1026708715">
          <w:marLeft w:val="547"/>
          <w:marRight w:val="0"/>
          <w:marTop w:val="0"/>
          <w:marBottom w:val="0"/>
          <w:divBdr>
            <w:top w:val="none" w:sz="0" w:space="0" w:color="auto"/>
            <w:left w:val="none" w:sz="0" w:space="0" w:color="auto"/>
            <w:bottom w:val="none" w:sz="0" w:space="0" w:color="auto"/>
            <w:right w:val="none" w:sz="0" w:space="0" w:color="auto"/>
          </w:divBdr>
        </w:div>
        <w:div w:id="1449617213">
          <w:marLeft w:val="547"/>
          <w:marRight w:val="0"/>
          <w:marTop w:val="0"/>
          <w:marBottom w:val="0"/>
          <w:divBdr>
            <w:top w:val="none" w:sz="0" w:space="0" w:color="auto"/>
            <w:left w:val="none" w:sz="0" w:space="0" w:color="auto"/>
            <w:bottom w:val="none" w:sz="0" w:space="0" w:color="auto"/>
            <w:right w:val="none" w:sz="0" w:space="0" w:color="auto"/>
          </w:divBdr>
        </w:div>
        <w:div w:id="285044506">
          <w:marLeft w:val="547"/>
          <w:marRight w:val="0"/>
          <w:marTop w:val="0"/>
          <w:marBottom w:val="0"/>
          <w:divBdr>
            <w:top w:val="none" w:sz="0" w:space="0" w:color="auto"/>
            <w:left w:val="none" w:sz="0" w:space="0" w:color="auto"/>
            <w:bottom w:val="none" w:sz="0" w:space="0" w:color="auto"/>
            <w:right w:val="none" w:sz="0" w:space="0" w:color="auto"/>
          </w:divBdr>
        </w:div>
        <w:div w:id="7431890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96L0048:en:HTML" TargetMode="External"/><Relationship Id="rId13" Type="http://schemas.openxmlformats.org/officeDocument/2006/relationships/hyperlink" Target="https://www.gov.uk/government/uploads/system/uploads/attachment_data/file/386126/TIEP_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386126/TIEP_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d.uic.org/IMG/pdf/20140901_high_speed_lines_in_the_worl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s.expertgrupp.se/Default.aspx?pageID=3" TargetMode="External"/><Relationship Id="rId4" Type="http://schemas.openxmlformats.org/officeDocument/2006/relationships/settings" Target="settings.xml"/><Relationship Id="rId9" Type="http://schemas.openxmlformats.org/officeDocument/2006/relationships/hyperlink" Target="https://www.gov.uk/government/publications/values-of-travel-time-savings-and-reliability-final-repor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B8C6-2B93-44F0-A98D-D52C3B2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7481</Words>
  <Characters>42643</Characters>
  <Application>Microsoft Office Word</Application>
  <DocSecurity>4</DocSecurity>
  <Lines>355</Lines>
  <Paragraphs>100</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University of Southampton</Company>
  <LinksUpToDate>false</LinksUpToDate>
  <CharactersWithSpaces>50024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Preston J.M.</dc:creator>
  <cp:lastModifiedBy>Carter K.R.</cp:lastModifiedBy>
  <cp:revision>2</cp:revision>
  <cp:lastPrinted>2016-01-13T17:12:00Z</cp:lastPrinted>
  <dcterms:created xsi:type="dcterms:W3CDTF">2016-09-29T10:39:00Z</dcterms:created>
  <dcterms:modified xsi:type="dcterms:W3CDTF">2016-09-29T10:39:00Z</dcterms:modified>
</cp:coreProperties>
</file>