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95" w:rsidRPr="00E15495" w:rsidRDefault="00E15495">
      <w:r>
        <w:t xml:space="preserve">Letter to the editor re : </w:t>
      </w:r>
      <w:r>
        <w:rPr>
          <w:rFonts w:ascii="Georgia" w:hAnsi="Georgia"/>
          <w:color w:val="333333"/>
          <w:sz w:val="20"/>
          <w:szCs w:val="20"/>
          <w:shd w:val="clear" w:color="auto" w:fill="FFFFFF"/>
        </w:rPr>
        <w:t>Association of preoperative anemia with postoperative mortality in neonates</w:t>
      </w:r>
    </w:p>
    <w:p w:rsidR="00E15495" w:rsidRDefault="00E15495"/>
    <w:p w:rsidR="00E15495" w:rsidRDefault="00E15495">
      <w:r>
        <w:t>Nigel J Hall FRCS PhD</w:t>
      </w:r>
    </w:p>
    <w:p w:rsidR="005D18A4" w:rsidRDefault="005D18A4">
      <w:r>
        <w:t>Associate Professor of Paediatric Surgery</w:t>
      </w:r>
    </w:p>
    <w:p w:rsidR="00E15495" w:rsidRDefault="00E15495">
      <w:r>
        <w:t>University Surgical Unit</w:t>
      </w:r>
    </w:p>
    <w:p w:rsidR="00E15495" w:rsidRDefault="00E15495">
      <w:r>
        <w:t>University of Southampton,</w:t>
      </w:r>
    </w:p>
    <w:p w:rsidR="00E15495" w:rsidRDefault="00E15495">
      <w:r>
        <w:t>Tremona Road, Southampton SO16 6YD, UK</w:t>
      </w:r>
    </w:p>
    <w:p w:rsidR="005D18A4" w:rsidRDefault="009A57D0">
      <w:hyperlink r:id="rId5" w:history="1">
        <w:r w:rsidR="005D18A4" w:rsidRPr="00D3093B">
          <w:rPr>
            <w:rStyle w:val="Hyperlink"/>
          </w:rPr>
          <w:t>n.j.hall@soton.ac.uk</w:t>
        </w:r>
      </w:hyperlink>
    </w:p>
    <w:p w:rsidR="005D18A4" w:rsidRDefault="005D18A4"/>
    <w:p w:rsidR="00E15495" w:rsidRDefault="005D18A4">
      <w:r>
        <w:t>Word count 399</w:t>
      </w:r>
      <w:r w:rsidR="00E15495">
        <w:br w:type="page"/>
      </w:r>
    </w:p>
    <w:p w:rsidR="00A21F78" w:rsidRDefault="00520D71">
      <w:r>
        <w:lastRenderedPageBreak/>
        <w:t>Dear Sir</w:t>
      </w:r>
    </w:p>
    <w:p w:rsidR="00520D71" w:rsidRDefault="00CB6022" w:rsidP="009A57D0">
      <w:pPr>
        <w:spacing w:line="360" w:lineRule="auto"/>
      </w:pPr>
      <w:r>
        <w:t>I</w:t>
      </w:r>
      <w:r w:rsidR="00520D71">
        <w:t xml:space="preserve"> read with interest the recent article by Goobie and colleagues</w:t>
      </w:r>
      <w:r w:rsidR="0031436F">
        <w:fldChar w:fldCharType="begin"/>
      </w:r>
      <w:r w:rsidR="002939A3">
        <w:instrText xml:space="preserve"> ADDIN EN.CITE &lt;EndNote&gt;&lt;Cite&gt;&lt;Author&gt;Goobie&lt;/Author&gt;&lt;Year&gt;2016&lt;/Year&gt;&lt;RecNum&gt;2281&lt;/RecNum&gt;&lt;DisplayText&gt;&lt;style face="superscript"&gt;1&lt;/style&gt;&lt;/DisplayText&gt;&lt;record&gt;&lt;rec-number&gt;2281&lt;/rec-number&gt;&lt;foreign-keys&gt;&lt;key app="EN" db-id="0ttf5p9pnzwed8eatx5xvrxvxwfwa990x02z" timestamp="1468867592"&gt;2281&lt;/key&gt;&lt;/foreign-keys&gt;&lt;ref-type name="Journal Article"&gt;17&lt;/ref-type&gt;&lt;contributors&gt;&lt;authors&gt;&lt;author&gt;Goobie, S. M.&lt;/author&gt;&lt;author&gt;Faraoni, D.&lt;/author&gt;&lt;author&gt;Zurakowski, D.&lt;/author&gt;&lt;author&gt;DiNardo, J. A.&lt;/author&gt;&lt;/authors&gt;&lt;/contributors&gt;&lt;titles&gt;&lt;title&gt;ASsociation of preoperative anemia with postoperative mortality in neonates&lt;/title&gt;&lt;secondary-title&gt;JAMA Pediatrics&lt;/secondary-title&gt;&lt;/titles&gt;&lt;periodical&gt;&lt;full-title&gt;JAMA Pediatrics&lt;/full-title&gt;&lt;/periodical&gt;&lt;dates&gt;&lt;year&gt;2016&lt;/year&gt;&lt;/dates&gt;&lt;isbn&gt;2168-6203&lt;/isbn&gt;&lt;urls&gt;&lt;related-urls&gt;&lt;url&gt;http://dx.doi.org/10.1001/jamapediatrics.2016.1032&lt;/url&gt;&lt;/related-urls&gt;&lt;/urls&gt;&lt;electronic-resource-num&gt;10.1001/jamapediatrics.2016.1032&lt;/electronic-resource-num&gt;&lt;/record&gt;&lt;/Cite&gt;&lt;/EndNote&gt;</w:instrText>
      </w:r>
      <w:r w:rsidR="0031436F">
        <w:fldChar w:fldCharType="separate"/>
      </w:r>
      <w:r w:rsidR="002939A3" w:rsidRPr="002939A3">
        <w:rPr>
          <w:noProof/>
          <w:vertAlign w:val="superscript"/>
        </w:rPr>
        <w:t>1</w:t>
      </w:r>
      <w:r w:rsidR="0031436F">
        <w:fldChar w:fldCharType="end"/>
      </w:r>
      <w:r w:rsidR="00520D71">
        <w:t xml:space="preserve"> and the accompanyin</w:t>
      </w:r>
      <w:r>
        <w:t>g editorial by Higgins et al</w:t>
      </w:r>
      <w:r w:rsidR="0031436F">
        <w:t xml:space="preserve"> </w:t>
      </w:r>
      <w:r w:rsidR="0031436F">
        <w:fldChar w:fldCharType="begin"/>
      </w:r>
      <w:r w:rsidR="002939A3">
        <w:instrText xml:space="preserve"> ADDIN EN.CITE &lt;EndNote&gt;&lt;Cite&gt;&lt;Author&gt;Higgins&lt;/Author&gt;&lt;Year&gt;2016&lt;/Year&gt;&lt;RecNum&gt;2280&lt;/RecNum&gt;&lt;DisplayText&gt;&lt;style face="superscript"&gt;2&lt;/style&gt;&lt;/DisplayText&gt;&lt;record&gt;&lt;rec-number&gt;2280&lt;/rec-number&gt;&lt;foreign-keys&gt;&lt;key app="EN" db-id="0ttf5p9pnzwed8eatx5xvrxvxwfwa990x02z" timestamp="1468867550"&gt;2280&lt;/key&gt;&lt;/foreign-keys&gt;&lt;ref-type name="Journal Article"&gt;17&lt;/ref-type&gt;&lt;contributors&gt;&lt;authors&gt;&lt;author&gt;Higgins, R. D.&lt;/author&gt;&lt;author&gt;Patel, R.&lt;/author&gt;&lt;author&gt;Josephson, C. D.&lt;/author&gt;&lt;/authors&gt;&lt;/contributors&gt;&lt;titles&gt;&lt;title&gt;PReoperative anemia and neonates&lt;/title&gt;&lt;secondary-title&gt;JAMA Pediatrics&lt;/secondary-title&gt;&lt;/titles&gt;&lt;periodical&gt;&lt;full-title&gt;JAMA Pediatrics&lt;/full-title&gt;&lt;/periodical&gt;&lt;dates&gt;&lt;year&gt;2016&lt;/year&gt;&lt;/dates&gt;&lt;isbn&gt;2168-6203&lt;/isbn&gt;&lt;urls&gt;&lt;related-urls&gt;&lt;url&gt;http://dx.doi.org/10.1001/jamapediatrics.2016.1354&lt;/url&gt;&lt;/related-urls&gt;&lt;/urls&gt;&lt;electronic-resource-num&gt;10.1001/jamapediatrics.2016.1354&lt;/electronic-resource-num&gt;&lt;/record&gt;&lt;/Cite&gt;&lt;/EndNote&gt;</w:instrText>
      </w:r>
      <w:r w:rsidR="0031436F">
        <w:fldChar w:fldCharType="separate"/>
      </w:r>
      <w:r w:rsidR="002939A3" w:rsidRPr="002939A3">
        <w:rPr>
          <w:noProof/>
          <w:vertAlign w:val="superscript"/>
        </w:rPr>
        <w:t>2</w:t>
      </w:r>
      <w:r w:rsidR="0031436F">
        <w:fldChar w:fldCharType="end"/>
      </w:r>
      <w:r>
        <w:t xml:space="preserve">. </w:t>
      </w:r>
      <w:r w:rsidR="0031436F">
        <w:t xml:space="preserve">Whilst I support the concept of preoperative optimisation (including haematocrit where appropriate) </w:t>
      </w:r>
      <w:r>
        <w:t>I</w:t>
      </w:r>
      <w:r w:rsidR="00520D71">
        <w:t xml:space="preserve"> could not agree more with the significant limitations of the study as highlighted in the editorial.</w:t>
      </w:r>
      <w:r>
        <w:t xml:space="preserve"> Whilst I</w:t>
      </w:r>
      <w:r w:rsidR="00520D71">
        <w:t xml:space="preserve"> acknowledge that the independent association between low haematocrit and mortality cannot be refuted on statistical</w:t>
      </w:r>
      <w:r>
        <w:t xml:space="preserve"> grounds,</w:t>
      </w:r>
      <w:r w:rsidR="00520D71">
        <w:t xml:space="preserve"> not to have included underlying surgical diagnosis as a confounding variable </w:t>
      </w:r>
      <w:r>
        <w:t xml:space="preserve">appears to </w:t>
      </w:r>
      <w:r w:rsidR="00520D71">
        <w:t xml:space="preserve">represent a significant </w:t>
      </w:r>
      <w:r>
        <w:t xml:space="preserve">methodological </w:t>
      </w:r>
      <w:r w:rsidR="00520D71">
        <w:t>flaw</w:t>
      </w:r>
      <w:r>
        <w:t>.</w:t>
      </w:r>
      <w:r w:rsidR="00520D71">
        <w:t xml:space="preserve"> </w:t>
      </w:r>
      <w:r>
        <w:t>I</w:t>
      </w:r>
      <w:r w:rsidR="00520D71">
        <w:t xml:space="preserve"> note that the majority of infant</w:t>
      </w:r>
      <w:r w:rsidR="00C92254">
        <w:t>s</w:t>
      </w:r>
      <w:r w:rsidR="00520D71">
        <w:t xml:space="preserve"> underwent a ‘general surgical’ procedure which from experience may have ranged </w:t>
      </w:r>
      <w:r w:rsidR="00C92254">
        <w:t>in severity fro</w:t>
      </w:r>
      <w:r w:rsidR="00520D71">
        <w:t xml:space="preserve">m </w:t>
      </w:r>
      <w:r w:rsidR="0031436F">
        <w:t>elective</w:t>
      </w:r>
      <w:r w:rsidR="00520D71">
        <w:t xml:space="preserve"> inguinal hernia repair to </w:t>
      </w:r>
      <w:r w:rsidR="0031436F">
        <w:t>emergent</w:t>
      </w:r>
      <w:r w:rsidR="00520D71">
        <w:t xml:space="preserve"> laparotomy for fulminant NEC. </w:t>
      </w:r>
      <w:r w:rsidR="00C92254">
        <w:t xml:space="preserve">On closer inspection of the cohort of 93 infants who died in hospital, we find that 63% weighed &lt;2kg, 69% were preterm, 82% of procedures were emergent and 51% underwent an intra-operative transfusion. These figures suggest a much greater severity of illness due to underlying diagnosis in the group that died than survivors, which may be (a) cause for low haematocrit and (b) also an independent risk factor for mortality. </w:t>
      </w:r>
      <w:r>
        <w:t>H</w:t>
      </w:r>
      <w:r w:rsidR="00C92254">
        <w:t xml:space="preserve">igh mortality </w:t>
      </w:r>
      <w:r w:rsidR="0031436F">
        <w:fldChar w:fldCharType="begin">
          <w:fldData xml:space="preserve">PEVuZE5vdGU+PENpdGU+PEF1dGhvcj5UaHlva2E8L0F1dGhvcj48WWVhcj4yMDEyPC9ZZWFyPjxS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</w:fldData>
        </w:fldChar>
      </w:r>
      <w:r w:rsidR="002939A3">
        <w:instrText xml:space="preserve"> ADDIN EN.CITE </w:instrText>
      </w:r>
      <w:r w:rsidR="002939A3">
        <w:fldChar w:fldCharType="begin">
          <w:fldData xml:space="preserve">PEVuZE5vdGU+PENpdGU+PEF1dGhvcj5UaHlva2E8L0F1dGhvcj48WWVhcj4yMDEyPC9ZZWFyPjxS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</w:fldData>
        </w:fldChar>
      </w:r>
      <w:r w:rsidR="002939A3">
        <w:instrText xml:space="preserve"> ADDIN EN.CITE.DATA </w:instrText>
      </w:r>
      <w:r w:rsidR="002939A3">
        <w:fldChar w:fldCharType="end"/>
      </w:r>
      <w:r w:rsidR="0031436F">
        <w:fldChar w:fldCharType="separate"/>
      </w:r>
      <w:r w:rsidR="002939A3" w:rsidRPr="002939A3">
        <w:rPr>
          <w:noProof/>
          <w:vertAlign w:val="superscript"/>
        </w:rPr>
        <w:t>3</w:t>
      </w:r>
      <w:r w:rsidR="0031436F">
        <w:fldChar w:fldCharType="end"/>
      </w:r>
      <w:r w:rsidR="0031436F">
        <w:t xml:space="preserve"> is a </w:t>
      </w:r>
      <w:r w:rsidR="00C92254">
        <w:t xml:space="preserve">feature of necrotising enterocolitis a diagnosis that is likely to have been present in a </w:t>
      </w:r>
      <w:r>
        <w:t>good</w:t>
      </w:r>
      <w:r w:rsidR="00C92254">
        <w:t xml:space="preserve"> number of non-survivors given the population demographics and clinical features. </w:t>
      </w:r>
      <w:r w:rsidR="00520D71">
        <w:t xml:space="preserve">As emphasised in the editorial, ASA classification of 3-5, preoperative mechanical ventilation and preoperative inotrope support all had odds ratios for mortality higher than the odds ratios for </w:t>
      </w:r>
      <w:r>
        <w:t xml:space="preserve">low </w:t>
      </w:r>
      <w:r w:rsidR="00520D71">
        <w:t>haematocrit and all were statistically significant on multivariate analysis. To</w:t>
      </w:r>
      <w:r w:rsidR="00C92254">
        <w:t xml:space="preserve"> ignore surgical pathology and</w:t>
      </w:r>
      <w:r w:rsidR="00520D71">
        <w:t xml:space="preserve"> select out anaemia alone </w:t>
      </w:r>
      <w:r w:rsidR="00C92254">
        <w:t>as a focus for increased mortalit</w:t>
      </w:r>
      <w:r w:rsidR="00E15495">
        <w:t>y risk would seem inappropriate and a significant over-simplication.</w:t>
      </w:r>
    </w:p>
    <w:p w:rsidR="0031436F" w:rsidRDefault="00C92254" w:rsidP="009A57D0">
      <w:pPr>
        <w:spacing w:line="360" w:lineRule="auto"/>
      </w:pPr>
      <w:r>
        <w:t>I also draw a</w:t>
      </w:r>
      <w:r w:rsidR="00CB6022">
        <w:t>t</w:t>
      </w:r>
      <w:r>
        <w:t xml:space="preserve">tention to the </w:t>
      </w:r>
      <w:r w:rsidR="00E15495">
        <w:t xml:space="preserve">supplementary </w:t>
      </w:r>
      <w:r>
        <w:t>table</w:t>
      </w:r>
      <w:r w:rsidR="00E15495">
        <w:t>.</w:t>
      </w:r>
      <w:r w:rsidR="00CB6022">
        <w:t xml:space="preserve"> This</w:t>
      </w:r>
      <w:r w:rsidR="00E15495">
        <w:t xml:space="preserve"> compares</w:t>
      </w:r>
      <w:r w:rsidR="00CB6022">
        <w:t xml:space="preserve"> infants included in this study on the basis that they had a pre-operative haematocrit measured with those who were not included since no haemotocrit was drawn. Almost all clinical features were significantly different between included and excluded groups suggesting important differences and raising the possibility of selection bias. By selecting out only the more unwell infants (who were noted to be unwell enough to warrant a </w:t>
      </w:r>
      <w:r w:rsidR="00CB6022">
        <w:lastRenderedPageBreak/>
        <w:t>preoperative haematocrit), the results may be significantly skewed. I am struck in particular by the bottom line of the supplementary table</w:t>
      </w:r>
      <w:r w:rsidR="0031436F">
        <w:t>; j</w:t>
      </w:r>
      <w:r w:rsidR="00CB6022">
        <w:t xml:space="preserve">ust by having a haematocrit drawn infants had a </w:t>
      </w:r>
      <w:r w:rsidR="0031436F">
        <w:t xml:space="preserve">10 times </w:t>
      </w:r>
      <w:r w:rsidR="00CB6022">
        <w:t>higher mortality risk.</w:t>
      </w:r>
      <w:bookmarkStart w:id="0" w:name="_GoBack"/>
      <w:bookmarkEnd w:id="0"/>
    </w:p>
    <w:p w:rsidR="002939A3" w:rsidRPr="002939A3" w:rsidRDefault="0031436F" w:rsidP="002939A3">
      <w:pPr>
        <w:pStyle w:val="EndNoteBibliography"/>
        <w:spacing w:after="0"/>
        <w:ind w:left="720" w:hanging="720"/>
      </w:pPr>
      <w:r>
        <w:fldChar w:fldCharType="begin"/>
      </w:r>
      <w:r>
        <w:instrText xml:space="preserve"> ADDIN EN.REFLIST </w:instrText>
      </w:r>
      <w:r>
        <w:fldChar w:fldCharType="separate"/>
      </w:r>
      <w:r w:rsidR="002939A3" w:rsidRPr="002939A3">
        <w:t>1.</w:t>
      </w:r>
      <w:r w:rsidR="002939A3" w:rsidRPr="002939A3">
        <w:tab/>
        <w:t xml:space="preserve">Goobie SM, Faraoni D, Zurakowski D, DiNardo JA. ASsociation of preoperative anemia with postoperative mortality in neonates. </w:t>
      </w:r>
      <w:r w:rsidR="002939A3" w:rsidRPr="002939A3">
        <w:rPr>
          <w:i/>
        </w:rPr>
        <w:t xml:space="preserve">JAMA Pediatrics. </w:t>
      </w:r>
      <w:r w:rsidR="002939A3" w:rsidRPr="002939A3">
        <w:t>2016.</w:t>
      </w:r>
    </w:p>
    <w:p w:rsidR="002939A3" w:rsidRPr="00157FB8" w:rsidRDefault="002939A3" w:rsidP="002939A3">
      <w:pPr>
        <w:pStyle w:val="EndNoteBibliography"/>
        <w:spacing w:after="0"/>
        <w:ind w:left="720" w:hanging="720"/>
        <w:rPr>
          <w:lang w:val="pt-PT"/>
        </w:rPr>
      </w:pPr>
      <w:r w:rsidRPr="002939A3">
        <w:t>2.</w:t>
      </w:r>
      <w:r w:rsidRPr="002939A3">
        <w:tab/>
        <w:t xml:space="preserve">Higgins RD, Patel R, Josephson CD. </w:t>
      </w:r>
      <w:r w:rsidRPr="00157FB8">
        <w:rPr>
          <w:lang w:val="pt-PT"/>
        </w:rPr>
        <w:t xml:space="preserve">PReoperative anemia and neonates. </w:t>
      </w:r>
      <w:r w:rsidRPr="00157FB8">
        <w:rPr>
          <w:i/>
          <w:lang w:val="pt-PT"/>
        </w:rPr>
        <w:t xml:space="preserve">JAMA Pediatrics. </w:t>
      </w:r>
      <w:r w:rsidRPr="00157FB8">
        <w:rPr>
          <w:lang w:val="pt-PT"/>
        </w:rPr>
        <w:t>2016.</w:t>
      </w:r>
    </w:p>
    <w:p w:rsidR="002939A3" w:rsidRPr="002939A3" w:rsidRDefault="002939A3" w:rsidP="002939A3">
      <w:pPr>
        <w:pStyle w:val="EndNoteBibliography"/>
        <w:ind w:left="720" w:hanging="720"/>
      </w:pPr>
      <w:r w:rsidRPr="00157FB8">
        <w:rPr>
          <w:lang w:val="pt-PT"/>
        </w:rPr>
        <w:t>3.</w:t>
      </w:r>
      <w:r w:rsidRPr="00157FB8">
        <w:rPr>
          <w:lang w:val="pt-PT"/>
        </w:rPr>
        <w:tab/>
        <w:t xml:space="preserve">Thyoka M, De CP, Eaton S, et al. </w:t>
      </w:r>
      <w:r w:rsidRPr="002939A3">
        <w:t xml:space="preserve">Advanced necrotizing enterocolitis part 1: mortality. </w:t>
      </w:r>
      <w:r w:rsidRPr="002939A3">
        <w:rPr>
          <w:i/>
        </w:rPr>
        <w:t xml:space="preserve">Eur J Pediatr Surg. </w:t>
      </w:r>
      <w:r w:rsidRPr="002939A3">
        <w:t>2012;22(1):8-12.</w:t>
      </w:r>
    </w:p>
    <w:p w:rsidR="0031436F" w:rsidRDefault="0031436F" w:rsidP="0031436F">
      <w:pPr>
        <w:spacing w:line="480" w:lineRule="auto"/>
      </w:pPr>
      <w:r>
        <w:fldChar w:fldCharType="end"/>
      </w:r>
    </w:p>
    <w:sectPr w:rsidR="00314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tf5p9pnzwed8eatx5xvrxvxwfwa990x02z&quot;&gt;NH refs&lt;record-ids&gt;&lt;item&gt;1807&lt;/item&gt;&lt;item&gt;2280&lt;/item&gt;&lt;item&gt;2281&lt;/item&gt;&lt;/record-ids&gt;&lt;/item&gt;&lt;/Libraries&gt;"/>
  </w:docVars>
  <w:rsids>
    <w:rsidRoot w:val="00520D71"/>
    <w:rsid w:val="00157FB8"/>
    <w:rsid w:val="002939A3"/>
    <w:rsid w:val="0031436F"/>
    <w:rsid w:val="003859A9"/>
    <w:rsid w:val="00520D71"/>
    <w:rsid w:val="005D18A4"/>
    <w:rsid w:val="007D38C1"/>
    <w:rsid w:val="009A57D0"/>
    <w:rsid w:val="00A21F78"/>
    <w:rsid w:val="00C92254"/>
    <w:rsid w:val="00CB6022"/>
    <w:rsid w:val="00E154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436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1436F"/>
    <w:rPr>
      <w:rFonts w:ascii="Calibri" w:hAnsi="Calibri"/>
      <w:noProof/>
      <w:lang w:val="en-US"/>
    </w:rPr>
  </w:style>
  <w:style w:type="paragraph" w:customStyle="1" w:styleId="EndNoteBibliography">
    <w:name w:val="EndNote Bibliography"/>
    <w:basedOn w:val="Normal"/>
    <w:link w:val="EndNoteBibliographyChar"/>
    <w:rsid w:val="0031436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1436F"/>
    <w:rPr>
      <w:rFonts w:ascii="Calibri" w:hAnsi="Calibri"/>
      <w:noProof/>
      <w:lang w:val="en-US"/>
    </w:rPr>
  </w:style>
  <w:style w:type="character" w:styleId="Hyperlink">
    <w:name w:val="Hyperlink"/>
    <w:basedOn w:val="DefaultParagraphFont"/>
    <w:uiPriority w:val="99"/>
    <w:unhideWhenUsed/>
    <w:rsid w:val="005D18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436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1436F"/>
    <w:rPr>
      <w:rFonts w:ascii="Calibri" w:hAnsi="Calibri"/>
      <w:noProof/>
      <w:lang w:val="en-US"/>
    </w:rPr>
  </w:style>
  <w:style w:type="paragraph" w:customStyle="1" w:styleId="EndNoteBibliography">
    <w:name w:val="EndNote Bibliography"/>
    <w:basedOn w:val="Normal"/>
    <w:link w:val="EndNoteBibliographyChar"/>
    <w:rsid w:val="0031436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1436F"/>
    <w:rPr>
      <w:rFonts w:ascii="Calibri" w:hAnsi="Calibri"/>
      <w:noProof/>
      <w:lang w:val="en-US"/>
    </w:rPr>
  </w:style>
  <w:style w:type="character" w:styleId="Hyperlink">
    <w:name w:val="Hyperlink"/>
    <w:basedOn w:val="DefaultParagraphFont"/>
    <w:uiPriority w:val="99"/>
    <w:unhideWhenUsed/>
    <w:rsid w:val="005D1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j.hall@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N.J.</dc:creator>
  <cp:lastModifiedBy>Collins D.J.</cp:lastModifiedBy>
  <cp:revision>4</cp:revision>
  <dcterms:created xsi:type="dcterms:W3CDTF">2016-10-05T08:51:00Z</dcterms:created>
  <dcterms:modified xsi:type="dcterms:W3CDTF">2016-10-05T08:52:00Z</dcterms:modified>
</cp:coreProperties>
</file>