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16864" w14:textId="77777777" w:rsidR="00CA36B5" w:rsidRPr="00D81E6E" w:rsidRDefault="00CA36B5" w:rsidP="00D81E6E">
      <w:pPr>
        <w:spacing w:after="120" w:line="360" w:lineRule="auto"/>
        <w:jc w:val="both"/>
        <w:rPr>
          <w:rFonts w:ascii="Times New Roman" w:hAnsi="Times New Roman" w:cs="Times New Roman"/>
          <w:b/>
        </w:rPr>
      </w:pPr>
      <w:bookmarkStart w:id="0" w:name="_GoBack"/>
      <w:bookmarkEnd w:id="0"/>
      <w:r w:rsidRPr="00D81E6E">
        <w:rPr>
          <w:rFonts w:ascii="Times New Roman" w:hAnsi="Times New Roman" w:cs="Times New Roman"/>
          <w:b/>
        </w:rPr>
        <w:t xml:space="preserve">Trends in </w:t>
      </w:r>
      <w:r w:rsidR="009823A1" w:rsidRPr="00D81E6E">
        <w:rPr>
          <w:rFonts w:ascii="Times New Roman" w:hAnsi="Times New Roman" w:cs="Times New Roman"/>
          <w:b/>
        </w:rPr>
        <w:t xml:space="preserve">oral </w:t>
      </w:r>
      <w:r w:rsidRPr="00D81E6E">
        <w:rPr>
          <w:rFonts w:ascii="Times New Roman" w:hAnsi="Times New Roman" w:cs="Times New Roman"/>
          <w:b/>
        </w:rPr>
        <w:t>anti-osteoporo</w:t>
      </w:r>
      <w:r w:rsidR="007B01A4">
        <w:rPr>
          <w:rFonts w:ascii="Times New Roman" w:hAnsi="Times New Roman" w:cs="Times New Roman"/>
          <w:b/>
        </w:rPr>
        <w:t>sis</w:t>
      </w:r>
      <w:r w:rsidRPr="00D81E6E">
        <w:rPr>
          <w:rFonts w:ascii="Times New Roman" w:hAnsi="Times New Roman" w:cs="Times New Roman"/>
          <w:b/>
        </w:rPr>
        <w:t xml:space="preserve"> </w:t>
      </w:r>
      <w:r w:rsidR="005B0E2E" w:rsidRPr="00D81E6E">
        <w:rPr>
          <w:rFonts w:ascii="Times New Roman" w:hAnsi="Times New Roman" w:cs="Times New Roman"/>
          <w:b/>
        </w:rPr>
        <w:t>drug</w:t>
      </w:r>
      <w:r w:rsidRPr="00D81E6E">
        <w:rPr>
          <w:rFonts w:ascii="Times New Roman" w:hAnsi="Times New Roman" w:cs="Times New Roman"/>
          <w:b/>
        </w:rPr>
        <w:t xml:space="preserve"> prescription in the Unite</w:t>
      </w:r>
      <w:r w:rsidR="00FF38E5">
        <w:rPr>
          <w:rFonts w:ascii="Times New Roman" w:hAnsi="Times New Roman" w:cs="Times New Roman"/>
          <w:b/>
        </w:rPr>
        <w:t xml:space="preserve">d Kingdom between 1990 and 2012: </w:t>
      </w:r>
      <w:r w:rsidR="00FF38E5" w:rsidRPr="00FF38E5">
        <w:rPr>
          <w:rFonts w:ascii="Times New Roman" w:hAnsi="Times New Roman" w:cs="Times New Roman"/>
          <w:b/>
        </w:rPr>
        <w:t xml:space="preserve">variation by age, sex, geographic location and ethnicity </w:t>
      </w:r>
      <w:r w:rsidRPr="00D81E6E">
        <w:rPr>
          <w:rFonts w:ascii="Times New Roman" w:hAnsi="Times New Roman" w:cs="Times New Roman"/>
          <w:b/>
        </w:rPr>
        <w:t xml:space="preserve">   </w:t>
      </w:r>
    </w:p>
    <w:p w14:paraId="1FDECBCD" w14:textId="77777777" w:rsidR="001032D8" w:rsidRPr="00E62A96" w:rsidRDefault="001032D8" w:rsidP="00D81E6E">
      <w:pPr>
        <w:spacing w:after="120" w:line="360" w:lineRule="auto"/>
        <w:jc w:val="both"/>
        <w:rPr>
          <w:rFonts w:ascii="Times New Roman" w:hAnsi="Times New Roman" w:cs="Times New Roman"/>
          <w:lang w:val="nl-NL"/>
        </w:rPr>
      </w:pPr>
      <w:r w:rsidRPr="00E62A96">
        <w:rPr>
          <w:rFonts w:ascii="Times New Roman" w:hAnsi="Times New Roman" w:cs="Times New Roman"/>
          <w:lang w:val="nl-NL"/>
        </w:rPr>
        <w:t>R.Y. van der Velde</w:t>
      </w:r>
      <w:r w:rsidRPr="00E62A96">
        <w:rPr>
          <w:rFonts w:ascii="Times New Roman" w:hAnsi="Times New Roman" w:cs="Times New Roman"/>
          <w:vertAlign w:val="superscript"/>
          <w:lang w:val="nl-NL"/>
        </w:rPr>
        <w:t>1,2</w:t>
      </w:r>
      <w:r w:rsidRPr="00E62A96">
        <w:rPr>
          <w:rFonts w:ascii="Times New Roman" w:hAnsi="Times New Roman" w:cs="Times New Roman"/>
          <w:lang w:val="nl-NL"/>
        </w:rPr>
        <w:t>, C. E. Wyers</w:t>
      </w:r>
      <w:r w:rsidRPr="00E62A96">
        <w:rPr>
          <w:rFonts w:ascii="Times New Roman" w:hAnsi="Times New Roman" w:cs="Times New Roman"/>
          <w:vertAlign w:val="superscript"/>
          <w:lang w:val="nl-NL"/>
        </w:rPr>
        <w:t>1,2</w:t>
      </w:r>
      <w:r w:rsidRPr="00E62A96">
        <w:rPr>
          <w:rFonts w:ascii="Times New Roman" w:hAnsi="Times New Roman" w:cs="Times New Roman"/>
          <w:lang w:val="nl-NL"/>
        </w:rPr>
        <w:t xml:space="preserve">, </w:t>
      </w:r>
      <w:r w:rsidR="001F48AE" w:rsidRPr="00E62A96">
        <w:rPr>
          <w:rFonts w:ascii="Times New Roman" w:hAnsi="Times New Roman" w:cs="Times New Roman"/>
          <w:lang w:val="nl-NL"/>
        </w:rPr>
        <w:t>E. Teesselink</w:t>
      </w:r>
      <w:r w:rsidR="001F48AE" w:rsidRPr="00E62A96">
        <w:rPr>
          <w:rFonts w:ascii="Times New Roman" w:hAnsi="Times New Roman" w:cs="Times New Roman"/>
          <w:vertAlign w:val="superscript"/>
          <w:lang w:val="nl-NL"/>
        </w:rPr>
        <w:t>3</w:t>
      </w:r>
      <w:r w:rsidR="001F48AE" w:rsidRPr="00E62A96">
        <w:rPr>
          <w:rFonts w:ascii="Times New Roman" w:hAnsi="Times New Roman" w:cs="Times New Roman"/>
          <w:lang w:val="nl-NL"/>
        </w:rPr>
        <w:t xml:space="preserve">, </w:t>
      </w:r>
      <w:r w:rsidRPr="00E62A96">
        <w:rPr>
          <w:rFonts w:ascii="Times New Roman" w:hAnsi="Times New Roman" w:cs="Times New Roman"/>
          <w:lang w:val="nl-NL"/>
        </w:rPr>
        <w:t>P. P. M. M. Geusens</w:t>
      </w:r>
      <w:r w:rsidRPr="00E62A96">
        <w:rPr>
          <w:rFonts w:ascii="Times New Roman" w:hAnsi="Times New Roman" w:cs="Times New Roman"/>
          <w:vertAlign w:val="superscript"/>
          <w:lang w:val="nl-NL"/>
        </w:rPr>
        <w:t>4</w:t>
      </w:r>
      <w:r w:rsidR="001F48AE" w:rsidRPr="00E62A96">
        <w:rPr>
          <w:rFonts w:ascii="Times New Roman" w:hAnsi="Times New Roman" w:cs="Times New Roman"/>
          <w:vertAlign w:val="superscript"/>
          <w:lang w:val="nl-NL"/>
        </w:rPr>
        <w:t>,5</w:t>
      </w:r>
      <w:r w:rsidR="00EA1EA4" w:rsidRPr="00E62A96">
        <w:rPr>
          <w:rFonts w:ascii="Times New Roman" w:hAnsi="Times New Roman" w:cs="Times New Roman"/>
          <w:lang w:val="nl-NL"/>
        </w:rPr>
        <w:t>,</w:t>
      </w:r>
      <w:r w:rsidRPr="00E62A96">
        <w:rPr>
          <w:rFonts w:ascii="Times New Roman" w:hAnsi="Times New Roman" w:cs="Times New Roman"/>
          <w:lang w:val="nl-NL"/>
        </w:rPr>
        <w:t xml:space="preserve"> J. P. W van den Bergh</w:t>
      </w:r>
      <w:r w:rsidRPr="00E62A96">
        <w:rPr>
          <w:rFonts w:ascii="Times New Roman" w:hAnsi="Times New Roman" w:cs="Times New Roman"/>
          <w:vertAlign w:val="superscript"/>
          <w:lang w:val="nl-NL"/>
        </w:rPr>
        <w:t>1,2,</w:t>
      </w:r>
      <w:r w:rsidR="001F48AE" w:rsidRPr="00E62A96">
        <w:rPr>
          <w:rFonts w:ascii="Times New Roman" w:hAnsi="Times New Roman" w:cs="Times New Roman"/>
          <w:vertAlign w:val="superscript"/>
          <w:lang w:val="nl-NL"/>
        </w:rPr>
        <w:t>5</w:t>
      </w:r>
      <w:r w:rsidR="00EA1EA4" w:rsidRPr="00E62A96">
        <w:rPr>
          <w:rFonts w:ascii="Times New Roman" w:hAnsi="Times New Roman" w:cs="Times New Roman"/>
          <w:lang w:val="nl-NL"/>
        </w:rPr>
        <w:t>,</w:t>
      </w:r>
      <w:r w:rsidR="001F48AE" w:rsidRPr="00E62A96">
        <w:rPr>
          <w:rFonts w:ascii="Times New Roman" w:hAnsi="Times New Roman" w:cs="Times New Roman"/>
          <w:lang w:val="nl-NL"/>
        </w:rPr>
        <w:t xml:space="preserve"> </w:t>
      </w:r>
      <w:r w:rsidRPr="00E62A96">
        <w:rPr>
          <w:rFonts w:ascii="Times New Roman" w:hAnsi="Times New Roman" w:cs="Times New Roman"/>
          <w:lang w:val="nl-NL"/>
        </w:rPr>
        <w:t>F. de Vries</w:t>
      </w:r>
      <w:r w:rsidR="001F48AE" w:rsidRPr="00E62A96">
        <w:rPr>
          <w:rFonts w:ascii="Times New Roman" w:hAnsi="Times New Roman" w:cs="Times New Roman"/>
          <w:vertAlign w:val="superscript"/>
          <w:lang w:val="nl-NL"/>
        </w:rPr>
        <w:t>3</w:t>
      </w:r>
      <w:r w:rsidRPr="00E62A96">
        <w:rPr>
          <w:rFonts w:ascii="Times New Roman" w:hAnsi="Times New Roman" w:cs="Times New Roman"/>
          <w:lang w:val="nl-NL"/>
        </w:rPr>
        <w:t>, C. Cooper</w:t>
      </w:r>
      <w:r w:rsidRPr="00E62A96">
        <w:rPr>
          <w:rFonts w:ascii="Times New Roman" w:hAnsi="Times New Roman" w:cs="Times New Roman"/>
          <w:vertAlign w:val="superscript"/>
          <w:lang w:val="nl-NL"/>
        </w:rPr>
        <w:t>6</w:t>
      </w:r>
      <w:r w:rsidR="0076592A" w:rsidRPr="00E62A96">
        <w:rPr>
          <w:rFonts w:ascii="Times New Roman" w:hAnsi="Times New Roman" w:cs="Times New Roman"/>
          <w:vertAlign w:val="superscript"/>
          <w:lang w:val="nl-NL"/>
        </w:rPr>
        <w:t>,7,8</w:t>
      </w:r>
      <w:r w:rsidRPr="00E62A96">
        <w:rPr>
          <w:rFonts w:ascii="Times New Roman" w:hAnsi="Times New Roman" w:cs="Times New Roman"/>
          <w:lang w:val="nl-NL"/>
        </w:rPr>
        <w:t xml:space="preserve">, </w:t>
      </w:r>
      <w:r w:rsidR="0076592A" w:rsidRPr="00E62A96">
        <w:rPr>
          <w:rFonts w:ascii="Times New Roman" w:hAnsi="Times New Roman" w:cs="Times New Roman"/>
          <w:lang w:val="nl-NL"/>
        </w:rPr>
        <w:t>N. C. Harvey</w:t>
      </w:r>
      <w:r w:rsidR="0076592A" w:rsidRPr="00E62A96">
        <w:rPr>
          <w:rFonts w:ascii="Times New Roman" w:hAnsi="Times New Roman" w:cs="Times New Roman"/>
          <w:vertAlign w:val="superscript"/>
          <w:lang w:val="nl-NL"/>
        </w:rPr>
        <w:t>6,7+</w:t>
      </w:r>
      <w:r w:rsidR="0076592A" w:rsidRPr="00E62A96">
        <w:rPr>
          <w:rFonts w:ascii="Times New Roman" w:hAnsi="Times New Roman" w:cs="Times New Roman"/>
          <w:lang w:val="nl-NL"/>
        </w:rPr>
        <w:t xml:space="preserve">, </w:t>
      </w:r>
      <w:r w:rsidRPr="00E62A96">
        <w:rPr>
          <w:rFonts w:ascii="Times New Roman" w:hAnsi="Times New Roman" w:cs="Times New Roman"/>
          <w:lang w:val="nl-NL"/>
        </w:rPr>
        <w:t>T. P. van Staa</w:t>
      </w:r>
      <w:r w:rsidR="005005B9" w:rsidRPr="00E62A96">
        <w:rPr>
          <w:rFonts w:ascii="Times New Roman" w:hAnsi="Times New Roman" w:cs="Times New Roman"/>
          <w:vertAlign w:val="superscript"/>
          <w:lang w:val="nl-NL"/>
        </w:rPr>
        <w:t>9,10</w:t>
      </w:r>
      <w:r w:rsidR="0076592A" w:rsidRPr="00E62A96">
        <w:rPr>
          <w:rFonts w:ascii="Times New Roman" w:hAnsi="Times New Roman" w:cs="Times New Roman"/>
          <w:vertAlign w:val="superscript"/>
          <w:lang w:val="nl-NL"/>
        </w:rPr>
        <w:t>+</w:t>
      </w:r>
      <w:r w:rsidR="0076592A" w:rsidRPr="00E62A96">
        <w:rPr>
          <w:rFonts w:ascii="Times New Roman" w:hAnsi="Times New Roman" w:cs="Times New Roman"/>
          <w:lang w:val="nl-NL"/>
        </w:rPr>
        <w:t>.</w:t>
      </w:r>
      <w:r w:rsidRPr="00E62A96">
        <w:rPr>
          <w:rFonts w:ascii="Times New Roman" w:hAnsi="Times New Roman" w:cs="Times New Roman"/>
          <w:lang w:val="nl-NL"/>
        </w:rPr>
        <w:t xml:space="preserve"> </w:t>
      </w:r>
    </w:p>
    <w:p w14:paraId="413D3A89" w14:textId="77777777" w:rsidR="001032D8" w:rsidRPr="00E62A96" w:rsidRDefault="001032D8" w:rsidP="00D81E6E">
      <w:pPr>
        <w:spacing w:after="120" w:line="360" w:lineRule="auto"/>
        <w:jc w:val="both"/>
        <w:rPr>
          <w:rFonts w:ascii="Times New Roman" w:hAnsi="Times New Roman" w:cs="Times New Roman"/>
          <w:lang w:val="nl-NL"/>
        </w:rPr>
      </w:pPr>
    </w:p>
    <w:p w14:paraId="64FB630C" w14:textId="77777777" w:rsidR="001032D8" w:rsidRPr="00D81E6E" w:rsidRDefault="001032D8"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1 Department of Internal Medicine, </w:t>
      </w:r>
      <w:proofErr w:type="spellStart"/>
      <w:r w:rsidRPr="00D81E6E">
        <w:rPr>
          <w:rFonts w:ascii="Times New Roman" w:hAnsi="Times New Roman" w:cs="Times New Roman"/>
        </w:rPr>
        <w:t>VieCuri</w:t>
      </w:r>
      <w:proofErr w:type="spellEnd"/>
      <w:r w:rsidRPr="00D81E6E">
        <w:rPr>
          <w:rFonts w:ascii="Times New Roman" w:hAnsi="Times New Roman" w:cs="Times New Roman"/>
        </w:rPr>
        <w:t xml:space="preserve"> Medical Centre, PO Box 1926, 5900 BX Venlo, The Netherlands</w:t>
      </w:r>
    </w:p>
    <w:p w14:paraId="1B13B5ED" w14:textId="77777777" w:rsidR="001032D8" w:rsidRPr="00D81E6E" w:rsidRDefault="001032D8"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2 Department of Internal Medicine, NUTRIM School for Nutrition, Toxicology and Metabolism, Maastricht University Medical Centre (MUMC), PO Box 616, 6200 MD Maastricht, </w:t>
      </w:r>
      <w:proofErr w:type="gramStart"/>
      <w:r w:rsidRPr="00D81E6E">
        <w:rPr>
          <w:rFonts w:ascii="Times New Roman" w:hAnsi="Times New Roman" w:cs="Times New Roman"/>
        </w:rPr>
        <w:t>The</w:t>
      </w:r>
      <w:proofErr w:type="gramEnd"/>
      <w:r w:rsidRPr="00D81E6E">
        <w:rPr>
          <w:rFonts w:ascii="Times New Roman" w:hAnsi="Times New Roman" w:cs="Times New Roman"/>
        </w:rPr>
        <w:t xml:space="preserve"> Netherlands</w:t>
      </w:r>
    </w:p>
    <w:p w14:paraId="5E371485" w14:textId="77777777" w:rsidR="001F48AE" w:rsidRDefault="001032D8"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3 </w:t>
      </w:r>
      <w:proofErr w:type="gramStart"/>
      <w:r w:rsidR="001F48AE" w:rsidRPr="00977CBB">
        <w:rPr>
          <w:rFonts w:ascii="Times New Roman" w:hAnsi="Times New Roman" w:cs="Times New Roman"/>
        </w:rPr>
        <w:t>Department</w:t>
      </w:r>
      <w:proofErr w:type="gramEnd"/>
      <w:r w:rsidR="001F48AE" w:rsidRPr="00977CBB">
        <w:rPr>
          <w:rFonts w:ascii="Times New Roman" w:hAnsi="Times New Roman" w:cs="Times New Roman"/>
        </w:rPr>
        <w:t xml:space="preserve"> of Clinical Pharmacology and Toxicology, University Medical Centre Maastricht, Maastricht, The Netherlands</w:t>
      </w:r>
    </w:p>
    <w:p w14:paraId="021B20D7" w14:textId="77777777" w:rsidR="001032D8" w:rsidRPr="00D81E6E" w:rsidRDefault="001F48AE" w:rsidP="00D81E6E">
      <w:pPr>
        <w:spacing w:after="120" w:line="360" w:lineRule="auto"/>
        <w:jc w:val="both"/>
        <w:rPr>
          <w:rFonts w:ascii="Times New Roman" w:hAnsi="Times New Roman" w:cs="Times New Roman"/>
        </w:rPr>
      </w:pPr>
      <w:r>
        <w:rPr>
          <w:rFonts w:ascii="Times New Roman" w:hAnsi="Times New Roman" w:cs="Times New Roman"/>
        </w:rPr>
        <w:t xml:space="preserve">4 </w:t>
      </w:r>
      <w:r w:rsidR="001032D8" w:rsidRPr="00D81E6E">
        <w:rPr>
          <w:rFonts w:ascii="Times New Roman" w:hAnsi="Times New Roman" w:cs="Times New Roman"/>
        </w:rPr>
        <w:t>Department of Internal Medicine, Subdivision Rheumatology, CAPHRI, Maastricht University Medical Centre (MUMC), PO Box 616, 6200 MD Maastricht, The Netherlands</w:t>
      </w:r>
    </w:p>
    <w:p w14:paraId="65C78882" w14:textId="77777777" w:rsidR="001032D8" w:rsidRPr="00D81E6E" w:rsidRDefault="001F48AE" w:rsidP="00D81E6E">
      <w:pPr>
        <w:spacing w:after="120" w:line="360" w:lineRule="auto"/>
        <w:jc w:val="both"/>
        <w:rPr>
          <w:rFonts w:ascii="Times New Roman" w:hAnsi="Times New Roman" w:cs="Times New Roman"/>
        </w:rPr>
      </w:pPr>
      <w:r>
        <w:rPr>
          <w:rFonts w:ascii="Times New Roman" w:hAnsi="Times New Roman" w:cs="Times New Roman"/>
        </w:rPr>
        <w:t>5</w:t>
      </w:r>
      <w:r w:rsidR="001032D8" w:rsidRPr="00D81E6E">
        <w:rPr>
          <w:rFonts w:ascii="Times New Roman" w:hAnsi="Times New Roman" w:cs="Times New Roman"/>
        </w:rPr>
        <w:t xml:space="preserve"> Biomedical Research Centre, Hasselt University, </w:t>
      </w:r>
      <w:proofErr w:type="spellStart"/>
      <w:r w:rsidR="001032D8" w:rsidRPr="00D81E6E">
        <w:rPr>
          <w:rFonts w:ascii="Times New Roman" w:hAnsi="Times New Roman" w:cs="Times New Roman"/>
        </w:rPr>
        <w:t>Agoralaan</w:t>
      </w:r>
      <w:proofErr w:type="spellEnd"/>
      <w:r w:rsidR="001032D8" w:rsidRPr="00D81E6E">
        <w:rPr>
          <w:rFonts w:ascii="Times New Roman" w:hAnsi="Times New Roman" w:cs="Times New Roman"/>
        </w:rPr>
        <w:t xml:space="preserve"> – </w:t>
      </w:r>
      <w:proofErr w:type="spellStart"/>
      <w:r w:rsidR="001032D8" w:rsidRPr="00D81E6E">
        <w:rPr>
          <w:rFonts w:ascii="Times New Roman" w:hAnsi="Times New Roman" w:cs="Times New Roman"/>
        </w:rPr>
        <w:t>gebouw</w:t>
      </w:r>
      <w:proofErr w:type="spellEnd"/>
      <w:r w:rsidR="001032D8" w:rsidRPr="00D81E6E">
        <w:rPr>
          <w:rFonts w:ascii="Times New Roman" w:hAnsi="Times New Roman" w:cs="Times New Roman"/>
        </w:rPr>
        <w:t xml:space="preserve"> D, 3590 </w:t>
      </w:r>
      <w:proofErr w:type="spellStart"/>
      <w:r w:rsidR="001032D8" w:rsidRPr="00D81E6E">
        <w:rPr>
          <w:rFonts w:ascii="Times New Roman" w:hAnsi="Times New Roman" w:cs="Times New Roman"/>
        </w:rPr>
        <w:t>Diepenbeek</w:t>
      </w:r>
      <w:proofErr w:type="spellEnd"/>
      <w:r w:rsidR="001032D8" w:rsidRPr="00D81E6E">
        <w:rPr>
          <w:rFonts w:ascii="Times New Roman" w:hAnsi="Times New Roman" w:cs="Times New Roman"/>
        </w:rPr>
        <w:t>, Belgium</w:t>
      </w:r>
    </w:p>
    <w:p w14:paraId="32CCCA1B" w14:textId="77777777" w:rsidR="0076592A" w:rsidRPr="00D81E6E" w:rsidRDefault="0076592A"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6 MRC Lifecourse Epidemiology </w:t>
      </w:r>
      <w:proofErr w:type="gramStart"/>
      <w:r w:rsidRPr="00D81E6E">
        <w:rPr>
          <w:rFonts w:ascii="Times New Roman" w:hAnsi="Times New Roman" w:cs="Times New Roman"/>
        </w:rPr>
        <w:t>Unit</w:t>
      </w:r>
      <w:proofErr w:type="gramEnd"/>
      <w:r w:rsidRPr="00D81E6E">
        <w:rPr>
          <w:rFonts w:ascii="Times New Roman" w:hAnsi="Times New Roman" w:cs="Times New Roman"/>
        </w:rPr>
        <w:t xml:space="preserve">, Southampton General Hospital, University of Southampton, Southampton, </w:t>
      </w:r>
      <w:r w:rsidR="00D9130D" w:rsidRPr="00D81E6E">
        <w:rPr>
          <w:rFonts w:ascii="Times New Roman" w:hAnsi="Times New Roman" w:cs="Times New Roman"/>
        </w:rPr>
        <w:t>UK</w:t>
      </w:r>
    </w:p>
    <w:p w14:paraId="75724758" w14:textId="77777777" w:rsidR="00D9130D" w:rsidRPr="00D81E6E" w:rsidRDefault="00D9130D" w:rsidP="00D81E6E">
      <w:pPr>
        <w:spacing w:after="120" w:line="360" w:lineRule="auto"/>
        <w:jc w:val="both"/>
        <w:rPr>
          <w:rFonts w:ascii="Times New Roman" w:hAnsi="Times New Roman" w:cs="Times New Roman"/>
        </w:rPr>
      </w:pPr>
      <w:r w:rsidRPr="00D81E6E">
        <w:rPr>
          <w:rFonts w:ascii="Times New Roman" w:hAnsi="Times New Roman" w:cs="Times New Roman"/>
        </w:rPr>
        <w:t>7NIHR Southampton Biomedical Research Centre, University of Southampton and University Hospital Southampton NHS Foundation Trust, Southampton, UK</w:t>
      </w:r>
    </w:p>
    <w:p w14:paraId="3C27FD7F" w14:textId="77777777" w:rsidR="001032D8" w:rsidRPr="00D81E6E" w:rsidRDefault="0076592A" w:rsidP="00D81E6E">
      <w:pPr>
        <w:spacing w:after="120" w:line="360" w:lineRule="auto"/>
        <w:jc w:val="both"/>
        <w:rPr>
          <w:rFonts w:ascii="Times New Roman" w:hAnsi="Times New Roman" w:cs="Times New Roman"/>
        </w:rPr>
      </w:pPr>
      <w:r w:rsidRPr="00D81E6E">
        <w:rPr>
          <w:rFonts w:ascii="Times New Roman" w:hAnsi="Times New Roman" w:cs="Times New Roman"/>
        </w:rPr>
        <w:t>8</w:t>
      </w:r>
      <w:r w:rsidR="001032D8" w:rsidRPr="00D81E6E">
        <w:rPr>
          <w:rFonts w:ascii="Times New Roman" w:hAnsi="Times New Roman" w:cs="Times New Roman"/>
        </w:rPr>
        <w:t xml:space="preserve"> NIHR Musculoskeletal Biomedical Research Unit, Institute of Musculoskeletal Sciences, University of Oxford, Oxford, </w:t>
      </w:r>
      <w:r w:rsidR="00D9130D" w:rsidRPr="00D81E6E">
        <w:rPr>
          <w:rFonts w:ascii="Times New Roman" w:hAnsi="Times New Roman" w:cs="Times New Roman"/>
        </w:rPr>
        <w:t>UK</w:t>
      </w:r>
    </w:p>
    <w:p w14:paraId="6534B4CC" w14:textId="77777777" w:rsidR="001032D8" w:rsidRDefault="00D9130D" w:rsidP="00D81E6E">
      <w:pPr>
        <w:spacing w:after="120" w:line="360" w:lineRule="auto"/>
        <w:jc w:val="both"/>
        <w:rPr>
          <w:rFonts w:ascii="Times New Roman" w:hAnsi="Times New Roman" w:cs="Times New Roman"/>
        </w:rPr>
      </w:pPr>
      <w:r w:rsidRPr="00D81E6E">
        <w:rPr>
          <w:rFonts w:ascii="Times New Roman" w:hAnsi="Times New Roman" w:cs="Times New Roman"/>
        </w:rPr>
        <w:t>9</w:t>
      </w:r>
      <w:r w:rsidR="001032D8" w:rsidRPr="00D81E6E">
        <w:rPr>
          <w:rFonts w:ascii="Times New Roman" w:hAnsi="Times New Roman" w:cs="Times New Roman"/>
        </w:rPr>
        <w:t xml:space="preserve"> Health </w:t>
      </w:r>
      <w:proofErr w:type="spellStart"/>
      <w:r w:rsidR="001032D8" w:rsidRPr="00D81E6E">
        <w:rPr>
          <w:rFonts w:ascii="Times New Roman" w:hAnsi="Times New Roman" w:cs="Times New Roman"/>
        </w:rPr>
        <w:t>eResearch</w:t>
      </w:r>
      <w:proofErr w:type="spellEnd"/>
      <w:r w:rsidR="001032D8" w:rsidRPr="00D81E6E">
        <w:rPr>
          <w:rFonts w:ascii="Times New Roman" w:hAnsi="Times New Roman" w:cs="Times New Roman"/>
        </w:rPr>
        <w:t xml:space="preserve"> Centre, University of Manchester, Manchester, </w:t>
      </w:r>
      <w:r w:rsidRPr="00D81E6E">
        <w:rPr>
          <w:rFonts w:ascii="Times New Roman" w:hAnsi="Times New Roman" w:cs="Times New Roman"/>
        </w:rPr>
        <w:t>UK</w:t>
      </w:r>
    </w:p>
    <w:p w14:paraId="3208D0C6" w14:textId="77777777" w:rsidR="005005B9" w:rsidRPr="005005B9" w:rsidRDefault="005005B9" w:rsidP="00D81E6E">
      <w:pPr>
        <w:rPr>
          <w:rFonts w:ascii="Times New Roman" w:hAnsi="Times New Roman" w:cs="Times New Roman"/>
        </w:rPr>
      </w:pPr>
      <w:r>
        <w:rPr>
          <w:rFonts w:ascii="Times New Roman" w:hAnsi="Times New Roman" w:cs="Times New Roman"/>
        </w:rPr>
        <w:t xml:space="preserve">10 </w:t>
      </w:r>
      <w:proofErr w:type="gramStart"/>
      <w:r w:rsidRPr="005005B9">
        <w:rPr>
          <w:rFonts w:ascii="Times New Roman" w:hAnsi="Times New Roman" w:cs="Times New Roman"/>
        </w:rPr>
        <w:t>Department</w:t>
      </w:r>
      <w:proofErr w:type="gramEnd"/>
      <w:r w:rsidRPr="005005B9">
        <w:rPr>
          <w:rFonts w:ascii="Times New Roman" w:hAnsi="Times New Roman" w:cs="Times New Roman"/>
        </w:rPr>
        <w:t xml:space="preserve"> of </w:t>
      </w:r>
      <w:proofErr w:type="spellStart"/>
      <w:r w:rsidRPr="005005B9">
        <w:rPr>
          <w:rFonts w:ascii="Times New Roman" w:hAnsi="Times New Roman" w:cs="Times New Roman"/>
        </w:rPr>
        <w:t>Pharmacoepidemiology</w:t>
      </w:r>
      <w:proofErr w:type="spellEnd"/>
      <w:r w:rsidRPr="005005B9">
        <w:rPr>
          <w:rFonts w:ascii="Times New Roman" w:hAnsi="Times New Roman" w:cs="Times New Roman"/>
        </w:rPr>
        <w:t xml:space="preserve"> &amp; Clinical Pharmacology, U</w:t>
      </w:r>
      <w:r>
        <w:rPr>
          <w:rFonts w:ascii="Times New Roman" w:hAnsi="Times New Roman" w:cs="Times New Roman"/>
        </w:rPr>
        <w:t>niversity of Utrecht, Utrecht, T</w:t>
      </w:r>
      <w:r w:rsidRPr="005005B9">
        <w:rPr>
          <w:rFonts w:ascii="Times New Roman" w:hAnsi="Times New Roman" w:cs="Times New Roman"/>
        </w:rPr>
        <w:t>he Netherlands, 3508 TB</w:t>
      </w:r>
    </w:p>
    <w:p w14:paraId="173E0D88" w14:textId="77777777" w:rsidR="005005B9" w:rsidRPr="00D81E6E" w:rsidRDefault="005005B9" w:rsidP="00D81E6E">
      <w:pPr>
        <w:spacing w:after="120" w:line="360" w:lineRule="auto"/>
        <w:jc w:val="both"/>
        <w:rPr>
          <w:rFonts w:ascii="Times New Roman" w:hAnsi="Times New Roman" w:cs="Times New Roman"/>
        </w:rPr>
      </w:pPr>
    </w:p>
    <w:p w14:paraId="4299C677" w14:textId="77777777" w:rsidR="001032D8" w:rsidRPr="00D81E6E" w:rsidRDefault="0076592A"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NCH and </w:t>
      </w:r>
      <w:proofErr w:type="spellStart"/>
      <w:r w:rsidRPr="00D81E6E">
        <w:rPr>
          <w:rFonts w:ascii="Times New Roman" w:hAnsi="Times New Roman" w:cs="Times New Roman"/>
        </w:rPr>
        <w:t>TPvS</w:t>
      </w:r>
      <w:proofErr w:type="spellEnd"/>
      <w:r w:rsidRPr="00D81E6E">
        <w:rPr>
          <w:rFonts w:ascii="Times New Roman" w:hAnsi="Times New Roman" w:cs="Times New Roman"/>
        </w:rPr>
        <w:t xml:space="preserve"> </w:t>
      </w:r>
      <w:proofErr w:type="gramStart"/>
      <w:r w:rsidRPr="00D81E6E">
        <w:rPr>
          <w:rFonts w:ascii="Times New Roman" w:hAnsi="Times New Roman" w:cs="Times New Roman"/>
        </w:rPr>
        <w:t>are</w:t>
      </w:r>
      <w:proofErr w:type="gramEnd"/>
      <w:r w:rsidRPr="00D81E6E">
        <w:rPr>
          <w:rFonts w:ascii="Times New Roman" w:hAnsi="Times New Roman" w:cs="Times New Roman"/>
        </w:rPr>
        <w:t xml:space="preserve"> joint senior author</w:t>
      </w:r>
    </w:p>
    <w:p w14:paraId="205F9594" w14:textId="77777777" w:rsidR="001032D8" w:rsidRPr="00D81E6E" w:rsidRDefault="001032D8" w:rsidP="00D81E6E">
      <w:pPr>
        <w:spacing w:after="120" w:line="360" w:lineRule="auto"/>
        <w:jc w:val="both"/>
        <w:rPr>
          <w:rFonts w:ascii="Times New Roman" w:hAnsi="Times New Roman" w:cs="Times New Roman"/>
          <w:b/>
        </w:rPr>
      </w:pPr>
      <w:r w:rsidRPr="00D81E6E">
        <w:rPr>
          <w:rFonts w:ascii="Times New Roman" w:hAnsi="Times New Roman" w:cs="Times New Roman"/>
          <w:b/>
        </w:rPr>
        <w:t>Corresponding author</w:t>
      </w:r>
    </w:p>
    <w:p w14:paraId="0DFA1A26" w14:textId="77777777" w:rsidR="00EA1EA4" w:rsidRPr="003642B7" w:rsidRDefault="00EA1EA4" w:rsidP="00EA1EA4">
      <w:pPr>
        <w:tabs>
          <w:tab w:val="left" w:pos="2430"/>
        </w:tabs>
        <w:spacing w:after="120" w:line="360" w:lineRule="auto"/>
        <w:rPr>
          <w:rFonts w:ascii="Times New Roman" w:hAnsi="Times New Roman"/>
          <w:color w:val="000000"/>
          <w:sz w:val="24"/>
          <w:szCs w:val="24"/>
          <w:lang w:val="en-NZ"/>
        </w:rPr>
      </w:pPr>
      <w:r w:rsidRPr="003642B7">
        <w:rPr>
          <w:rFonts w:ascii="Times New Roman" w:hAnsi="Times New Roman"/>
          <w:color w:val="000000"/>
          <w:sz w:val="24"/>
          <w:szCs w:val="24"/>
          <w:lang w:val="en-NZ"/>
        </w:rPr>
        <w:t>Professor Cyrus Cooper,</w:t>
      </w:r>
    </w:p>
    <w:p w14:paraId="4EC9CCF1" w14:textId="77777777" w:rsidR="00EA1EA4" w:rsidRPr="003642B7" w:rsidRDefault="00EA1EA4" w:rsidP="00EA1EA4">
      <w:pPr>
        <w:tabs>
          <w:tab w:val="left" w:pos="2430"/>
        </w:tabs>
        <w:spacing w:after="120" w:line="360" w:lineRule="auto"/>
        <w:rPr>
          <w:rFonts w:ascii="Times New Roman" w:hAnsi="Times New Roman"/>
          <w:color w:val="000000"/>
          <w:sz w:val="24"/>
          <w:szCs w:val="24"/>
          <w:lang w:val="en-NZ"/>
        </w:rPr>
      </w:pPr>
      <w:proofErr w:type="gramStart"/>
      <w:r w:rsidRPr="003642B7">
        <w:rPr>
          <w:rFonts w:ascii="Times New Roman" w:hAnsi="Times New Roman"/>
          <w:color w:val="000000"/>
          <w:sz w:val="24"/>
          <w:szCs w:val="24"/>
          <w:lang w:val="en-NZ"/>
        </w:rPr>
        <w:t>MRC Lifecourse Epidemiology Unit, University of Southampton, Southampton General Hospital, Southampton.</w:t>
      </w:r>
      <w:proofErr w:type="gramEnd"/>
      <w:r w:rsidRPr="003642B7">
        <w:rPr>
          <w:rFonts w:ascii="Times New Roman" w:hAnsi="Times New Roman"/>
          <w:color w:val="000000"/>
          <w:sz w:val="24"/>
          <w:szCs w:val="24"/>
          <w:lang w:val="en-NZ"/>
        </w:rPr>
        <w:t xml:space="preserve"> SO16 6YD</w:t>
      </w:r>
    </w:p>
    <w:p w14:paraId="2EC808AD" w14:textId="77777777" w:rsidR="00EA1EA4" w:rsidRPr="003642B7" w:rsidRDefault="00EA1EA4" w:rsidP="00EA1EA4">
      <w:pPr>
        <w:tabs>
          <w:tab w:val="left" w:pos="2430"/>
        </w:tabs>
        <w:spacing w:after="120" w:line="360" w:lineRule="auto"/>
        <w:rPr>
          <w:rFonts w:ascii="Times New Roman" w:hAnsi="Times New Roman"/>
          <w:sz w:val="24"/>
          <w:szCs w:val="24"/>
        </w:rPr>
      </w:pPr>
      <w:r w:rsidRPr="003642B7">
        <w:rPr>
          <w:rFonts w:ascii="Times New Roman" w:hAnsi="Times New Roman"/>
          <w:color w:val="000000"/>
          <w:sz w:val="24"/>
          <w:szCs w:val="24"/>
          <w:lang w:val="en-NZ"/>
        </w:rPr>
        <w:t>Tel: 023 8077 7624; Fax: 023 8070 4021; Email: cc@mrc.soton.ac.uk</w:t>
      </w:r>
    </w:p>
    <w:p w14:paraId="6306EF8E" w14:textId="74A141CC" w:rsidR="002B1C5E" w:rsidRDefault="002B1C5E" w:rsidP="00D81E6E">
      <w:pPr>
        <w:spacing w:after="120" w:line="360" w:lineRule="auto"/>
        <w:jc w:val="both"/>
        <w:rPr>
          <w:rFonts w:ascii="Times New Roman" w:hAnsi="Times New Roman" w:cs="Times New Roman"/>
        </w:rPr>
      </w:pPr>
      <w:r>
        <w:rPr>
          <w:rFonts w:ascii="Times New Roman" w:hAnsi="Times New Roman" w:cs="Times New Roman"/>
        </w:rPr>
        <w:lastRenderedPageBreak/>
        <w:t>Word count: 3118</w:t>
      </w:r>
      <w:r w:rsidR="00472720">
        <w:rPr>
          <w:rFonts w:ascii="Times New Roman" w:hAnsi="Times New Roman" w:cs="Times New Roman"/>
        </w:rPr>
        <w:t xml:space="preserve">; </w:t>
      </w:r>
      <w:r w:rsidR="00BC0DB7">
        <w:rPr>
          <w:rFonts w:ascii="Times New Roman" w:hAnsi="Times New Roman" w:cs="Times New Roman"/>
        </w:rPr>
        <w:t>Tables: 2</w:t>
      </w:r>
      <w:r w:rsidR="00472720">
        <w:rPr>
          <w:rFonts w:ascii="Times New Roman" w:hAnsi="Times New Roman" w:cs="Times New Roman"/>
        </w:rPr>
        <w:t xml:space="preserve">; </w:t>
      </w:r>
      <w:r>
        <w:rPr>
          <w:rFonts w:ascii="Times New Roman" w:hAnsi="Times New Roman" w:cs="Times New Roman"/>
        </w:rPr>
        <w:t>Figures: 3</w:t>
      </w:r>
    </w:p>
    <w:p w14:paraId="4F7AD6EC" w14:textId="77777777" w:rsidR="00CA36B5" w:rsidRPr="00D81E6E" w:rsidRDefault="00967BC6" w:rsidP="001C30AB">
      <w:pPr>
        <w:rPr>
          <w:rFonts w:ascii="Times New Roman" w:hAnsi="Times New Roman" w:cs="Times New Roman"/>
          <w:b/>
        </w:rPr>
      </w:pPr>
      <w:r w:rsidRPr="00D81E6E">
        <w:rPr>
          <w:rFonts w:ascii="Times New Roman" w:hAnsi="Times New Roman" w:cs="Times New Roman"/>
          <w:b/>
        </w:rPr>
        <w:t>A</w:t>
      </w:r>
      <w:r w:rsidR="00CA36B5" w:rsidRPr="00D81E6E">
        <w:rPr>
          <w:rFonts w:ascii="Times New Roman" w:hAnsi="Times New Roman" w:cs="Times New Roman"/>
          <w:b/>
        </w:rPr>
        <w:t xml:space="preserve">bstract </w:t>
      </w:r>
    </w:p>
    <w:p w14:paraId="3694089B" w14:textId="77777777" w:rsidR="0040029B" w:rsidRPr="00D81E6E" w:rsidRDefault="00D91B87" w:rsidP="00D81E6E">
      <w:pPr>
        <w:spacing w:after="120" w:line="360" w:lineRule="auto"/>
        <w:jc w:val="both"/>
        <w:rPr>
          <w:rFonts w:ascii="Times New Roman" w:hAnsi="Times New Roman" w:cs="Times New Roman"/>
          <w:i/>
        </w:rPr>
      </w:pPr>
      <w:r w:rsidRPr="00D81E6E">
        <w:rPr>
          <w:rFonts w:ascii="Times New Roman" w:hAnsi="Times New Roman" w:cs="Times New Roman"/>
          <w:i/>
        </w:rPr>
        <w:t xml:space="preserve">Introduction  </w:t>
      </w:r>
    </w:p>
    <w:p w14:paraId="681AF939" w14:textId="77777777" w:rsidR="00D91B87" w:rsidRPr="00D81E6E" w:rsidRDefault="0040029B" w:rsidP="00D81E6E">
      <w:pPr>
        <w:spacing w:after="120" w:line="360" w:lineRule="auto"/>
        <w:jc w:val="both"/>
        <w:rPr>
          <w:rFonts w:ascii="Times New Roman" w:hAnsi="Times New Roman" w:cs="Times New Roman"/>
        </w:rPr>
      </w:pPr>
      <w:r>
        <w:rPr>
          <w:rFonts w:ascii="Times New Roman" w:hAnsi="Times New Roman" w:cs="Times New Roman"/>
        </w:rPr>
        <w:t>Given</w:t>
      </w:r>
      <w:r w:rsidR="00D91B87" w:rsidRPr="00D81E6E">
        <w:rPr>
          <w:rFonts w:ascii="Times New Roman" w:hAnsi="Times New Roman" w:cs="Times New Roman"/>
        </w:rPr>
        <w:t xml:space="preserve"> the expected increase in the number of patients with osteoporosis and fragility fractures it is important to have concise information on trends in prescription rates of anti-osteoporo</w:t>
      </w:r>
      <w:r w:rsidR="007B01A4">
        <w:rPr>
          <w:rFonts w:ascii="Times New Roman" w:hAnsi="Times New Roman" w:cs="Times New Roman"/>
        </w:rPr>
        <w:t>sis</w:t>
      </w:r>
      <w:r w:rsidR="00D91B87" w:rsidRPr="00D81E6E">
        <w:rPr>
          <w:rFonts w:ascii="Times New Roman" w:hAnsi="Times New Roman" w:cs="Times New Roman"/>
        </w:rPr>
        <w:t xml:space="preserve"> drugs (AOD). </w:t>
      </w:r>
    </w:p>
    <w:p w14:paraId="6DD7F485" w14:textId="77777777" w:rsidR="0040029B" w:rsidRPr="00D81E6E" w:rsidRDefault="00D91B87" w:rsidP="00D81E6E">
      <w:pPr>
        <w:spacing w:after="120" w:line="360" w:lineRule="auto"/>
        <w:jc w:val="both"/>
        <w:rPr>
          <w:rFonts w:ascii="Times New Roman" w:hAnsi="Times New Roman" w:cs="Times New Roman"/>
          <w:i/>
        </w:rPr>
      </w:pPr>
      <w:r w:rsidRPr="00D81E6E">
        <w:rPr>
          <w:rFonts w:ascii="Times New Roman" w:hAnsi="Times New Roman" w:cs="Times New Roman"/>
          <w:i/>
        </w:rPr>
        <w:t xml:space="preserve">Methods  </w:t>
      </w:r>
    </w:p>
    <w:p w14:paraId="10CC72FA" w14:textId="3BD8C783" w:rsidR="00D91B87" w:rsidRPr="00D81E6E" w:rsidRDefault="0040029B" w:rsidP="00D81E6E">
      <w:pPr>
        <w:spacing w:after="120" w:line="360" w:lineRule="auto"/>
        <w:jc w:val="both"/>
        <w:rPr>
          <w:rFonts w:ascii="Times New Roman" w:hAnsi="Times New Roman" w:cs="Times New Roman"/>
        </w:rPr>
      </w:pPr>
      <w:r>
        <w:rPr>
          <w:rFonts w:ascii="Times New Roman" w:hAnsi="Times New Roman" w:cs="Times New Roman"/>
        </w:rPr>
        <w:t xml:space="preserve">We undertook a </w:t>
      </w:r>
      <w:r w:rsidR="00D91B87" w:rsidRPr="00D81E6E">
        <w:rPr>
          <w:rFonts w:ascii="Times New Roman" w:hAnsi="Times New Roman" w:cs="Times New Roman"/>
        </w:rPr>
        <w:t>retrospective observational study using the</w:t>
      </w:r>
      <w:r>
        <w:rPr>
          <w:rFonts w:ascii="Times New Roman" w:hAnsi="Times New Roman" w:cs="Times New Roman"/>
        </w:rPr>
        <w:t xml:space="preserve"> UK</w:t>
      </w:r>
      <w:r w:rsidR="00D91B87" w:rsidRPr="00D81E6E">
        <w:rPr>
          <w:rFonts w:ascii="Times New Roman" w:hAnsi="Times New Roman" w:cs="Times New Roman"/>
        </w:rPr>
        <w:t xml:space="preserve"> Clinical Practice Research Data</w:t>
      </w:r>
      <w:r>
        <w:rPr>
          <w:rFonts w:ascii="Times New Roman" w:hAnsi="Times New Roman" w:cs="Times New Roman"/>
        </w:rPr>
        <w:t>link</w:t>
      </w:r>
      <w:r w:rsidR="00D91B87" w:rsidRPr="00D81E6E">
        <w:rPr>
          <w:rFonts w:ascii="Times New Roman" w:hAnsi="Times New Roman" w:cs="Times New Roman"/>
        </w:rPr>
        <w:t xml:space="preserve"> (CPRD) in the UK between 1990 and 2012 in subjects </w:t>
      </w:r>
      <w:r>
        <w:rPr>
          <w:rFonts w:ascii="Times New Roman" w:hAnsi="Times New Roman" w:cs="Times New Roman"/>
        </w:rPr>
        <w:t xml:space="preserve">50 years or </w:t>
      </w:r>
      <w:r w:rsidR="00D91B87" w:rsidRPr="00D81E6E">
        <w:rPr>
          <w:rFonts w:ascii="Times New Roman" w:hAnsi="Times New Roman" w:cs="Times New Roman"/>
        </w:rPr>
        <w:t>older</w:t>
      </w:r>
      <w:r>
        <w:rPr>
          <w:rFonts w:ascii="Times New Roman" w:hAnsi="Times New Roman" w:cs="Times New Roman"/>
        </w:rPr>
        <w:t xml:space="preserve">, stratified by age, sex, </w:t>
      </w:r>
      <w:r w:rsidR="00D91B87" w:rsidRPr="00D81E6E">
        <w:rPr>
          <w:rFonts w:ascii="Times New Roman" w:hAnsi="Times New Roman" w:cs="Times New Roman"/>
        </w:rPr>
        <w:t xml:space="preserve">geographic </w:t>
      </w:r>
      <w:r w:rsidR="00A11335" w:rsidRPr="00D81E6E">
        <w:rPr>
          <w:rFonts w:ascii="Times New Roman" w:hAnsi="Times New Roman" w:cs="Times New Roman"/>
        </w:rPr>
        <w:t xml:space="preserve">region </w:t>
      </w:r>
      <w:r w:rsidR="00D91B87" w:rsidRPr="00D81E6E">
        <w:rPr>
          <w:rFonts w:ascii="Times New Roman" w:hAnsi="Times New Roman" w:cs="Times New Roman"/>
        </w:rPr>
        <w:t xml:space="preserve">and ethnicity. Yearly prescription </w:t>
      </w:r>
      <w:r w:rsidR="006637F9">
        <w:rPr>
          <w:rFonts w:ascii="Times New Roman" w:hAnsi="Times New Roman" w:cs="Times New Roman"/>
        </w:rPr>
        <w:t xml:space="preserve">incidence </w:t>
      </w:r>
      <w:r w:rsidR="00D91B87" w:rsidRPr="00D81E6E">
        <w:rPr>
          <w:rFonts w:ascii="Times New Roman" w:hAnsi="Times New Roman" w:cs="Times New Roman"/>
        </w:rPr>
        <w:t xml:space="preserve">rates of any AOD and of each specific AOD were calculated as the number of patients </w:t>
      </w:r>
      <w:r w:rsidR="006637F9">
        <w:rPr>
          <w:rFonts w:ascii="Times New Roman" w:hAnsi="Times New Roman" w:cs="Times New Roman"/>
        </w:rPr>
        <w:t xml:space="preserve">first </w:t>
      </w:r>
      <w:r w:rsidR="00D91B87" w:rsidRPr="00D81E6E">
        <w:rPr>
          <w:rFonts w:ascii="Times New Roman" w:hAnsi="Times New Roman" w:cs="Times New Roman"/>
        </w:rPr>
        <w:t xml:space="preserve">prescribed </w:t>
      </w:r>
      <w:r w:rsidR="006637F9">
        <w:rPr>
          <w:rFonts w:ascii="Times New Roman" w:hAnsi="Times New Roman" w:cs="Times New Roman"/>
        </w:rPr>
        <w:t xml:space="preserve">these </w:t>
      </w:r>
      <w:r w:rsidR="00D91B87" w:rsidRPr="00D81E6E">
        <w:rPr>
          <w:rFonts w:ascii="Times New Roman" w:hAnsi="Times New Roman" w:cs="Times New Roman"/>
        </w:rPr>
        <w:t>AODs per 10,000 person</w:t>
      </w:r>
      <w:r>
        <w:rPr>
          <w:rFonts w:ascii="Times New Roman" w:hAnsi="Times New Roman" w:cs="Times New Roman"/>
        </w:rPr>
        <w:t>-</w:t>
      </w:r>
      <w:r w:rsidR="00D91B87" w:rsidRPr="00D81E6E">
        <w:rPr>
          <w:rFonts w:ascii="Times New Roman" w:hAnsi="Times New Roman" w:cs="Times New Roman"/>
        </w:rPr>
        <w:t>years (</w:t>
      </w:r>
      <w:proofErr w:type="spellStart"/>
      <w:r w:rsidR="00D91B87" w:rsidRPr="00D81E6E">
        <w:rPr>
          <w:rFonts w:ascii="Times New Roman" w:hAnsi="Times New Roman" w:cs="Times New Roman"/>
        </w:rPr>
        <w:t>py</w:t>
      </w:r>
      <w:proofErr w:type="spellEnd"/>
      <w:r w:rsidR="00D91B87" w:rsidRPr="00D81E6E">
        <w:rPr>
          <w:rFonts w:ascii="Times New Roman" w:hAnsi="Times New Roman" w:cs="Times New Roman"/>
        </w:rPr>
        <w:t xml:space="preserve">). </w:t>
      </w:r>
    </w:p>
    <w:p w14:paraId="0E63A096" w14:textId="77777777" w:rsidR="0040029B" w:rsidRPr="00D81E6E" w:rsidRDefault="00D91B87" w:rsidP="00D81E6E">
      <w:pPr>
        <w:spacing w:after="120" w:line="360" w:lineRule="auto"/>
        <w:jc w:val="both"/>
        <w:rPr>
          <w:rFonts w:ascii="Times New Roman" w:hAnsi="Times New Roman" w:cs="Times New Roman"/>
          <w:i/>
        </w:rPr>
      </w:pPr>
      <w:r w:rsidRPr="00D81E6E">
        <w:rPr>
          <w:rFonts w:ascii="Times New Roman" w:hAnsi="Times New Roman" w:cs="Times New Roman"/>
          <w:i/>
        </w:rPr>
        <w:t xml:space="preserve">Results </w:t>
      </w:r>
    </w:p>
    <w:p w14:paraId="1F146413" w14:textId="00B8DFDB" w:rsidR="00D91B87" w:rsidRPr="00D81E6E" w:rsidRDefault="00D91B87"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In women, yearly rates of </w:t>
      </w:r>
      <w:r w:rsidR="00A32BCD" w:rsidRPr="00D81E6E">
        <w:rPr>
          <w:rFonts w:ascii="Times New Roman" w:hAnsi="Times New Roman" w:cs="Times New Roman"/>
        </w:rPr>
        <w:t xml:space="preserve">first </w:t>
      </w:r>
      <w:r w:rsidR="00A32BCD">
        <w:rPr>
          <w:rFonts w:ascii="Times New Roman" w:hAnsi="Times New Roman" w:cs="Times New Roman"/>
        </w:rPr>
        <w:t xml:space="preserve">prescription of any </w:t>
      </w:r>
      <w:r w:rsidR="00A32BCD" w:rsidRPr="00D81E6E">
        <w:rPr>
          <w:rFonts w:ascii="Times New Roman" w:hAnsi="Times New Roman" w:cs="Times New Roman"/>
        </w:rPr>
        <w:t xml:space="preserve">AOD </w:t>
      </w:r>
      <w:r w:rsidRPr="00D81E6E">
        <w:rPr>
          <w:rFonts w:ascii="Times New Roman" w:hAnsi="Times New Roman" w:cs="Times New Roman"/>
        </w:rPr>
        <w:t>increased from 1990-2006 (from 2.3 to 169.7</w:t>
      </w:r>
      <w:r w:rsidR="000E744A" w:rsidRPr="00D81E6E">
        <w:rPr>
          <w:rFonts w:ascii="Times New Roman" w:hAnsi="Times New Roman" w:cs="Times New Roman"/>
        </w:rPr>
        <w:t xml:space="preserve"> per 10,000 </w:t>
      </w:r>
      <w:proofErr w:type="spellStart"/>
      <w:r w:rsidR="000E744A" w:rsidRPr="00D81E6E">
        <w:rPr>
          <w:rFonts w:ascii="Times New Roman" w:hAnsi="Times New Roman" w:cs="Times New Roman"/>
        </w:rPr>
        <w:t>py</w:t>
      </w:r>
      <w:proofErr w:type="spellEnd"/>
      <w:r w:rsidRPr="00D81E6E">
        <w:rPr>
          <w:rFonts w:ascii="Times New Roman" w:hAnsi="Times New Roman" w:cs="Times New Roman"/>
        </w:rPr>
        <w:t xml:space="preserve">), followed by a plateau and a 12% decrease in the last </w:t>
      </w:r>
      <w:r w:rsidR="00C725E6">
        <w:rPr>
          <w:rFonts w:ascii="Times New Roman" w:hAnsi="Times New Roman" w:cs="Times New Roman"/>
        </w:rPr>
        <w:t>three</w:t>
      </w:r>
      <w:r w:rsidRPr="00D81E6E">
        <w:rPr>
          <w:rFonts w:ascii="Times New Roman" w:hAnsi="Times New Roman" w:cs="Times New Roman"/>
        </w:rPr>
        <w:t xml:space="preserve"> years. In men, </w:t>
      </w:r>
      <w:r w:rsidR="0040029B">
        <w:rPr>
          <w:rFonts w:ascii="Times New Roman" w:hAnsi="Times New Roman" w:cs="Times New Roman"/>
        </w:rPr>
        <w:t xml:space="preserve">a </w:t>
      </w:r>
      <w:r w:rsidRPr="00D81E6E">
        <w:rPr>
          <w:rFonts w:ascii="Times New Roman" w:hAnsi="Times New Roman" w:cs="Times New Roman"/>
        </w:rPr>
        <w:t>less steep increase from 1990-2007 (from 1.4 to 45.3</w:t>
      </w:r>
      <w:r w:rsidR="000E744A" w:rsidRPr="00D81E6E">
        <w:rPr>
          <w:rFonts w:ascii="Times New Roman" w:hAnsi="Times New Roman" w:cs="Times New Roman"/>
        </w:rPr>
        <w:t xml:space="preserve"> per 10,000 </w:t>
      </w:r>
      <w:proofErr w:type="spellStart"/>
      <w:r w:rsidR="000E744A" w:rsidRPr="00D81E6E">
        <w:rPr>
          <w:rFonts w:ascii="Times New Roman" w:hAnsi="Times New Roman" w:cs="Times New Roman"/>
        </w:rPr>
        <w:t>py</w:t>
      </w:r>
      <w:proofErr w:type="spellEnd"/>
      <w:r w:rsidRPr="00D81E6E">
        <w:rPr>
          <w:rFonts w:ascii="Times New Roman" w:hAnsi="Times New Roman" w:cs="Times New Roman"/>
        </w:rPr>
        <w:t>) was followed by a plateau</w:t>
      </w:r>
      <w:r w:rsidR="004D1CA2" w:rsidRPr="00D81E6E">
        <w:rPr>
          <w:rFonts w:ascii="Times New Roman" w:hAnsi="Times New Roman" w:cs="Times New Roman"/>
        </w:rPr>
        <w:t xml:space="preserve"> from 2008 onwards.</w:t>
      </w:r>
      <w:r w:rsidRPr="00D81E6E">
        <w:rPr>
          <w:rFonts w:ascii="Times New Roman" w:hAnsi="Times New Roman" w:cs="Times New Roman"/>
        </w:rPr>
        <w:t xml:space="preserve"> </w:t>
      </w:r>
      <w:r w:rsidR="00A32BCD">
        <w:rPr>
          <w:rFonts w:ascii="Times New Roman" w:hAnsi="Times New Roman" w:cs="Times New Roman"/>
        </w:rPr>
        <w:t>Y</w:t>
      </w:r>
      <w:r w:rsidR="00A32BCD" w:rsidRPr="00D81E6E">
        <w:rPr>
          <w:rFonts w:ascii="Times New Roman" w:hAnsi="Times New Roman" w:cs="Times New Roman"/>
        </w:rPr>
        <w:t xml:space="preserve">early rates of first </w:t>
      </w:r>
      <w:r w:rsidR="00A32BCD">
        <w:rPr>
          <w:rFonts w:ascii="Times New Roman" w:hAnsi="Times New Roman" w:cs="Times New Roman"/>
        </w:rPr>
        <w:t xml:space="preserve">prescription of any </w:t>
      </w:r>
      <w:r w:rsidR="00A32BCD" w:rsidRPr="00D81E6E">
        <w:rPr>
          <w:rFonts w:ascii="Times New Roman" w:hAnsi="Times New Roman" w:cs="Times New Roman"/>
        </w:rPr>
        <w:t xml:space="preserve">AOD </w:t>
      </w:r>
      <w:r w:rsidR="009E1465" w:rsidRPr="00D81E6E">
        <w:rPr>
          <w:rFonts w:ascii="Times New Roman" w:hAnsi="Times New Roman" w:cs="Times New Roman"/>
        </w:rPr>
        <w:t>increased</w:t>
      </w:r>
      <w:r w:rsidRPr="00D81E6E">
        <w:rPr>
          <w:rFonts w:ascii="Times New Roman" w:hAnsi="Times New Roman" w:cs="Times New Roman"/>
        </w:rPr>
        <w:t xml:space="preserve"> up to </w:t>
      </w:r>
      <w:r w:rsidR="0040029B">
        <w:rPr>
          <w:rFonts w:ascii="Times New Roman" w:hAnsi="Times New Roman" w:cs="Times New Roman"/>
        </w:rPr>
        <w:t>the age</w:t>
      </w:r>
      <w:r w:rsidRPr="00D81E6E">
        <w:rPr>
          <w:rFonts w:ascii="Times New Roman" w:hAnsi="Times New Roman" w:cs="Times New Roman"/>
        </w:rPr>
        <w:t xml:space="preserve"> of 85-89</w:t>
      </w:r>
      <w:r w:rsidR="0040029B">
        <w:rPr>
          <w:rFonts w:ascii="Times New Roman" w:hAnsi="Times New Roman" w:cs="Times New Roman"/>
        </w:rPr>
        <w:t xml:space="preserve"> years</w:t>
      </w:r>
      <w:r w:rsidRPr="00D81E6E">
        <w:rPr>
          <w:rFonts w:ascii="Times New Roman" w:hAnsi="Times New Roman" w:cs="Times New Roman"/>
        </w:rPr>
        <w:t xml:space="preserve"> (248.9</w:t>
      </w:r>
      <w:r w:rsidR="000E744A" w:rsidRPr="00D81E6E">
        <w:rPr>
          <w:rFonts w:ascii="Times New Roman" w:hAnsi="Times New Roman" w:cs="Times New Roman"/>
        </w:rPr>
        <w:t xml:space="preserve"> per 10,000 </w:t>
      </w:r>
      <w:proofErr w:type="spellStart"/>
      <w:r w:rsidR="000E744A" w:rsidRPr="00D81E6E">
        <w:rPr>
          <w:rFonts w:ascii="Times New Roman" w:hAnsi="Times New Roman" w:cs="Times New Roman"/>
        </w:rPr>
        <w:t>py</w:t>
      </w:r>
      <w:proofErr w:type="spellEnd"/>
      <w:r w:rsidRPr="00D81E6E">
        <w:rPr>
          <w:rFonts w:ascii="Times New Roman" w:hAnsi="Times New Roman" w:cs="Times New Roman"/>
        </w:rPr>
        <w:t xml:space="preserve"> in women and 119.3 in men)</w:t>
      </w:r>
      <w:r w:rsidR="009E1465" w:rsidRPr="00D81E6E">
        <w:rPr>
          <w:rFonts w:ascii="Times New Roman" w:hAnsi="Times New Roman" w:cs="Times New Roman"/>
        </w:rPr>
        <w:t>. T</w:t>
      </w:r>
      <w:r w:rsidRPr="00D81E6E">
        <w:rPr>
          <w:rFonts w:ascii="Times New Roman" w:hAnsi="Times New Roman" w:cs="Times New Roman"/>
        </w:rPr>
        <w:t xml:space="preserve">here were marked differences between ethnic groups and regions. </w:t>
      </w:r>
      <w:r w:rsidR="004D1CA2" w:rsidRPr="00D81E6E">
        <w:rPr>
          <w:rFonts w:ascii="Times New Roman" w:hAnsi="Times New Roman" w:cs="Times New Roman"/>
        </w:rPr>
        <w:t xml:space="preserve">Bisphosphonates were the most </w:t>
      </w:r>
      <w:r w:rsidR="000E744A" w:rsidRPr="00D81E6E">
        <w:rPr>
          <w:rFonts w:ascii="Times New Roman" w:hAnsi="Times New Roman" w:cs="Times New Roman"/>
        </w:rPr>
        <w:t xml:space="preserve">frequently </w:t>
      </w:r>
      <w:r w:rsidR="004D1CA2" w:rsidRPr="00D81E6E">
        <w:rPr>
          <w:rFonts w:ascii="Times New Roman" w:hAnsi="Times New Roman" w:cs="Times New Roman"/>
        </w:rPr>
        <w:t>prescribed AODs</w:t>
      </w:r>
      <w:r w:rsidR="004B1ADE">
        <w:rPr>
          <w:rFonts w:ascii="Times New Roman" w:hAnsi="Times New Roman" w:cs="Times New Roman"/>
        </w:rPr>
        <w:t>:</w:t>
      </w:r>
      <w:r w:rsidR="004D1CA2" w:rsidRPr="00D81E6E">
        <w:rPr>
          <w:rFonts w:ascii="Times New Roman" w:hAnsi="Times New Roman" w:cs="Times New Roman"/>
        </w:rPr>
        <w:t xml:space="preserve"> </w:t>
      </w:r>
      <w:proofErr w:type="spellStart"/>
      <w:r w:rsidR="004D1CA2" w:rsidRPr="00D81E6E">
        <w:rPr>
          <w:rFonts w:ascii="Times New Roman" w:hAnsi="Times New Roman" w:cs="Times New Roman"/>
        </w:rPr>
        <w:t>etidronate</w:t>
      </w:r>
      <w:proofErr w:type="spellEnd"/>
      <w:r w:rsidR="00157A85" w:rsidRPr="00D81E6E">
        <w:rPr>
          <w:rFonts w:ascii="Times New Roman" w:hAnsi="Times New Roman" w:cs="Times New Roman"/>
        </w:rPr>
        <w:t xml:space="preserve"> till 2000</w:t>
      </w:r>
      <w:r w:rsidR="004D1CA2" w:rsidRPr="00D81E6E">
        <w:rPr>
          <w:rFonts w:ascii="Times New Roman" w:hAnsi="Times New Roman" w:cs="Times New Roman"/>
        </w:rPr>
        <w:t xml:space="preserve">, </w:t>
      </w:r>
      <w:r w:rsidR="004B1ADE">
        <w:rPr>
          <w:rFonts w:ascii="Times New Roman" w:hAnsi="Times New Roman" w:cs="Times New Roman"/>
        </w:rPr>
        <w:t>and then</w:t>
      </w:r>
      <w:r w:rsidR="004B1ADE" w:rsidRPr="00D81E6E">
        <w:rPr>
          <w:rFonts w:ascii="Times New Roman" w:hAnsi="Times New Roman" w:cs="Times New Roman"/>
        </w:rPr>
        <w:t xml:space="preserve"> </w:t>
      </w:r>
      <w:r w:rsidR="0040029B">
        <w:rPr>
          <w:rFonts w:ascii="Times New Roman" w:hAnsi="Times New Roman" w:cs="Times New Roman"/>
        </w:rPr>
        <w:t>subsequently</w:t>
      </w:r>
      <w:r w:rsidR="0040029B" w:rsidRPr="00D81E6E">
        <w:rPr>
          <w:rFonts w:ascii="Times New Roman" w:hAnsi="Times New Roman" w:cs="Times New Roman"/>
        </w:rPr>
        <w:t xml:space="preserve"> </w:t>
      </w:r>
      <w:r w:rsidR="004D1CA2" w:rsidRPr="00D81E6E">
        <w:rPr>
          <w:rFonts w:ascii="Times New Roman" w:hAnsi="Times New Roman" w:cs="Times New Roman"/>
        </w:rPr>
        <w:t xml:space="preserve">alendronate. </w:t>
      </w:r>
    </w:p>
    <w:p w14:paraId="6C4FEE9D" w14:textId="77777777" w:rsidR="0040029B" w:rsidRDefault="00D91B87" w:rsidP="00D81E6E">
      <w:pPr>
        <w:spacing w:after="120" w:line="360" w:lineRule="auto"/>
        <w:jc w:val="both"/>
        <w:rPr>
          <w:rFonts w:ascii="Times New Roman" w:hAnsi="Times New Roman" w:cs="Times New Roman"/>
        </w:rPr>
      </w:pPr>
      <w:r w:rsidRPr="00D81E6E">
        <w:rPr>
          <w:rFonts w:ascii="Times New Roman" w:hAnsi="Times New Roman" w:cs="Times New Roman"/>
          <w:i/>
        </w:rPr>
        <w:t>Conclusion</w:t>
      </w:r>
      <w:r w:rsidRPr="00D81E6E">
        <w:rPr>
          <w:rFonts w:ascii="Times New Roman" w:hAnsi="Times New Roman" w:cs="Times New Roman"/>
        </w:rPr>
        <w:t xml:space="preserve">  </w:t>
      </w:r>
    </w:p>
    <w:p w14:paraId="5181E256" w14:textId="4F7082B7" w:rsidR="00D91B87" w:rsidRPr="00D81E6E" w:rsidRDefault="0040029B" w:rsidP="00D81E6E">
      <w:pPr>
        <w:spacing w:after="120" w:line="360" w:lineRule="auto"/>
        <w:jc w:val="both"/>
        <w:rPr>
          <w:rFonts w:ascii="Times New Roman" w:hAnsi="Times New Roman" w:cs="Times New Roman"/>
        </w:rPr>
      </w:pPr>
      <w:r>
        <w:rPr>
          <w:rFonts w:ascii="Times New Roman" w:hAnsi="Times New Roman" w:cs="Times New Roman"/>
        </w:rPr>
        <w:t>We have demonstrated marked secular changes in rates of anti-osteoporosis drug prescription over the last two decades. The plateau</w:t>
      </w:r>
      <w:r w:rsidR="00D47509">
        <w:rPr>
          <w:rFonts w:ascii="Times New Roman" w:hAnsi="Times New Roman" w:cs="Times New Roman"/>
        </w:rPr>
        <w:t xml:space="preserve"> </w:t>
      </w:r>
      <w:r>
        <w:rPr>
          <w:rFonts w:ascii="Times New Roman" w:hAnsi="Times New Roman" w:cs="Times New Roman"/>
        </w:rPr>
        <w:t xml:space="preserve">(and decrease amongst women) in rates in recent years, set against an ever ageing population is worrying, suggesting </w:t>
      </w:r>
      <w:r w:rsidR="00D47509">
        <w:rPr>
          <w:rFonts w:ascii="Times New Roman" w:hAnsi="Times New Roman" w:cs="Times New Roman"/>
        </w:rPr>
        <w:t xml:space="preserve">that </w:t>
      </w:r>
      <w:r>
        <w:rPr>
          <w:rFonts w:ascii="Times New Roman" w:hAnsi="Times New Roman" w:cs="Times New Roman"/>
        </w:rPr>
        <w:t>the well-documented care gap in osteoporosis treatment persists. The differences in prescription rates by geographic location and ethnicity raise intriguing questions in relation to underlying fracture rates, provision of care and health behaviour.</w:t>
      </w:r>
    </w:p>
    <w:p w14:paraId="7ED4ED42" w14:textId="77777777" w:rsidR="002F560A" w:rsidRPr="00D81E6E" w:rsidRDefault="002F560A" w:rsidP="00D81E6E">
      <w:pPr>
        <w:spacing w:after="120" w:line="360" w:lineRule="auto"/>
        <w:jc w:val="both"/>
        <w:rPr>
          <w:rFonts w:ascii="Times New Roman" w:hAnsi="Times New Roman" w:cs="Times New Roman"/>
        </w:rPr>
      </w:pPr>
    </w:p>
    <w:p w14:paraId="499EEC05" w14:textId="77777777" w:rsidR="00CA36B5" w:rsidRPr="00D81E6E" w:rsidRDefault="009B7B21" w:rsidP="00D81E6E">
      <w:pPr>
        <w:spacing w:after="120" w:line="360" w:lineRule="auto"/>
        <w:jc w:val="both"/>
        <w:rPr>
          <w:rFonts w:ascii="Times New Roman" w:hAnsi="Times New Roman" w:cs="Times New Roman"/>
          <w:i/>
        </w:rPr>
      </w:pPr>
      <w:r w:rsidRPr="00D81E6E">
        <w:rPr>
          <w:rFonts w:ascii="Times New Roman" w:hAnsi="Times New Roman" w:cs="Times New Roman"/>
          <w:i/>
        </w:rPr>
        <w:t>Summary</w:t>
      </w:r>
    </w:p>
    <w:p w14:paraId="70D15D25" w14:textId="2A537C20" w:rsidR="00CA36B5" w:rsidRPr="00D81E6E" w:rsidRDefault="00CA36B5"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We studied the prescription incidence of </w:t>
      </w:r>
      <w:r w:rsidR="00EC37E8" w:rsidRPr="00D81E6E">
        <w:rPr>
          <w:rFonts w:ascii="Times New Roman" w:hAnsi="Times New Roman" w:cs="Times New Roman"/>
        </w:rPr>
        <w:t>anti-osteoporo</w:t>
      </w:r>
      <w:r w:rsidR="007B01A4">
        <w:rPr>
          <w:rFonts w:ascii="Times New Roman" w:hAnsi="Times New Roman" w:cs="Times New Roman"/>
        </w:rPr>
        <w:t>sis</w:t>
      </w:r>
      <w:r w:rsidR="00EC37E8" w:rsidRPr="00D81E6E">
        <w:rPr>
          <w:rFonts w:ascii="Times New Roman" w:hAnsi="Times New Roman" w:cs="Times New Roman"/>
        </w:rPr>
        <w:t xml:space="preserve"> drugs (</w:t>
      </w:r>
      <w:r w:rsidRPr="00D81E6E">
        <w:rPr>
          <w:rFonts w:ascii="Times New Roman" w:hAnsi="Times New Roman" w:cs="Times New Roman"/>
        </w:rPr>
        <w:t>AO</w:t>
      </w:r>
      <w:r w:rsidR="00F47759" w:rsidRPr="00D81E6E">
        <w:rPr>
          <w:rFonts w:ascii="Times New Roman" w:hAnsi="Times New Roman" w:cs="Times New Roman"/>
        </w:rPr>
        <w:t>D</w:t>
      </w:r>
      <w:r w:rsidR="00EC37E8" w:rsidRPr="00D81E6E">
        <w:rPr>
          <w:rFonts w:ascii="Times New Roman" w:hAnsi="Times New Roman" w:cs="Times New Roman"/>
        </w:rPr>
        <w:t>)</w:t>
      </w:r>
      <w:r w:rsidRPr="00D81E6E">
        <w:rPr>
          <w:rFonts w:ascii="Times New Roman" w:hAnsi="Times New Roman" w:cs="Times New Roman"/>
        </w:rPr>
        <w:t xml:space="preserve"> from 1990-2012</w:t>
      </w:r>
      <w:r w:rsidR="00C0519D">
        <w:rPr>
          <w:rFonts w:ascii="Times New Roman" w:hAnsi="Times New Roman" w:cs="Times New Roman"/>
        </w:rPr>
        <w:t xml:space="preserve"> in the UK CPRD</w:t>
      </w:r>
      <w:r w:rsidRPr="00D81E6E">
        <w:rPr>
          <w:rFonts w:ascii="Times New Roman" w:hAnsi="Times New Roman" w:cs="Times New Roman"/>
        </w:rPr>
        <w:t>. Overall AO</w:t>
      </w:r>
      <w:r w:rsidR="00F47759" w:rsidRPr="00D81E6E">
        <w:rPr>
          <w:rFonts w:ascii="Times New Roman" w:hAnsi="Times New Roman" w:cs="Times New Roman"/>
        </w:rPr>
        <w:t>D</w:t>
      </w:r>
      <w:r w:rsidRPr="00D81E6E">
        <w:rPr>
          <w:rFonts w:ascii="Times New Roman" w:hAnsi="Times New Roman" w:cs="Times New Roman"/>
        </w:rPr>
        <w:t xml:space="preserve"> prescription incidence showed a strong increase from 1990</w:t>
      </w:r>
      <w:r w:rsidR="00B35D00" w:rsidRPr="00D81E6E">
        <w:rPr>
          <w:rFonts w:ascii="Times New Roman" w:hAnsi="Times New Roman" w:cs="Times New Roman"/>
        </w:rPr>
        <w:t>-</w:t>
      </w:r>
      <w:r w:rsidRPr="00D81E6E">
        <w:rPr>
          <w:rFonts w:ascii="Times New Roman" w:hAnsi="Times New Roman" w:cs="Times New Roman"/>
        </w:rPr>
        <w:t xml:space="preserve"> 2006, followed by a plateau in both </w:t>
      </w:r>
      <w:r w:rsidR="00C0519D">
        <w:rPr>
          <w:rFonts w:ascii="Times New Roman" w:hAnsi="Times New Roman" w:cs="Times New Roman"/>
        </w:rPr>
        <w:t>sexes</w:t>
      </w:r>
      <w:r w:rsidR="00C0519D" w:rsidRPr="00D81E6E">
        <w:rPr>
          <w:rFonts w:ascii="Times New Roman" w:hAnsi="Times New Roman" w:cs="Times New Roman"/>
        </w:rPr>
        <w:t xml:space="preserve"> </w:t>
      </w:r>
      <w:r w:rsidR="00B35D00" w:rsidRPr="00D81E6E">
        <w:rPr>
          <w:rFonts w:ascii="Times New Roman" w:hAnsi="Times New Roman" w:cs="Times New Roman"/>
        </w:rPr>
        <w:t xml:space="preserve">and </w:t>
      </w:r>
      <w:r w:rsidRPr="00D81E6E">
        <w:rPr>
          <w:rFonts w:ascii="Times New Roman" w:hAnsi="Times New Roman" w:cs="Times New Roman"/>
        </w:rPr>
        <w:t xml:space="preserve">a decrease </w:t>
      </w:r>
      <w:r w:rsidR="00C0519D">
        <w:rPr>
          <w:rFonts w:ascii="Times New Roman" w:hAnsi="Times New Roman" w:cs="Times New Roman"/>
        </w:rPr>
        <w:t>amongst</w:t>
      </w:r>
      <w:r w:rsidR="00C0519D" w:rsidRPr="00D81E6E">
        <w:rPr>
          <w:rFonts w:ascii="Times New Roman" w:hAnsi="Times New Roman" w:cs="Times New Roman"/>
        </w:rPr>
        <w:t xml:space="preserve"> </w:t>
      </w:r>
      <w:r w:rsidR="00B35D00" w:rsidRPr="00D81E6E">
        <w:rPr>
          <w:rFonts w:ascii="Times New Roman" w:hAnsi="Times New Roman" w:cs="Times New Roman"/>
        </w:rPr>
        <w:t xml:space="preserve">women in </w:t>
      </w:r>
      <w:r w:rsidRPr="00D81E6E">
        <w:rPr>
          <w:rFonts w:ascii="Times New Roman" w:hAnsi="Times New Roman" w:cs="Times New Roman"/>
        </w:rPr>
        <w:t xml:space="preserve">the last </w:t>
      </w:r>
      <w:r w:rsidR="00D47509">
        <w:rPr>
          <w:rFonts w:ascii="Times New Roman" w:hAnsi="Times New Roman" w:cs="Times New Roman"/>
        </w:rPr>
        <w:t>three</w:t>
      </w:r>
      <w:r w:rsidR="00D47509" w:rsidRPr="00D81E6E">
        <w:rPr>
          <w:rFonts w:ascii="Times New Roman" w:hAnsi="Times New Roman" w:cs="Times New Roman"/>
        </w:rPr>
        <w:t xml:space="preserve"> </w:t>
      </w:r>
      <w:r w:rsidRPr="00D81E6E">
        <w:rPr>
          <w:rFonts w:ascii="Times New Roman" w:hAnsi="Times New Roman" w:cs="Times New Roman"/>
        </w:rPr>
        <w:t>years.</w:t>
      </w:r>
    </w:p>
    <w:p w14:paraId="2AEF52C6" w14:textId="77777777" w:rsidR="002F560A" w:rsidRPr="00D81E6E" w:rsidRDefault="002F560A" w:rsidP="00D81E6E">
      <w:pPr>
        <w:spacing w:after="120" w:line="360" w:lineRule="auto"/>
        <w:jc w:val="both"/>
        <w:rPr>
          <w:rFonts w:ascii="Times New Roman" w:hAnsi="Times New Roman" w:cs="Times New Roman"/>
        </w:rPr>
      </w:pPr>
    </w:p>
    <w:p w14:paraId="3A4732FF" w14:textId="77777777" w:rsidR="0002661F" w:rsidRPr="00D81E6E" w:rsidRDefault="00CA36B5" w:rsidP="00D81E6E">
      <w:pPr>
        <w:spacing w:after="120" w:line="360" w:lineRule="auto"/>
        <w:jc w:val="both"/>
        <w:rPr>
          <w:rFonts w:ascii="Times New Roman" w:hAnsi="Times New Roman" w:cs="Times New Roman"/>
          <w:b/>
        </w:rPr>
      </w:pPr>
      <w:r w:rsidRPr="00D81E6E">
        <w:rPr>
          <w:rFonts w:ascii="Times New Roman" w:hAnsi="Times New Roman" w:cs="Times New Roman"/>
          <w:b/>
        </w:rPr>
        <w:lastRenderedPageBreak/>
        <w:t>Keywords</w:t>
      </w:r>
    </w:p>
    <w:p w14:paraId="587C3BE6" w14:textId="77777777" w:rsidR="00CA36B5" w:rsidRPr="00D81E6E" w:rsidRDefault="00CA36B5" w:rsidP="00D81E6E">
      <w:pPr>
        <w:spacing w:after="120" w:line="360" w:lineRule="auto"/>
        <w:jc w:val="both"/>
        <w:rPr>
          <w:rFonts w:ascii="Times New Roman" w:hAnsi="Times New Roman" w:cs="Times New Roman"/>
        </w:rPr>
      </w:pPr>
      <w:proofErr w:type="gramStart"/>
      <w:r w:rsidRPr="00D81E6E">
        <w:rPr>
          <w:rFonts w:ascii="Times New Roman" w:hAnsi="Times New Roman" w:cs="Times New Roman"/>
        </w:rPr>
        <w:t xml:space="preserve">Osteoporosis, </w:t>
      </w:r>
      <w:r w:rsidR="0002661F">
        <w:rPr>
          <w:rFonts w:ascii="Times New Roman" w:hAnsi="Times New Roman" w:cs="Times New Roman"/>
        </w:rPr>
        <w:t xml:space="preserve">epidemiology, </w:t>
      </w:r>
      <w:r w:rsidR="003B3A9F" w:rsidRPr="00D81E6E">
        <w:rPr>
          <w:rFonts w:ascii="Times New Roman" w:hAnsi="Times New Roman" w:cs="Times New Roman"/>
        </w:rPr>
        <w:t>anti-osteoporo</w:t>
      </w:r>
      <w:r w:rsidR="007B01A4">
        <w:rPr>
          <w:rFonts w:ascii="Times New Roman" w:hAnsi="Times New Roman" w:cs="Times New Roman"/>
        </w:rPr>
        <w:t>sis</w:t>
      </w:r>
      <w:r w:rsidR="003B3A9F" w:rsidRPr="00D81E6E">
        <w:rPr>
          <w:rFonts w:ascii="Times New Roman" w:hAnsi="Times New Roman" w:cs="Times New Roman"/>
        </w:rPr>
        <w:t xml:space="preserve"> drugs, </w:t>
      </w:r>
      <w:r w:rsidRPr="00D81E6E">
        <w:rPr>
          <w:rFonts w:ascii="Times New Roman" w:hAnsi="Times New Roman" w:cs="Times New Roman"/>
        </w:rPr>
        <w:t>AO</w:t>
      </w:r>
      <w:r w:rsidR="00730BC3" w:rsidRPr="00D81E6E">
        <w:rPr>
          <w:rFonts w:ascii="Times New Roman" w:hAnsi="Times New Roman" w:cs="Times New Roman"/>
        </w:rPr>
        <w:t>D</w:t>
      </w:r>
      <w:r w:rsidRPr="00D81E6E">
        <w:rPr>
          <w:rFonts w:ascii="Times New Roman" w:hAnsi="Times New Roman" w:cs="Times New Roman"/>
        </w:rPr>
        <w:t>, fracture, secular trends.</w:t>
      </w:r>
      <w:proofErr w:type="gramEnd"/>
    </w:p>
    <w:p w14:paraId="3112C989" w14:textId="77777777" w:rsidR="00CA36B5" w:rsidRPr="00D81E6E" w:rsidRDefault="00CA36B5" w:rsidP="00D81E6E">
      <w:pPr>
        <w:spacing w:after="120" w:line="360" w:lineRule="auto"/>
        <w:jc w:val="both"/>
        <w:rPr>
          <w:rFonts w:ascii="Times New Roman" w:hAnsi="Times New Roman" w:cs="Times New Roman"/>
          <w:b/>
        </w:rPr>
      </w:pPr>
      <w:r w:rsidRPr="00D81E6E">
        <w:rPr>
          <w:rFonts w:ascii="Times New Roman" w:hAnsi="Times New Roman" w:cs="Times New Roman"/>
          <w:b/>
        </w:rPr>
        <w:t>Introduction</w:t>
      </w:r>
    </w:p>
    <w:p w14:paraId="38CA6496" w14:textId="77777777" w:rsidR="007E1A7B" w:rsidRPr="00D81E6E" w:rsidRDefault="007E1A7B" w:rsidP="00D81E6E">
      <w:pPr>
        <w:spacing w:after="120" w:line="360" w:lineRule="auto"/>
        <w:jc w:val="both"/>
        <w:rPr>
          <w:rFonts w:ascii="Times New Roman" w:hAnsi="Times New Roman" w:cs="Times New Roman"/>
        </w:rPr>
      </w:pPr>
      <w:r w:rsidRPr="00D81E6E">
        <w:rPr>
          <w:rFonts w:ascii="Times New Roman" w:hAnsi="Times New Roman" w:cs="Times New Roman"/>
        </w:rPr>
        <w:t>Osteoporosis is a disease most common in the elderly population and is characterized by low bone mass and disruption of bone micro-architecture, rendering the individual susceptible to fragility fractures. Currently, there are an estimated 3 million persons with osteoporosis in the UK (1) and this number is expected to increase due to the increasing longevity of the population. In the European Union (EU) the number of individuals with osteoporosis is expected to rise from 28 million in 2010 to 34 million in 2025 (2). It is estimated that osteoporosis</w:t>
      </w:r>
      <w:r w:rsidR="000C254B">
        <w:rPr>
          <w:rFonts w:ascii="Times New Roman" w:hAnsi="Times New Roman" w:cs="Times New Roman"/>
        </w:rPr>
        <w:t xml:space="preserve"> </w:t>
      </w:r>
      <w:r w:rsidRPr="00D81E6E">
        <w:rPr>
          <w:rFonts w:ascii="Times New Roman" w:hAnsi="Times New Roman" w:cs="Times New Roman"/>
        </w:rPr>
        <w:t xml:space="preserve">leads to nearly 9 million fractures per year in the EU (3). Over 300,000 patients present with fragility fractures to hospitals in the UK each year (4), resulting in substantial morbidity, often leading to a reduced quality of life, an increased risk of future fracture (5), decreased life expectancy (6) and high costs (7). It is therefore of </w:t>
      </w:r>
      <w:r w:rsidR="000C254B">
        <w:rPr>
          <w:rFonts w:ascii="Times New Roman" w:hAnsi="Times New Roman" w:cs="Times New Roman"/>
        </w:rPr>
        <w:t>huge</w:t>
      </w:r>
      <w:r w:rsidRPr="00D81E6E">
        <w:rPr>
          <w:rFonts w:ascii="Times New Roman" w:hAnsi="Times New Roman" w:cs="Times New Roman"/>
        </w:rPr>
        <w:t xml:space="preserve"> importance (both for the individual </w:t>
      </w:r>
      <w:r w:rsidR="000C254B">
        <w:rPr>
          <w:rFonts w:ascii="Times New Roman" w:hAnsi="Times New Roman" w:cs="Times New Roman"/>
        </w:rPr>
        <w:t>and</w:t>
      </w:r>
      <w:r w:rsidR="000C254B" w:rsidRPr="00D81E6E">
        <w:rPr>
          <w:rFonts w:ascii="Times New Roman" w:hAnsi="Times New Roman" w:cs="Times New Roman"/>
        </w:rPr>
        <w:t xml:space="preserve"> </w:t>
      </w:r>
      <w:r w:rsidRPr="00D81E6E">
        <w:rPr>
          <w:rFonts w:ascii="Times New Roman" w:hAnsi="Times New Roman" w:cs="Times New Roman"/>
        </w:rPr>
        <w:t>for society) that appropriate medical treatment is initiated in those at high risk for fragility fractures</w:t>
      </w:r>
      <w:r w:rsidR="000C254B">
        <w:rPr>
          <w:rFonts w:ascii="Times New Roman" w:hAnsi="Times New Roman" w:cs="Times New Roman"/>
        </w:rPr>
        <w:t>, and in those who have already experienced one.</w:t>
      </w:r>
      <w:r w:rsidRPr="00D81E6E">
        <w:rPr>
          <w:rFonts w:ascii="Times New Roman" w:hAnsi="Times New Roman" w:cs="Times New Roman"/>
        </w:rPr>
        <w:t xml:space="preserve">   </w:t>
      </w:r>
    </w:p>
    <w:p w14:paraId="4781A3D6" w14:textId="77777777" w:rsidR="007E1A7B" w:rsidRPr="00D81E6E" w:rsidRDefault="007E1A7B" w:rsidP="00D81E6E">
      <w:pPr>
        <w:spacing w:after="120" w:line="360" w:lineRule="auto"/>
        <w:jc w:val="both"/>
        <w:rPr>
          <w:rFonts w:ascii="Times New Roman" w:hAnsi="Times New Roman" w:cs="Times New Roman"/>
        </w:rPr>
      </w:pPr>
      <w:r w:rsidRPr="00D81E6E">
        <w:rPr>
          <w:rFonts w:ascii="Times New Roman" w:hAnsi="Times New Roman" w:cs="Times New Roman"/>
        </w:rPr>
        <w:t>During the last two decades there have been significant advances in medications to treat osteoporosis and to reduce fracture risk (8). Despite the advances in the development of pharmacological interventions and the publication of practice guidelines (9) only a minority of patients with an increased risk for fragility fracture actually rec</w:t>
      </w:r>
      <w:r w:rsidR="00B418EC" w:rsidRPr="00D81E6E">
        <w:rPr>
          <w:rFonts w:ascii="Times New Roman" w:hAnsi="Times New Roman" w:cs="Times New Roman"/>
        </w:rPr>
        <w:t>eive appropriate treatment (10-</w:t>
      </w:r>
      <w:r w:rsidRPr="00D81E6E">
        <w:rPr>
          <w:rFonts w:ascii="Times New Roman" w:hAnsi="Times New Roman" w:cs="Times New Roman"/>
        </w:rPr>
        <w:t>1</w:t>
      </w:r>
      <w:r w:rsidR="007B4A3E" w:rsidRPr="00D81E6E">
        <w:rPr>
          <w:rFonts w:ascii="Times New Roman" w:hAnsi="Times New Roman" w:cs="Times New Roman"/>
        </w:rPr>
        <w:t>4</w:t>
      </w:r>
      <w:r w:rsidRPr="00D81E6E">
        <w:rPr>
          <w:rFonts w:ascii="Times New Roman" w:hAnsi="Times New Roman" w:cs="Times New Roman"/>
        </w:rPr>
        <w:t>)</w:t>
      </w:r>
      <w:r w:rsidR="007B4A3E" w:rsidRPr="00D81E6E">
        <w:rPr>
          <w:rFonts w:ascii="Times New Roman" w:hAnsi="Times New Roman" w:cs="Times New Roman"/>
        </w:rPr>
        <w:t>.</w:t>
      </w:r>
    </w:p>
    <w:p w14:paraId="53771E4F" w14:textId="77777777" w:rsidR="00276CE1" w:rsidRPr="00D81E6E" w:rsidRDefault="001B6D28" w:rsidP="00D81E6E">
      <w:pPr>
        <w:spacing w:after="120" w:line="360" w:lineRule="auto"/>
        <w:jc w:val="both"/>
        <w:rPr>
          <w:rFonts w:ascii="Times New Roman" w:hAnsi="Times New Roman" w:cs="Times New Roman"/>
        </w:rPr>
      </w:pPr>
      <w:r w:rsidRPr="00D81E6E">
        <w:rPr>
          <w:rFonts w:ascii="Times New Roman" w:hAnsi="Times New Roman" w:cs="Times New Roman"/>
        </w:rPr>
        <w:t>Studies presenting recent data on prescription trends of anti-osteoporo</w:t>
      </w:r>
      <w:r w:rsidR="007B01A4">
        <w:rPr>
          <w:rFonts w:ascii="Times New Roman" w:hAnsi="Times New Roman" w:cs="Times New Roman"/>
        </w:rPr>
        <w:t>sis</w:t>
      </w:r>
      <w:r w:rsidRPr="00D81E6E">
        <w:rPr>
          <w:rFonts w:ascii="Times New Roman" w:hAnsi="Times New Roman" w:cs="Times New Roman"/>
        </w:rPr>
        <w:t xml:space="preserve"> drugs (AODs) in the UK are scarce </w:t>
      </w:r>
      <w:r w:rsidR="00B418EC" w:rsidRPr="00D81E6E">
        <w:rPr>
          <w:rFonts w:ascii="Times New Roman" w:hAnsi="Times New Roman" w:cs="Times New Roman"/>
        </w:rPr>
        <w:t>(15</w:t>
      </w:r>
      <w:proofErr w:type="gramStart"/>
      <w:r w:rsidR="00FC1E38" w:rsidRPr="00D81E6E">
        <w:rPr>
          <w:rFonts w:ascii="Times New Roman" w:hAnsi="Times New Roman" w:cs="Times New Roman"/>
        </w:rPr>
        <w:t>,16</w:t>
      </w:r>
      <w:proofErr w:type="gramEnd"/>
      <w:r w:rsidR="00B418EC" w:rsidRPr="00D81E6E">
        <w:rPr>
          <w:rFonts w:ascii="Times New Roman" w:hAnsi="Times New Roman" w:cs="Times New Roman"/>
        </w:rPr>
        <w:t xml:space="preserve">). We therefore studied the rates of prescription of different </w:t>
      </w:r>
      <w:r w:rsidR="000E780F" w:rsidRPr="00D81E6E">
        <w:rPr>
          <w:rFonts w:ascii="Times New Roman" w:hAnsi="Times New Roman" w:cs="Times New Roman"/>
        </w:rPr>
        <w:t>A</w:t>
      </w:r>
      <w:r w:rsidR="00B418EC" w:rsidRPr="00D81E6E">
        <w:rPr>
          <w:rFonts w:ascii="Times New Roman" w:hAnsi="Times New Roman" w:cs="Times New Roman"/>
        </w:rPr>
        <w:t xml:space="preserve">ODs in the UK from year 1991 to 2012 in </w:t>
      </w:r>
      <w:r w:rsidR="008B6276">
        <w:rPr>
          <w:rFonts w:ascii="Times New Roman" w:hAnsi="Times New Roman" w:cs="Times New Roman"/>
        </w:rPr>
        <w:t>men and women aged</w:t>
      </w:r>
      <w:r w:rsidR="008B6276" w:rsidRPr="00D81E6E">
        <w:rPr>
          <w:rFonts w:ascii="Times New Roman" w:hAnsi="Times New Roman" w:cs="Times New Roman"/>
        </w:rPr>
        <w:t xml:space="preserve"> </w:t>
      </w:r>
      <w:r w:rsidR="00B418EC" w:rsidRPr="00D81E6E">
        <w:rPr>
          <w:rFonts w:ascii="Times New Roman" w:hAnsi="Times New Roman" w:cs="Times New Roman"/>
        </w:rPr>
        <w:t>50 years</w:t>
      </w:r>
      <w:r w:rsidR="008B6276">
        <w:rPr>
          <w:rFonts w:ascii="Times New Roman" w:hAnsi="Times New Roman" w:cs="Times New Roman"/>
        </w:rPr>
        <w:t xml:space="preserve"> or over</w:t>
      </w:r>
      <w:r w:rsidR="00B418EC" w:rsidRPr="00D81E6E">
        <w:rPr>
          <w:rFonts w:ascii="Times New Roman" w:hAnsi="Times New Roman" w:cs="Times New Roman"/>
        </w:rPr>
        <w:t xml:space="preserve"> and </w:t>
      </w:r>
      <w:r w:rsidR="008B6276">
        <w:rPr>
          <w:rFonts w:ascii="Times New Roman" w:hAnsi="Times New Roman" w:cs="Times New Roman"/>
        </w:rPr>
        <w:t>stratified by age</w:t>
      </w:r>
      <w:r w:rsidR="00276CE1" w:rsidRPr="00D81E6E">
        <w:rPr>
          <w:rFonts w:ascii="Times New Roman" w:hAnsi="Times New Roman" w:cs="Times New Roman"/>
        </w:rPr>
        <w:t>, geographic region and ethnicity.</w:t>
      </w:r>
    </w:p>
    <w:p w14:paraId="1BD2A72D" w14:textId="77777777" w:rsidR="00B418EC" w:rsidRPr="00D81E6E" w:rsidRDefault="00B418EC" w:rsidP="00D81E6E">
      <w:pPr>
        <w:spacing w:after="120" w:line="360" w:lineRule="auto"/>
        <w:jc w:val="both"/>
        <w:rPr>
          <w:rFonts w:ascii="Times New Roman" w:hAnsi="Times New Roman" w:cs="Times New Roman"/>
        </w:rPr>
      </w:pPr>
    </w:p>
    <w:p w14:paraId="7B642117" w14:textId="77777777" w:rsidR="00CA36B5" w:rsidRPr="00D81E6E" w:rsidRDefault="00CA36B5" w:rsidP="00D81E6E">
      <w:pPr>
        <w:spacing w:after="120" w:line="360" w:lineRule="auto"/>
        <w:jc w:val="both"/>
        <w:rPr>
          <w:rFonts w:ascii="Times New Roman" w:hAnsi="Times New Roman" w:cs="Times New Roman"/>
          <w:b/>
        </w:rPr>
      </w:pPr>
      <w:r w:rsidRPr="00D81E6E">
        <w:rPr>
          <w:rFonts w:ascii="Times New Roman" w:hAnsi="Times New Roman" w:cs="Times New Roman"/>
          <w:b/>
        </w:rPr>
        <w:t xml:space="preserve">Methods </w:t>
      </w:r>
    </w:p>
    <w:p w14:paraId="4B5674F4" w14:textId="77777777" w:rsidR="00CA36B5" w:rsidRPr="00D81E6E" w:rsidRDefault="00CA36B5" w:rsidP="00D81E6E">
      <w:pPr>
        <w:spacing w:after="120" w:line="360" w:lineRule="auto"/>
        <w:jc w:val="both"/>
        <w:rPr>
          <w:rFonts w:ascii="Times New Roman" w:hAnsi="Times New Roman" w:cs="Times New Roman"/>
          <w:i/>
        </w:rPr>
      </w:pPr>
      <w:r w:rsidRPr="00D81E6E">
        <w:rPr>
          <w:rFonts w:ascii="Times New Roman" w:hAnsi="Times New Roman" w:cs="Times New Roman"/>
          <w:i/>
        </w:rPr>
        <w:t>Data sources</w:t>
      </w:r>
    </w:p>
    <w:p w14:paraId="57905F26" w14:textId="5FCDAE2A" w:rsidR="00CA36B5" w:rsidRPr="00D81E6E" w:rsidRDefault="00CA36B5"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We conducted a retrospective observational study using data from the </w:t>
      </w:r>
      <w:r w:rsidR="008B6276">
        <w:rPr>
          <w:rFonts w:ascii="Times New Roman" w:hAnsi="Times New Roman" w:cs="Times New Roman"/>
        </w:rPr>
        <w:t xml:space="preserve">UK </w:t>
      </w:r>
      <w:r w:rsidRPr="00D81E6E">
        <w:rPr>
          <w:rFonts w:ascii="Times New Roman" w:hAnsi="Times New Roman" w:cs="Times New Roman"/>
        </w:rPr>
        <w:t>Clinical Practice Research Datalink (CPRD), formerly known as the General Practice Research Database.</w:t>
      </w:r>
      <w:r w:rsidR="008B6276">
        <w:rPr>
          <w:rFonts w:ascii="Times New Roman" w:hAnsi="Times New Roman" w:cs="Times New Roman"/>
        </w:rPr>
        <w:t xml:space="preserve"> </w:t>
      </w:r>
      <w:r w:rsidRPr="00D81E6E">
        <w:rPr>
          <w:rFonts w:ascii="Times New Roman" w:hAnsi="Times New Roman" w:cs="Times New Roman"/>
        </w:rPr>
        <w:t xml:space="preserve">In the health care system in the UK (the National Health </w:t>
      </w:r>
      <w:r w:rsidR="008B6276">
        <w:rPr>
          <w:rFonts w:ascii="Times New Roman" w:hAnsi="Times New Roman" w:cs="Times New Roman"/>
        </w:rPr>
        <w:t>Service</w:t>
      </w:r>
      <w:r w:rsidRPr="00D81E6E">
        <w:rPr>
          <w:rFonts w:ascii="Times New Roman" w:hAnsi="Times New Roman" w:cs="Times New Roman"/>
        </w:rPr>
        <w:t xml:space="preserve">, NHS) general practitioners (GPs) play a pivotal role, providing primary health care for 98% of the population and referring patients for specialist consultations or hospital admissions. The medical records of the GPs contain prospective information on demographics, prescriptions and diagnoses made by GPs and diagnoses from specialist consultations, outpatient visits and hospitalizations (17). The CPRD is a widely used computerized database of clinical primary care records that from its inception in 1987 stores information on </w:t>
      </w:r>
      <w:r w:rsidR="008B6276">
        <w:rPr>
          <w:rFonts w:ascii="Times New Roman" w:hAnsi="Times New Roman" w:cs="Times New Roman"/>
        </w:rPr>
        <w:t>around</w:t>
      </w:r>
      <w:r w:rsidR="008B6276" w:rsidRPr="00D81E6E">
        <w:rPr>
          <w:rFonts w:ascii="Times New Roman" w:hAnsi="Times New Roman" w:cs="Times New Roman"/>
        </w:rPr>
        <w:t xml:space="preserve"> </w:t>
      </w:r>
      <w:r w:rsidRPr="00D81E6E">
        <w:rPr>
          <w:rFonts w:ascii="Times New Roman" w:hAnsi="Times New Roman" w:cs="Times New Roman"/>
        </w:rPr>
        <w:t>10 million patients registered with a general practice</w:t>
      </w:r>
      <w:r w:rsidR="005B6EE0">
        <w:rPr>
          <w:rFonts w:ascii="Times New Roman" w:hAnsi="Times New Roman" w:cs="Times New Roman"/>
        </w:rPr>
        <w:t xml:space="preserve">, with active patients covering 6.9% of the UK </w:t>
      </w:r>
      <w:r w:rsidR="005B6EE0">
        <w:rPr>
          <w:rFonts w:ascii="Times New Roman" w:hAnsi="Times New Roman" w:cs="Times New Roman"/>
        </w:rPr>
        <w:lastRenderedPageBreak/>
        <w:t>population</w:t>
      </w:r>
      <w:r w:rsidR="00A24757">
        <w:rPr>
          <w:rFonts w:ascii="Times New Roman" w:hAnsi="Times New Roman" w:cs="Times New Roman"/>
        </w:rPr>
        <w:t xml:space="preserve">. </w:t>
      </w:r>
      <w:r w:rsidRPr="00D81E6E">
        <w:rPr>
          <w:rFonts w:ascii="Times New Roman" w:hAnsi="Times New Roman" w:cs="Times New Roman"/>
        </w:rPr>
        <w:t>The geographic distribution of the participating GP-practices and the demographic distribution of the patients are broadly representative of the general UK population (17). Clinical data for each patient are captured and stored in CPRD using Read codes (18). Data quality assessments are performed at the practice level (17). Independent validation studies (19</w:t>
      </w:r>
      <w:proofErr w:type="gramStart"/>
      <w:r w:rsidRPr="00D81E6E">
        <w:rPr>
          <w:rFonts w:ascii="Times New Roman" w:hAnsi="Times New Roman" w:cs="Times New Roman"/>
        </w:rPr>
        <w:t>,20</w:t>
      </w:r>
      <w:proofErr w:type="gramEnd"/>
      <w:r w:rsidRPr="00D81E6E">
        <w:rPr>
          <w:rFonts w:ascii="Times New Roman" w:hAnsi="Times New Roman" w:cs="Times New Roman"/>
        </w:rPr>
        <w:t xml:space="preserve">) and reviews (21-23) have reported that the clinical data in the CPRD </w:t>
      </w:r>
      <w:r w:rsidR="008B6276" w:rsidRPr="00142324">
        <w:rPr>
          <w:rFonts w:ascii="Times New Roman" w:hAnsi="Times New Roman" w:cs="Times New Roman"/>
        </w:rPr>
        <w:t xml:space="preserve">are </w:t>
      </w:r>
      <w:r w:rsidRPr="00D81E6E">
        <w:rPr>
          <w:rFonts w:ascii="Times New Roman" w:hAnsi="Times New Roman" w:cs="Times New Roman"/>
        </w:rPr>
        <w:t>in general of high quality.</w:t>
      </w:r>
      <w:r w:rsidR="00A86870" w:rsidRPr="00142324">
        <w:rPr>
          <w:rFonts w:ascii="Times New Roman" w:hAnsi="Times New Roman" w:cs="Times New Roman"/>
        </w:rPr>
        <w:t xml:space="preserve"> </w:t>
      </w:r>
      <w:r w:rsidR="00142324" w:rsidRPr="00142324">
        <w:rPr>
          <w:rFonts w:ascii="Times New Roman" w:hAnsi="Times New Roman" w:cs="Times New Roman"/>
        </w:rPr>
        <w:t>We</w:t>
      </w:r>
      <w:r w:rsidR="00A86870" w:rsidRPr="00142324">
        <w:rPr>
          <w:rFonts w:ascii="Times New Roman" w:hAnsi="Times New Roman" w:cs="Times New Roman"/>
        </w:rPr>
        <w:t xml:space="preserve"> used the ethnicity classification as developed and tested by </w:t>
      </w:r>
      <w:proofErr w:type="spellStart"/>
      <w:r w:rsidR="00A86870" w:rsidRPr="00142324">
        <w:rPr>
          <w:rFonts w:ascii="Times New Roman" w:hAnsi="Times New Roman" w:cs="Times New Roman"/>
        </w:rPr>
        <w:t>Mathur</w:t>
      </w:r>
      <w:proofErr w:type="spellEnd"/>
      <w:r w:rsidR="00DC37FF">
        <w:rPr>
          <w:rFonts w:ascii="Times New Roman" w:hAnsi="Times New Roman" w:cs="Times New Roman"/>
        </w:rPr>
        <w:t xml:space="preserve"> (24)</w:t>
      </w:r>
      <w:r w:rsidR="00A86870" w:rsidRPr="00142324">
        <w:rPr>
          <w:rFonts w:ascii="Times New Roman" w:hAnsi="Times New Roman" w:cs="Times New Roman"/>
        </w:rPr>
        <w:t>, for which a high level of concordance within and across NHS sources was found in an analysis of CPRD records of ethnicity</w:t>
      </w:r>
      <w:r w:rsidR="00142324" w:rsidRPr="00142324">
        <w:rPr>
          <w:rFonts w:ascii="Times New Roman" w:hAnsi="Times New Roman" w:cs="Times New Roman"/>
        </w:rPr>
        <w:t>.</w:t>
      </w:r>
      <w:r w:rsidR="00F32221">
        <w:rPr>
          <w:rFonts w:ascii="Times New Roman" w:hAnsi="Times New Roman" w:cs="Times New Roman"/>
        </w:rPr>
        <w:t xml:space="preserve"> </w:t>
      </w:r>
      <w:r w:rsidRPr="00D81E6E">
        <w:rPr>
          <w:rFonts w:ascii="Times New Roman" w:hAnsi="Times New Roman" w:cs="Times New Roman"/>
        </w:rPr>
        <w:t>This research was conducted in accordance with the principles of the Helsinki declaration and the protocol for this study was approved by CPRD’s Independent Scientific Advisory Committee.  All data on patients were stored anonymously in CPRD and, therefore, informed consent was not required for this study.</w:t>
      </w:r>
    </w:p>
    <w:p w14:paraId="589F19E2" w14:textId="77777777" w:rsidR="000925C1" w:rsidRPr="00993A8A" w:rsidRDefault="00CA36B5" w:rsidP="000925C1">
      <w:pPr>
        <w:spacing w:after="120" w:line="360" w:lineRule="auto"/>
        <w:jc w:val="both"/>
        <w:rPr>
          <w:rFonts w:ascii="Times New Roman" w:hAnsi="Times New Roman" w:cs="Times New Roman"/>
          <w:i/>
        </w:rPr>
      </w:pPr>
      <w:r w:rsidRPr="00D81E6E">
        <w:rPr>
          <w:rFonts w:ascii="Times New Roman" w:hAnsi="Times New Roman" w:cs="Times New Roman"/>
          <w:i/>
        </w:rPr>
        <w:t>Study population</w:t>
      </w:r>
      <w:r w:rsidR="000925C1">
        <w:rPr>
          <w:rFonts w:ascii="Times New Roman" w:hAnsi="Times New Roman" w:cs="Times New Roman"/>
          <w:i/>
        </w:rPr>
        <w:t xml:space="preserve"> and derivation</w:t>
      </w:r>
      <w:r w:rsidR="000925C1" w:rsidRPr="00993A8A">
        <w:rPr>
          <w:rFonts w:ascii="Times New Roman" w:hAnsi="Times New Roman" w:cs="Times New Roman"/>
          <w:i/>
        </w:rPr>
        <w:t xml:space="preserve"> of </w:t>
      </w:r>
      <w:r w:rsidR="000925C1">
        <w:rPr>
          <w:rFonts w:ascii="Times New Roman" w:hAnsi="Times New Roman" w:cs="Times New Roman"/>
          <w:i/>
        </w:rPr>
        <w:t xml:space="preserve">anti-osteoporosis drug (AOD) </w:t>
      </w:r>
      <w:r w:rsidR="000925C1" w:rsidRPr="00993A8A">
        <w:rPr>
          <w:rFonts w:ascii="Times New Roman" w:hAnsi="Times New Roman" w:cs="Times New Roman"/>
          <w:i/>
        </w:rPr>
        <w:t>prescription rates</w:t>
      </w:r>
    </w:p>
    <w:p w14:paraId="1BE3E907" w14:textId="041EEA89" w:rsidR="00057FA6" w:rsidRDefault="00CA36B5" w:rsidP="00D81E6E">
      <w:pPr>
        <w:spacing w:after="120" w:line="360" w:lineRule="auto"/>
        <w:jc w:val="both"/>
        <w:rPr>
          <w:rFonts w:ascii="Times New Roman" w:hAnsi="Times New Roman" w:cs="Times New Roman"/>
        </w:rPr>
      </w:pPr>
      <w:r w:rsidRPr="00D81E6E">
        <w:rPr>
          <w:rFonts w:ascii="Times New Roman" w:hAnsi="Times New Roman" w:cs="Times New Roman"/>
        </w:rPr>
        <w:t>The study population consisted of women and men</w:t>
      </w:r>
      <w:r w:rsidR="000925C1">
        <w:rPr>
          <w:rFonts w:ascii="Times New Roman" w:hAnsi="Times New Roman" w:cs="Times New Roman"/>
        </w:rPr>
        <w:t xml:space="preserve"> aged 50 years or older</w:t>
      </w:r>
      <w:r w:rsidRPr="00D81E6E">
        <w:rPr>
          <w:rFonts w:ascii="Times New Roman" w:hAnsi="Times New Roman" w:cs="Times New Roman"/>
        </w:rPr>
        <w:t xml:space="preserve"> who were registered at participating </w:t>
      </w:r>
      <w:r w:rsidR="008B6276">
        <w:rPr>
          <w:rFonts w:ascii="Times New Roman" w:hAnsi="Times New Roman" w:cs="Times New Roman"/>
        </w:rPr>
        <w:t>general</w:t>
      </w:r>
      <w:r w:rsidR="008B6276" w:rsidRPr="00D81E6E">
        <w:rPr>
          <w:rFonts w:ascii="Times New Roman" w:hAnsi="Times New Roman" w:cs="Times New Roman"/>
        </w:rPr>
        <w:t xml:space="preserve"> </w:t>
      </w:r>
      <w:r w:rsidRPr="00D81E6E">
        <w:rPr>
          <w:rFonts w:ascii="Times New Roman" w:hAnsi="Times New Roman" w:cs="Times New Roman"/>
        </w:rPr>
        <w:t>practice</w:t>
      </w:r>
      <w:r w:rsidR="008B6276">
        <w:rPr>
          <w:rFonts w:ascii="Times New Roman" w:hAnsi="Times New Roman" w:cs="Times New Roman"/>
        </w:rPr>
        <w:t>s</w:t>
      </w:r>
      <w:r w:rsidR="004B06B0" w:rsidRPr="00D81E6E">
        <w:rPr>
          <w:rFonts w:ascii="Times New Roman" w:hAnsi="Times New Roman" w:cs="Times New Roman"/>
        </w:rPr>
        <w:t xml:space="preserve"> and recorded in CPRD</w:t>
      </w:r>
      <w:r w:rsidR="000925C1">
        <w:rPr>
          <w:rFonts w:ascii="Times New Roman" w:hAnsi="Times New Roman" w:cs="Times New Roman"/>
        </w:rPr>
        <w:t>, and were active between 1990 and 2012 inclusive</w:t>
      </w:r>
      <w:r w:rsidRPr="00D81E6E">
        <w:rPr>
          <w:rFonts w:ascii="Times New Roman" w:hAnsi="Times New Roman" w:cs="Times New Roman"/>
        </w:rPr>
        <w:t xml:space="preserve">. </w:t>
      </w:r>
      <w:r w:rsidR="00057FA6" w:rsidRPr="00D81E6E">
        <w:rPr>
          <w:rFonts w:ascii="Times New Roman" w:hAnsi="Times New Roman" w:cs="Times New Roman"/>
        </w:rPr>
        <w:t>All prescriptions of AO</w:t>
      </w:r>
      <w:r w:rsidR="00BD6184" w:rsidRPr="00D81E6E">
        <w:rPr>
          <w:rFonts w:ascii="Times New Roman" w:hAnsi="Times New Roman" w:cs="Times New Roman"/>
        </w:rPr>
        <w:t>D</w:t>
      </w:r>
      <w:r w:rsidR="00057FA6" w:rsidRPr="00D81E6E">
        <w:rPr>
          <w:rFonts w:ascii="Times New Roman" w:hAnsi="Times New Roman" w:cs="Times New Roman"/>
        </w:rPr>
        <w:t xml:space="preserve"> from 1990 until 2012 were identified including the oral bisphosphonates</w:t>
      </w:r>
      <w:r w:rsidR="00DD374E" w:rsidRPr="00D81E6E">
        <w:rPr>
          <w:rFonts w:ascii="Times New Roman" w:hAnsi="Times New Roman" w:cs="Times New Roman"/>
        </w:rPr>
        <w:t xml:space="preserve"> (BPs</w:t>
      </w:r>
      <w:r w:rsidR="00F81CD5">
        <w:rPr>
          <w:rFonts w:ascii="Times New Roman" w:hAnsi="Times New Roman" w:cs="Times New Roman"/>
        </w:rPr>
        <w:t>:</w:t>
      </w:r>
      <w:r w:rsidR="00057FA6" w:rsidRPr="00D81E6E">
        <w:rPr>
          <w:rFonts w:ascii="Times New Roman" w:hAnsi="Times New Roman" w:cs="Times New Roman"/>
        </w:rPr>
        <w:t xml:space="preserve"> alendronate, risedronate, </w:t>
      </w:r>
      <w:proofErr w:type="spellStart"/>
      <w:r w:rsidR="00057FA6" w:rsidRPr="00D81E6E">
        <w:rPr>
          <w:rFonts w:ascii="Times New Roman" w:hAnsi="Times New Roman" w:cs="Times New Roman"/>
        </w:rPr>
        <w:t>etidronate</w:t>
      </w:r>
      <w:proofErr w:type="spellEnd"/>
      <w:r w:rsidR="00057FA6" w:rsidRPr="00D81E6E">
        <w:rPr>
          <w:rFonts w:ascii="Times New Roman" w:hAnsi="Times New Roman" w:cs="Times New Roman"/>
        </w:rPr>
        <w:t xml:space="preserve">, </w:t>
      </w:r>
      <w:proofErr w:type="spellStart"/>
      <w:r w:rsidR="00057FA6" w:rsidRPr="00D81E6E">
        <w:rPr>
          <w:rFonts w:ascii="Times New Roman" w:hAnsi="Times New Roman" w:cs="Times New Roman"/>
        </w:rPr>
        <w:t>ibandronate</w:t>
      </w:r>
      <w:proofErr w:type="spellEnd"/>
      <w:r w:rsidR="00057FA6" w:rsidRPr="00D81E6E">
        <w:rPr>
          <w:rFonts w:ascii="Times New Roman" w:hAnsi="Times New Roman" w:cs="Times New Roman"/>
        </w:rPr>
        <w:t xml:space="preserve">, </w:t>
      </w:r>
      <w:proofErr w:type="spellStart"/>
      <w:r w:rsidR="00057FA6" w:rsidRPr="00D81E6E">
        <w:rPr>
          <w:rFonts w:ascii="Times New Roman" w:hAnsi="Times New Roman" w:cs="Times New Roman"/>
        </w:rPr>
        <w:t>clodronate</w:t>
      </w:r>
      <w:proofErr w:type="spellEnd"/>
      <w:r w:rsidR="00F81CD5">
        <w:rPr>
          <w:rFonts w:ascii="Times New Roman" w:hAnsi="Times New Roman" w:cs="Times New Roman"/>
        </w:rPr>
        <w:t>)</w:t>
      </w:r>
      <w:r w:rsidR="00057FA6" w:rsidRPr="00D81E6E">
        <w:rPr>
          <w:rFonts w:ascii="Times New Roman" w:hAnsi="Times New Roman" w:cs="Times New Roman"/>
        </w:rPr>
        <w:t xml:space="preserve"> and strontium ranelate. Intravenous </w:t>
      </w:r>
      <w:r w:rsidR="0088770F" w:rsidRPr="00D81E6E">
        <w:rPr>
          <w:rFonts w:ascii="Times New Roman" w:hAnsi="Times New Roman" w:cs="Times New Roman"/>
        </w:rPr>
        <w:t>BPs</w:t>
      </w:r>
      <w:r w:rsidR="00F32221">
        <w:rPr>
          <w:rFonts w:ascii="Times New Roman" w:hAnsi="Times New Roman" w:cs="Times New Roman"/>
        </w:rPr>
        <w:t xml:space="preserve"> such as </w:t>
      </w:r>
      <w:proofErr w:type="spellStart"/>
      <w:r w:rsidR="00F32221">
        <w:rPr>
          <w:rFonts w:ascii="Times New Roman" w:hAnsi="Times New Roman" w:cs="Times New Roman"/>
        </w:rPr>
        <w:t>zoledronic</w:t>
      </w:r>
      <w:proofErr w:type="spellEnd"/>
      <w:r w:rsidR="00F32221">
        <w:rPr>
          <w:rFonts w:ascii="Times New Roman" w:hAnsi="Times New Roman" w:cs="Times New Roman"/>
        </w:rPr>
        <w:t xml:space="preserve"> acid </w:t>
      </w:r>
      <w:proofErr w:type="gramStart"/>
      <w:r w:rsidR="00F32221">
        <w:rPr>
          <w:rFonts w:ascii="Times New Roman" w:hAnsi="Times New Roman" w:cs="Times New Roman"/>
        </w:rPr>
        <w:t>were</w:t>
      </w:r>
      <w:proofErr w:type="gramEnd"/>
      <w:r w:rsidR="00F32221">
        <w:rPr>
          <w:rFonts w:ascii="Times New Roman" w:hAnsi="Times New Roman" w:cs="Times New Roman"/>
        </w:rPr>
        <w:t xml:space="preserve"> not captured in CRPD, and rates of</w:t>
      </w:r>
      <w:r w:rsidR="00057FA6" w:rsidRPr="00D81E6E">
        <w:rPr>
          <w:rFonts w:ascii="Times New Roman" w:hAnsi="Times New Roman" w:cs="Times New Roman"/>
        </w:rPr>
        <w:t xml:space="preserve"> teriparatide, </w:t>
      </w:r>
      <w:proofErr w:type="spellStart"/>
      <w:r w:rsidR="00057FA6" w:rsidRPr="00D81E6E">
        <w:rPr>
          <w:rFonts w:ascii="Times New Roman" w:hAnsi="Times New Roman" w:cs="Times New Roman"/>
        </w:rPr>
        <w:t>denosumab</w:t>
      </w:r>
      <w:proofErr w:type="spellEnd"/>
      <w:r w:rsidR="00057FA6" w:rsidRPr="00D81E6E">
        <w:rPr>
          <w:rFonts w:ascii="Times New Roman" w:hAnsi="Times New Roman" w:cs="Times New Roman"/>
        </w:rPr>
        <w:t xml:space="preserve"> and calcitonin</w:t>
      </w:r>
      <w:r w:rsidR="00F32221">
        <w:rPr>
          <w:rFonts w:ascii="Times New Roman" w:hAnsi="Times New Roman" w:cs="Times New Roman"/>
        </w:rPr>
        <w:t xml:space="preserve"> prescription </w:t>
      </w:r>
      <w:r w:rsidR="00F81CD5">
        <w:rPr>
          <w:rFonts w:ascii="Times New Roman" w:hAnsi="Times New Roman" w:cs="Times New Roman"/>
        </w:rPr>
        <w:t>were too low to enable meaningful analysis.</w:t>
      </w:r>
      <w:r w:rsidR="00057FA6" w:rsidRPr="00D81E6E">
        <w:rPr>
          <w:rFonts w:ascii="Times New Roman" w:hAnsi="Times New Roman" w:cs="Times New Roman"/>
        </w:rPr>
        <w:t xml:space="preserve"> </w:t>
      </w:r>
      <w:r w:rsidR="007E7769" w:rsidRPr="00993A8A">
        <w:rPr>
          <w:rFonts w:ascii="Times New Roman" w:hAnsi="Times New Roman" w:cs="Times New Roman"/>
        </w:rPr>
        <w:t xml:space="preserve">All patients were followed-up from the index date (start of valid data collection) to </w:t>
      </w:r>
      <w:r w:rsidR="007E7769">
        <w:rPr>
          <w:rFonts w:ascii="Times New Roman" w:hAnsi="Times New Roman" w:cs="Times New Roman"/>
        </w:rPr>
        <w:t>1)</w:t>
      </w:r>
      <w:r w:rsidR="007E7769" w:rsidRPr="00993A8A">
        <w:rPr>
          <w:rFonts w:ascii="Times New Roman" w:hAnsi="Times New Roman" w:cs="Times New Roman"/>
        </w:rPr>
        <w:t xml:space="preserve"> a first prescription of any AOD, after which the follow-up for the prescription of that specific AOD was terminated, </w:t>
      </w:r>
      <w:r w:rsidR="00A744D4">
        <w:rPr>
          <w:rFonts w:ascii="Times New Roman" w:hAnsi="Times New Roman" w:cs="Times New Roman"/>
        </w:rPr>
        <w:t xml:space="preserve">or </w:t>
      </w:r>
      <w:r w:rsidR="007E7769" w:rsidRPr="00993A8A">
        <w:rPr>
          <w:rFonts w:ascii="Times New Roman" w:hAnsi="Times New Roman" w:cs="Times New Roman"/>
        </w:rPr>
        <w:t>2</w:t>
      </w:r>
      <w:r w:rsidR="007E7769">
        <w:rPr>
          <w:rFonts w:ascii="Times New Roman" w:hAnsi="Times New Roman" w:cs="Times New Roman"/>
        </w:rPr>
        <w:t>)</w:t>
      </w:r>
      <w:r w:rsidR="007E7769" w:rsidRPr="00993A8A">
        <w:rPr>
          <w:rFonts w:ascii="Times New Roman" w:hAnsi="Times New Roman" w:cs="Times New Roman"/>
        </w:rPr>
        <w:t xml:space="preserve"> the date of transfer of the patient out of the practice area or the patient’s death as recorded in the CPRD database, whichever came first. </w:t>
      </w:r>
      <w:r w:rsidR="00F70F4B">
        <w:rPr>
          <w:rFonts w:ascii="Times New Roman" w:hAnsi="Times New Roman" w:cs="Times New Roman"/>
        </w:rPr>
        <w:t xml:space="preserve">The </w:t>
      </w:r>
      <w:r w:rsidR="007E7769" w:rsidRPr="00993A8A">
        <w:rPr>
          <w:rFonts w:ascii="Times New Roman" w:hAnsi="Times New Roman" w:cs="Times New Roman"/>
        </w:rPr>
        <w:t>incidence of first prescriptions</w:t>
      </w:r>
      <w:r w:rsidR="00F70F4B">
        <w:rPr>
          <w:rFonts w:ascii="Times New Roman" w:hAnsi="Times New Roman" w:cs="Times New Roman"/>
        </w:rPr>
        <w:t xml:space="preserve"> was </w:t>
      </w:r>
      <w:r w:rsidR="004B3495">
        <w:rPr>
          <w:rFonts w:ascii="Times New Roman" w:hAnsi="Times New Roman" w:cs="Times New Roman"/>
        </w:rPr>
        <w:t>calculated</w:t>
      </w:r>
      <w:r w:rsidR="00F70F4B">
        <w:rPr>
          <w:rFonts w:ascii="Times New Roman" w:hAnsi="Times New Roman" w:cs="Times New Roman"/>
        </w:rPr>
        <w:t xml:space="preserve"> </w:t>
      </w:r>
      <w:r w:rsidR="007E7769" w:rsidRPr="00993A8A">
        <w:rPr>
          <w:rFonts w:ascii="Times New Roman" w:hAnsi="Times New Roman" w:cs="Times New Roman"/>
        </w:rPr>
        <w:t xml:space="preserve">by </w:t>
      </w:r>
      <w:r w:rsidR="007E7769">
        <w:rPr>
          <w:rFonts w:ascii="Times New Roman" w:hAnsi="Times New Roman" w:cs="Times New Roman"/>
        </w:rPr>
        <w:t xml:space="preserve">dividing the number of first prescriptions by the total number of persons at risk in each calendar period, presenting the incidence as </w:t>
      </w:r>
      <w:r w:rsidR="007E7769" w:rsidRPr="00993A8A">
        <w:rPr>
          <w:rFonts w:ascii="Times New Roman" w:hAnsi="Times New Roman" w:cs="Times New Roman"/>
        </w:rPr>
        <w:t>number of prescriptions per 10,000 person years (</w:t>
      </w:r>
      <w:proofErr w:type="spellStart"/>
      <w:r w:rsidR="007E7769" w:rsidRPr="00993A8A">
        <w:rPr>
          <w:rFonts w:ascii="Times New Roman" w:hAnsi="Times New Roman" w:cs="Times New Roman"/>
        </w:rPr>
        <w:t>py</w:t>
      </w:r>
      <w:proofErr w:type="spellEnd"/>
      <w:r w:rsidR="007E7769" w:rsidRPr="00993A8A">
        <w:rPr>
          <w:rFonts w:ascii="Times New Roman" w:hAnsi="Times New Roman" w:cs="Times New Roman"/>
        </w:rPr>
        <w:t xml:space="preserve">), both for each </w:t>
      </w:r>
      <w:r w:rsidR="00D94CC7">
        <w:rPr>
          <w:rFonts w:ascii="Times New Roman" w:hAnsi="Times New Roman" w:cs="Times New Roman"/>
        </w:rPr>
        <w:t>specific</w:t>
      </w:r>
      <w:r w:rsidR="007E7769">
        <w:rPr>
          <w:rFonts w:ascii="Times New Roman" w:hAnsi="Times New Roman" w:cs="Times New Roman"/>
        </w:rPr>
        <w:t xml:space="preserve"> </w:t>
      </w:r>
      <w:r w:rsidR="007E7769" w:rsidRPr="00993A8A">
        <w:rPr>
          <w:rFonts w:ascii="Times New Roman" w:hAnsi="Times New Roman" w:cs="Times New Roman"/>
        </w:rPr>
        <w:t>AOD separately</w:t>
      </w:r>
      <w:r w:rsidR="007E7769">
        <w:rPr>
          <w:rFonts w:ascii="Times New Roman" w:hAnsi="Times New Roman" w:cs="Times New Roman"/>
        </w:rPr>
        <w:t xml:space="preserve"> and</w:t>
      </w:r>
      <w:r w:rsidR="007E7769" w:rsidRPr="00993A8A">
        <w:rPr>
          <w:rFonts w:ascii="Times New Roman" w:hAnsi="Times New Roman" w:cs="Times New Roman"/>
        </w:rPr>
        <w:t xml:space="preserve"> for any AOD.</w:t>
      </w:r>
      <w:r w:rsidR="00F32221">
        <w:rPr>
          <w:rFonts w:ascii="Times New Roman" w:hAnsi="Times New Roman" w:cs="Times New Roman"/>
        </w:rPr>
        <w:t xml:space="preserve"> </w:t>
      </w:r>
      <w:r w:rsidR="00A744D4">
        <w:rPr>
          <w:rFonts w:ascii="Times New Roman" w:hAnsi="Times New Roman" w:cs="Times New Roman"/>
        </w:rPr>
        <w:t xml:space="preserve">The analysis of individual specific AODs </w:t>
      </w:r>
      <w:r w:rsidR="00057FA6" w:rsidRPr="00D81E6E">
        <w:rPr>
          <w:rFonts w:ascii="Times New Roman" w:hAnsi="Times New Roman" w:cs="Times New Roman"/>
        </w:rPr>
        <w:t xml:space="preserve">included </w:t>
      </w:r>
      <w:r w:rsidR="00EC44B1" w:rsidRPr="00D81E6E">
        <w:rPr>
          <w:rFonts w:ascii="Times New Roman" w:hAnsi="Times New Roman" w:cs="Times New Roman"/>
        </w:rPr>
        <w:t xml:space="preserve">the rate of first prescriptions of </w:t>
      </w:r>
      <w:r w:rsidR="00057FA6" w:rsidRPr="00D81E6E">
        <w:rPr>
          <w:rFonts w:ascii="Times New Roman" w:hAnsi="Times New Roman" w:cs="Times New Roman"/>
        </w:rPr>
        <w:t xml:space="preserve">all specific AODs, </w:t>
      </w:r>
      <w:r w:rsidR="00A744D4">
        <w:rPr>
          <w:rFonts w:ascii="Times New Roman" w:hAnsi="Times New Roman" w:cs="Times New Roman"/>
        </w:rPr>
        <w:t xml:space="preserve">and </w:t>
      </w:r>
      <w:r w:rsidR="00057FA6" w:rsidRPr="00D81E6E">
        <w:rPr>
          <w:rFonts w:ascii="Times New Roman" w:hAnsi="Times New Roman" w:cs="Times New Roman"/>
        </w:rPr>
        <w:t>also when patients switched drug</w:t>
      </w:r>
      <w:r w:rsidR="00A744D4">
        <w:rPr>
          <w:rFonts w:ascii="Times New Roman" w:hAnsi="Times New Roman" w:cs="Times New Roman"/>
        </w:rPr>
        <w:t xml:space="preserve"> to that specific medication</w:t>
      </w:r>
      <w:r w:rsidR="00057FA6" w:rsidRPr="00D81E6E">
        <w:rPr>
          <w:rFonts w:ascii="Times New Roman" w:hAnsi="Times New Roman" w:cs="Times New Roman"/>
        </w:rPr>
        <w:t>. Therefore, the rate</w:t>
      </w:r>
      <w:r w:rsidR="00A32BCD">
        <w:rPr>
          <w:rFonts w:ascii="Times New Roman" w:hAnsi="Times New Roman" w:cs="Times New Roman"/>
        </w:rPr>
        <w:t>s of first prescription of a</w:t>
      </w:r>
      <w:r w:rsidR="00177E61">
        <w:rPr>
          <w:rFonts w:ascii="Times New Roman" w:hAnsi="Times New Roman" w:cs="Times New Roman"/>
        </w:rPr>
        <w:t>ny</w:t>
      </w:r>
      <w:r w:rsidR="00A32BCD">
        <w:rPr>
          <w:rFonts w:ascii="Times New Roman" w:hAnsi="Times New Roman" w:cs="Times New Roman"/>
        </w:rPr>
        <w:t xml:space="preserve"> </w:t>
      </w:r>
      <w:r w:rsidR="00057FA6" w:rsidRPr="00D81E6E">
        <w:rPr>
          <w:rFonts w:ascii="Times New Roman" w:hAnsi="Times New Roman" w:cs="Times New Roman"/>
        </w:rPr>
        <w:t>A</w:t>
      </w:r>
      <w:r w:rsidR="00ED4F0A" w:rsidRPr="00D81E6E">
        <w:rPr>
          <w:rFonts w:ascii="Times New Roman" w:hAnsi="Times New Roman" w:cs="Times New Roman"/>
        </w:rPr>
        <w:t>O</w:t>
      </w:r>
      <w:r w:rsidR="00057FA6" w:rsidRPr="00D81E6E">
        <w:rPr>
          <w:rFonts w:ascii="Times New Roman" w:hAnsi="Times New Roman" w:cs="Times New Roman"/>
        </w:rPr>
        <w:t xml:space="preserve">Ds are lower than the sum of the rates of each specific AOD. </w:t>
      </w:r>
      <w:r w:rsidR="00A744D4">
        <w:rPr>
          <w:rFonts w:ascii="Times New Roman" w:hAnsi="Times New Roman" w:cs="Times New Roman"/>
        </w:rPr>
        <w:t xml:space="preserve">We stratified the analysis by sex, age, </w:t>
      </w:r>
      <w:r w:rsidR="00057FA6" w:rsidRPr="00D81E6E">
        <w:rPr>
          <w:rFonts w:ascii="Times New Roman" w:hAnsi="Times New Roman" w:cs="Times New Roman"/>
        </w:rPr>
        <w:t>geographic locations and ethnic</w:t>
      </w:r>
      <w:r w:rsidR="00A744D4">
        <w:rPr>
          <w:rFonts w:ascii="Times New Roman" w:hAnsi="Times New Roman" w:cs="Times New Roman"/>
        </w:rPr>
        <w:t>ity</w:t>
      </w:r>
      <w:r w:rsidR="00057FA6" w:rsidRPr="00D81E6E">
        <w:rPr>
          <w:rFonts w:ascii="Times New Roman" w:hAnsi="Times New Roman" w:cs="Times New Roman"/>
        </w:rPr>
        <w:t xml:space="preserve">.  </w:t>
      </w:r>
    </w:p>
    <w:p w14:paraId="116F6B3E" w14:textId="77777777" w:rsidR="00D76A92" w:rsidRPr="00D81E6E" w:rsidRDefault="00D76A92" w:rsidP="00D81E6E">
      <w:pPr>
        <w:spacing w:after="120" w:line="360" w:lineRule="auto"/>
        <w:jc w:val="both"/>
        <w:rPr>
          <w:rFonts w:ascii="Times New Roman" w:hAnsi="Times New Roman" w:cs="Times New Roman"/>
        </w:rPr>
      </w:pPr>
    </w:p>
    <w:p w14:paraId="7A71D7C0" w14:textId="77777777" w:rsidR="00D20AE8" w:rsidRPr="00D81E6E" w:rsidRDefault="00D20AE8" w:rsidP="00D81E6E">
      <w:pPr>
        <w:spacing w:after="120" w:line="360" w:lineRule="auto"/>
        <w:jc w:val="both"/>
        <w:rPr>
          <w:rFonts w:ascii="Times New Roman" w:hAnsi="Times New Roman" w:cs="Times New Roman"/>
          <w:b/>
        </w:rPr>
      </w:pPr>
      <w:r w:rsidRPr="00D81E6E">
        <w:rPr>
          <w:rFonts w:ascii="Times New Roman" w:hAnsi="Times New Roman" w:cs="Times New Roman"/>
          <w:b/>
        </w:rPr>
        <w:t xml:space="preserve">Results </w:t>
      </w:r>
    </w:p>
    <w:p w14:paraId="7C6EE3B9" w14:textId="77777777" w:rsidR="008A68F3" w:rsidRPr="00D81E6E" w:rsidRDefault="008A68F3" w:rsidP="00D81E6E">
      <w:pPr>
        <w:spacing w:after="120" w:line="360" w:lineRule="auto"/>
        <w:jc w:val="both"/>
        <w:rPr>
          <w:rFonts w:ascii="Times New Roman" w:hAnsi="Times New Roman" w:cs="Times New Roman"/>
          <w:i/>
        </w:rPr>
      </w:pPr>
      <w:r w:rsidRPr="00D81E6E">
        <w:rPr>
          <w:rFonts w:ascii="Times New Roman" w:hAnsi="Times New Roman" w:cs="Times New Roman"/>
          <w:i/>
        </w:rPr>
        <w:t>Incidence of first oral anti-osteoporosis drug prescription</w:t>
      </w:r>
    </w:p>
    <w:p w14:paraId="45231D87" w14:textId="0AB02307" w:rsidR="00385E75" w:rsidRDefault="00503B6A"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In women the rate </w:t>
      </w:r>
      <w:r w:rsidR="00D20AE8" w:rsidRPr="00D81E6E">
        <w:rPr>
          <w:rFonts w:ascii="Times New Roman" w:hAnsi="Times New Roman" w:cs="Times New Roman"/>
        </w:rPr>
        <w:t xml:space="preserve">of first prescriptions </w:t>
      </w:r>
      <w:r w:rsidRPr="00D81E6E">
        <w:rPr>
          <w:rFonts w:ascii="Times New Roman" w:hAnsi="Times New Roman" w:cs="Times New Roman"/>
        </w:rPr>
        <w:t>of</w:t>
      </w:r>
      <w:r w:rsidR="00D20AE8" w:rsidRPr="00D81E6E">
        <w:rPr>
          <w:rFonts w:ascii="Times New Roman" w:hAnsi="Times New Roman" w:cs="Times New Roman"/>
        </w:rPr>
        <w:t xml:space="preserve"> any AO</w:t>
      </w:r>
      <w:r w:rsidR="009A3E77" w:rsidRPr="00D81E6E">
        <w:rPr>
          <w:rFonts w:ascii="Times New Roman" w:hAnsi="Times New Roman" w:cs="Times New Roman"/>
        </w:rPr>
        <w:t>D</w:t>
      </w:r>
      <w:r w:rsidR="00D20AE8" w:rsidRPr="00D81E6E">
        <w:rPr>
          <w:rFonts w:ascii="Times New Roman" w:hAnsi="Times New Roman" w:cs="Times New Roman"/>
        </w:rPr>
        <w:t xml:space="preserve"> </w:t>
      </w:r>
      <w:r w:rsidR="00604B47">
        <w:rPr>
          <w:rFonts w:ascii="Times New Roman" w:hAnsi="Times New Roman" w:cs="Times New Roman"/>
        </w:rPr>
        <w:t>increased steeply</w:t>
      </w:r>
      <w:r w:rsidR="00D20AE8" w:rsidRPr="00D81E6E">
        <w:rPr>
          <w:rFonts w:ascii="Times New Roman" w:hAnsi="Times New Roman" w:cs="Times New Roman"/>
        </w:rPr>
        <w:t xml:space="preserve"> from 1990 to 200</w:t>
      </w:r>
      <w:r w:rsidR="001B40A9" w:rsidRPr="00D81E6E">
        <w:rPr>
          <w:rFonts w:ascii="Times New Roman" w:hAnsi="Times New Roman" w:cs="Times New Roman"/>
        </w:rPr>
        <w:t>2</w:t>
      </w:r>
      <w:r w:rsidR="00D20AE8" w:rsidRPr="00D81E6E">
        <w:rPr>
          <w:rFonts w:ascii="Times New Roman" w:hAnsi="Times New Roman" w:cs="Times New Roman"/>
        </w:rPr>
        <w:t xml:space="preserve"> (2.3 per 10,000 </w:t>
      </w:r>
      <w:proofErr w:type="spellStart"/>
      <w:r w:rsidR="00D20AE8" w:rsidRPr="00D81E6E">
        <w:rPr>
          <w:rFonts w:ascii="Times New Roman" w:hAnsi="Times New Roman" w:cs="Times New Roman"/>
        </w:rPr>
        <w:t>py</w:t>
      </w:r>
      <w:proofErr w:type="spellEnd"/>
      <w:r w:rsidR="00D20AE8" w:rsidRPr="00D81E6E">
        <w:rPr>
          <w:rFonts w:ascii="Times New Roman" w:hAnsi="Times New Roman" w:cs="Times New Roman"/>
        </w:rPr>
        <w:t xml:space="preserve"> in 1990 to 169.7 per 10,000 </w:t>
      </w:r>
      <w:proofErr w:type="spellStart"/>
      <w:r w:rsidR="00D20AE8" w:rsidRPr="00D81E6E">
        <w:rPr>
          <w:rFonts w:ascii="Times New Roman" w:hAnsi="Times New Roman" w:cs="Times New Roman"/>
        </w:rPr>
        <w:t>py</w:t>
      </w:r>
      <w:proofErr w:type="spellEnd"/>
      <w:r w:rsidR="00D20AE8" w:rsidRPr="00D81E6E">
        <w:rPr>
          <w:rFonts w:ascii="Times New Roman" w:hAnsi="Times New Roman" w:cs="Times New Roman"/>
        </w:rPr>
        <w:t xml:space="preserve"> in 2006</w:t>
      </w:r>
      <w:r w:rsidR="00441971" w:rsidRPr="00D81E6E">
        <w:rPr>
          <w:rFonts w:ascii="Times New Roman" w:hAnsi="Times New Roman" w:cs="Times New Roman"/>
        </w:rPr>
        <w:t>) (</w:t>
      </w:r>
      <w:r w:rsidR="00BC0DB7">
        <w:rPr>
          <w:rFonts w:ascii="Times New Roman" w:hAnsi="Times New Roman" w:cs="Times New Roman"/>
        </w:rPr>
        <w:t>Figure</w:t>
      </w:r>
      <w:r w:rsidR="00D20AE8" w:rsidRPr="00D81E6E">
        <w:rPr>
          <w:rFonts w:ascii="Times New Roman" w:hAnsi="Times New Roman" w:cs="Times New Roman"/>
        </w:rPr>
        <w:t xml:space="preserve"> 1)</w:t>
      </w:r>
      <w:r w:rsidR="00441971" w:rsidRPr="00D81E6E">
        <w:rPr>
          <w:rFonts w:ascii="Times New Roman" w:hAnsi="Times New Roman" w:cs="Times New Roman"/>
        </w:rPr>
        <w:t xml:space="preserve">. </w:t>
      </w:r>
      <w:r w:rsidR="00774E3C" w:rsidRPr="00D81E6E">
        <w:rPr>
          <w:rFonts w:ascii="Times New Roman" w:hAnsi="Times New Roman" w:cs="Times New Roman"/>
        </w:rPr>
        <w:t>Subsequently there</w:t>
      </w:r>
      <w:r w:rsidR="00D20AE8" w:rsidRPr="00D81E6E">
        <w:rPr>
          <w:rFonts w:ascii="Times New Roman" w:hAnsi="Times New Roman" w:cs="Times New Roman"/>
        </w:rPr>
        <w:t xml:space="preserve"> was a plateau </w:t>
      </w:r>
      <w:r w:rsidRPr="00D81E6E">
        <w:rPr>
          <w:rFonts w:ascii="Times New Roman" w:hAnsi="Times New Roman" w:cs="Times New Roman"/>
        </w:rPr>
        <w:t>followed by a 12</w:t>
      </w:r>
      <w:r w:rsidR="00D47509">
        <w:rPr>
          <w:rFonts w:ascii="Times New Roman" w:hAnsi="Times New Roman" w:cs="Times New Roman"/>
        </w:rPr>
        <w:t>.</w:t>
      </w:r>
      <w:r w:rsidR="0028432E">
        <w:rPr>
          <w:rFonts w:ascii="Times New Roman" w:hAnsi="Times New Roman" w:cs="Times New Roman"/>
        </w:rPr>
        <w:t>4</w:t>
      </w:r>
      <w:r w:rsidRPr="00D81E6E">
        <w:rPr>
          <w:rFonts w:ascii="Times New Roman" w:hAnsi="Times New Roman" w:cs="Times New Roman"/>
        </w:rPr>
        <w:t xml:space="preserve">% decrease in the last </w:t>
      </w:r>
      <w:r w:rsidR="0028432E">
        <w:rPr>
          <w:rFonts w:ascii="Times New Roman" w:hAnsi="Times New Roman" w:cs="Times New Roman"/>
        </w:rPr>
        <w:t>thr</w:t>
      </w:r>
      <w:r w:rsidR="00D45AC0">
        <w:rPr>
          <w:rFonts w:ascii="Times New Roman" w:hAnsi="Times New Roman" w:cs="Times New Roman"/>
        </w:rPr>
        <w:t>e</w:t>
      </w:r>
      <w:r w:rsidR="0028432E">
        <w:rPr>
          <w:rFonts w:ascii="Times New Roman" w:hAnsi="Times New Roman" w:cs="Times New Roman"/>
        </w:rPr>
        <w:t xml:space="preserve">e </w:t>
      </w:r>
      <w:r w:rsidRPr="00D81E6E">
        <w:rPr>
          <w:rFonts w:ascii="Times New Roman" w:hAnsi="Times New Roman" w:cs="Times New Roman"/>
        </w:rPr>
        <w:t xml:space="preserve">years, from </w:t>
      </w:r>
      <w:r w:rsidR="00D20AE8" w:rsidRPr="00D81E6E">
        <w:rPr>
          <w:rFonts w:ascii="Times New Roman" w:hAnsi="Times New Roman" w:cs="Times New Roman"/>
        </w:rPr>
        <w:t xml:space="preserve">173.8 per 10,000 </w:t>
      </w:r>
      <w:proofErr w:type="spellStart"/>
      <w:r w:rsidR="00D20AE8" w:rsidRPr="00D81E6E">
        <w:rPr>
          <w:rFonts w:ascii="Times New Roman" w:hAnsi="Times New Roman" w:cs="Times New Roman"/>
        </w:rPr>
        <w:t>py</w:t>
      </w:r>
      <w:proofErr w:type="spellEnd"/>
      <w:r w:rsidR="00D20AE8" w:rsidRPr="00D81E6E">
        <w:rPr>
          <w:rFonts w:ascii="Times New Roman" w:hAnsi="Times New Roman" w:cs="Times New Roman"/>
        </w:rPr>
        <w:t xml:space="preserve"> in 2009 (when the incidence was highest) to 152.2 per 10,000 </w:t>
      </w:r>
      <w:proofErr w:type="spellStart"/>
      <w:r w:rsidR="00D20AE8" w:rsidRPr="00D81E6E">
        <w:rPr>
          <w:rFonts w:ascii="Times New Roman" w:hAnsi="Times New Roman" w:cs="Times New Roman"/>
        </w:rPr>
        <w:t>py</w:t>
      </w:r>
      <w:proofErr w:type="spellEnd"/>
      <w:r w:rsidR="00D20AE8" w:rsidRPr="00D81E6E">
        <w:rPr>
          <w:rFonts w:ascii="Times New Roman" w:hAnsi="Times New Roman" w:cs="Times New Roman"/>
        </w:rPr>
        <w:t xml:space="preserve"> in 2012</w:t>
      </w:r>
      <w:r w:rsidR="00441971" w:rsidRPr="00D81E6E">
        <w:rPr>
          <w:rFonts w:ascii="Times New Roman" w:hAnsi="Times New Roman" w:cs="Times New Roman"/>
        </w:rPr>
        <w:t xml:space="preserve"> (</w:t>
      </w:r>
      <w:r w:rsidR="00604B47">
        <w:rPr>
          <w:rFonts w:ascii="Times New Roman" w:hAnsi="Times New Roman" w:cs="Times New Roman"/>
        </w:rPr>
        <w:t>F</w:t>
      </w:r>
      <w:r w:rsidR="00441971" w:rsidRPr="00D81E6E">
        <w:rPr>
          <w:rFonts w:ascii="Times New Roman" w:hAnsi="Times New Roman" w:cs="Times New Roman"/>
        </w:rPr>
        <w:t>igure 1)</w:t>
      </w:r>
      <w:r w:rsidR="00D20AE8" w:rsidRPr="00D81E6E">
        <w:rPr>
          <w:rFonts w:ascii="Times New Roman" w:hAnsi="Times New Roman" w:cs="Times New Roman"/>
        </w:rPr>
        <w:t xml:space="preserve">. In men, a </w:t>
      </w:r>
      <w:r w:rsidRPr="00D81E6E">
        <w:rPr>
          <w:rFonts w:ascii="Times New Roman" w:hAnsi="Times New Roman" w:cs="Times New Roman"/>
        </w:rPr>
        <w:t xml:space="preserve">less </w:t>
      </w:r>
      <w:r w:rsidR="00D20AE8" w:rsidRPr="00D81E6E">
        <w:rPr>
          <w:rFonts w:ascii="Times New Roman" w:hAnsi="Times New Roman" w:cs="Times New Roman"/>
        </w:rPr>
        <w:t>steep increase from 199</w:t>
      </w:r>
      <w:r w:rsidRPr="00D81E6E">
        <w:rPr>
          <w:rFonts w:ascii="Times New Roman" w:hAnsi="Times New Roman" w:cs="Times New Roman"/>
        </w:rPr>
        <w:t>0</w:t>
      </w:r>
      <w:r w:rsidR="00D20AE8" w:rsidRPr="00D81E6E">
        <w:rPr>
          <w:rFonts w:ascii="Times New Roman" w:hAnsi="Times New Roman" w:cs="Times New Roman"/>
        </w:rPr>
        <w:t xml:space="preserve"> till 2007 (from 1.4 to 4</w:t>
      </w:r>
      <w:r w:rsidRPr="00D81E6E">
        <w:rPr>
          <w:rFonts w:ascii="Times New Roman" w:hAnsi="Times New Roman" w:cs="Times New Roman"/>
        </w:rPr>
        <w:t>5.3</w:t>
      </w:r>
      <w:r w:rsidR="00D20AE8" w:rsidRPr="00D81E6E">
        <w:rPr>
          <w:rFonts w:ascii="Times New Roman" w:hAnsi="Times New Roman" w:cs="Times New Roman"/>
        </w:rPr>
        <w:t xml:space="preserve"> prescriptions per 10,000 </w:t>
      </w:r>
      <w:proofErr w:type="spellStart"/>
      <w:r w:rsidR="00D20AE8" w:rsidRPr="00D81E6E">
        <w:rPr>
          <w:rFonts w:ascii="Times New Roman" w:hAnsi="Times New Roman" w:cs="Times New Roman"/>
        </w:rPr>
        <w:t>py</w:t>
      </w:r>
      <w:proofErr w:type="spellEnd"/>
      <w:r w:rsidR="00D20AE8" w:rsidRPr="00D81E6E">
        <w:rPr>
          <w:rFonts w:ascii="Times New Roman" w:hAnsi="Times New Roman" w:cs="Times New Roman"/>
        </w:rPr>
        <w:t>)</w:t>
      </w:r>
      <w:r w:rsidR="00604B47">
        <w:rPr>
          <w:rFonts w:ascii="Times New Roman" w:hAnsi="Times New Roman" w:cs="Times New Roman"/>
        </w:rPr>
        <w:t xml:space="preserve"> was observed, </w:t>
      </w:r>
      <w:r w:rsidR="00D20AE8" w:rsidRPr="00D81E6E">
        <w:rPr>
          <w:rFonts w:ascii="Times New Roman" w:hAnsi="Times New Roman" w:cs="Times New Roman"/>
        </w:rPr>
        <w:t>followed by a plateau</w:t>
      </w:r>
      <w:r w:rsidR="000425B8" w:rsidRPr="00D81E6E">
        <w:rPr>
          <w:rFonts w:ascii="Times New Roman" w:hAnsi="Times New Roman" w:cs="Times New Roman"/>
        </w:rPr>
        <w:t xml:space="preserve">. </w:t>
      </w:r>
      <w:r w:rsidR="00D20AE8" w:rsidRPr="00D81E6E">
        <w:rPr>
          <w:rFonts w:ascii="Times New Roman" w:hAnsi="Times New Roman" w:cs="Times New Roman"/>
        </w:rPr>
        <w:t xml:space="preserve"> </w:t>
      </w:r>
      <w:r w:rsidR="00385E75" w:rsidRPr="00D81E6E">
        <w:rPr>
          <w:rFonts w:ascii="Times New Roman" w:hAnsi="Times New Roman" w:cs="Times New Roman"/>
        </w:rPr>
        <w:lastRenderedPageBreak/>
        <w:t>The incidence of prescriptions for any AO</w:t>
      </w:r>
      <w:r w:rsidR="009A3E77" w:rsidRPr="00D81E6E">
        <w:rPr>
          <w:rFonts w:ascii="Times New Roman" w:hAnsi="Times New Roman" w:cs="Times New Roman"/>
        </w:rPr>
        <w:t>D</w:t>
      </w:r>
      <w:r w:rsidR="00385E75" w:rsidRPr="00D81E6E">
        <w:rPr>
          <w:rFonts w:ascii="Times New Roman" w:hAnsi="Times New Roman" w:cs="Times New Roman"/>
        </w:rPr>
        <w:t xml:space="preserve"> </w:t>
      </w:r>
      <w:r w:rsidR="001C3D9F">
        <w:rPr>
          <w:rFonts w:ascii="Times New Roman" w:hAnsi="Times New Roman" w:cs="Times New Roman"/>
        </w:rPr>
        <w:t>increased</w:t>
      </w:r>
      <w:r w:rsidR="00385E75" w:rsidRPr="00D81E6E">
        <w:rPr>
          <w:rFonts w:ascii="Times New Roman" w:hAnsi="Times New Roman" w:cs="Times New Roman"/>
        </w:rPr>
        <w:t xml:space="preserve"> with age, being highest in women </w:t>
      </w:r>
      <w:r w:rsidR="001C3D9F">
        <w:rPr>
          <w:rFonts w:ascii="Times New Roman" w:hAnsi="Times New Roman" w:cs="Times New Roman"/>
        </w:rPr>
        <w:t>age</w:t>
      </w:r>
      <w:r w:rsidR="00385E75" w:rsidRPr="00D81E6E">
        <w:rPr>
          <w:rFonts w:ascii="Times New Roman" w:hAnsi="Times New Roman" w:cs="Times New Roman"/>
        </w:rPr>
        <w:t xml:space="preserve"> 85-89 </w:t>
      </w:r>
      <w:r w:rsidR="001C3D9F">
        <w:rPr>
          <w:rFonts w:ascii="Times New Roman" w:hAnsi="Times New Roman" w:cs="Times New Roman"/>
        </w:rPr>
        <w:t xml:space="preserve">years, </w:t>
      </w:r>
      <w:r w:rsidR="00385E75" w:rsidRPr="00D81E6E">
        <w:rPr>
          <w:rFonts w:ascii="Times New Roman" w:hAnsi="Times New Roman" w:cs="Times New Roman"/>
        </w:rPr>
        <w:t xml:space="preserve">in which the incidence </w:t>
      </w:r>
      <w:r w:rsidR="001C3D9F">
        <w:rPr>
          <w:rFonts w:ascii="Times New Roman" w:hAnsi="Times New Roman" w:cs="Times New Roman"/>
        </w:rPr>
        <w:t>wa</w:t>
      </w:r>
      <w:r w:rsidR="00385E75" w:rsidRPr="00D81E6E">
        <w:rPr>
          <w:rFonts w:ascii="Times New Roman" w:hAnsi="Times New Roman" w:cs="Times New Roman"/>
        </w:rPr>
        <w:t xml:space="preserve">s 294.1 per 10,000 </w:t>
      </w:r>
      <w:proofErr w:type="spellStart"/>
      <w:r w:rsidR="00385E75" w:rsidRPr="00D81E6E">
        <w:rPr>
          <w:rFonts w:ascii="Times New Roman" w:hAnsi="Times New Roman" w:cs="Times New Roman"/>
        </w:rPr>
        <w:t>py</w:t>
      </w:r>
      <w:proofErr w:type="spellEnd"/>
      <w:r w:rsidR="00385E75" w:rsidRPr="00D81E6E">
        <w:rPr>
          <w:rFonts w:ascii="Times New Roman" w:hAnsi="Times New Roman" w:cs="Times New Roman"/>
        </w:rPr>
        <w:t xml:space="preserve"> in women and</w:t>
      </w:r>
      <w:r w:rsidR="001C3D9F">
        <w:rPr>
          <w:rFonts w:ascii="Times New Roman" w:hAnsi="Times New Roman" w:cs="Times New Roman"/>
        </w:rPr>
        <w:t xml:space="preserve"> in the </w:t>
      </w:r>
      <w:r w:rsidR="00385E75" w:rsidRPr="00D81E6E">
        <w:rPr>
          <w:rFonts w:ascii="Times New Roman" w:hAnsi="Times New Roman" w:cs="Times New Roman"/>
        </w:rPr>
        <w:t>90+</w:t>
      </w:r>
      <w:r w:rsidR="001C3D9F">
        <w:rPr>
          <w:rFonts w:ascii="Times New Roman" w:hAnsi="Times New Roman" w:cs="Times New Roman"/>
        </w:rPr>
        <w:t xml:space="preserve"> </w:t>
      </w:r>
      <w:proofErr w:type="gramStart"/>
      <w:r w:rsidR="001C3D9F">
        <w:rPr>
          <w:rFonts w:ascii="Times New Roman" w:hAnsi="Times New Roman" w:cs="Times New Roman"/>
        </w:rPr>
        <w:t>years</w:t>
      </w:r>
      <w:proofErr w:type="gramEnd"/>
      <w:r w:rsidR="00385E75" w:rsidRPr="00D81E6E">
        <w:rPr>
          <w:rFonts w:ascii="Times New Roman" w:hAnsi="Times New Roman" w:cs="Times New Roman"/>
        </w:rPr>
        <w:t xml:space="preserve"> age group in men</w:t>
      </w:r>
      <w:r w:rsidR="001C3D9F">
        <w:rPr>
          <w:rFonts w:ascii="Times New Roman" w:hAnsi="Times New Roman" w:cs="Times New Roman"/>
        </w:rPr>
        <w:t>,</w:t>
      </w:r>
      <w:r w:rsidR="00385E75" w:rsidRPr="00D81E6E">
        <w:rPr>
          <w:rFonts w:ascii="Times New Roman" w:hAnsi="Times New Roman" w:cs="Times New Roman"/>
        </w:rPr>
        <w:t xml:space="preserve"> with an incidence of 119.3 per 10,000 </w:t>
      </w:r>
      <w:proofErr w:type="spellStart"/>
      <w:r w:rsidR="00385E75" w:rsidRPr="00D81E6E">
        <w:rPr>
          <w:rFonts w:ascii="Times New Roman" w:hAnsi="Times New Roman" w:cs="Times New Roman"/>
        </w:rPr>
        <w:t>py</w:t>
      </w:r>
      <w:proofErr w:type="spellEnd"/>
      <w:r w:rsidR="00BC0DB7">
        <w:rPr>
          <w:rFonts w:ascii="Times New Roman" w:hAnsi="Times New Roman" w:cs="Times New Roman"/>
        </w:rPr>
        <w:t xml:space="preserve"> (Figure 2)</w:t>
      </w:r>
      <w:r w:rsidR="00385E75" w:rsidRPr="00D81E6E">
        <w:rPr>
          <w:rFonts w:ascii="Times New Roman" w:hAnsi="Times New Roman" w:cs="Times New Roman"/>
        </w:rPr>
        <w:t xml:space="preserve">.   </w:t>
      </w:r>
    </w:p>
    <w:p w14:paraId="6F309E7B" w14:textId="77777777" w:rsidR="008A68F3" w:rsidRPr="00D81E6E" w:rsidRDefault="008A68F3" w:rsidP="00D81E6E">
      <w:pPr>
        <w:spacing w:after="120" w:line="360" w:lineRule="auto"/>
        <w:jc w:val="both"/>
        <w:rPr>
          <w:rFonts w:ascii="Times New Roman" w:hAnsi="Times New Roman" w:cs="Times New Roman"/>
          <w:i/>
        </w:rPr>
      </w:pPr>
      <w:r w:rsidRPr="00D81E6E">
        <w:rPr>
          <w:rFonts w:ascii="Times New Roman" w:hAnsi="Times New Roman" w:cs="Times New Roman"/>
          <w:i/>
        </w:rPr>
        <w:t>Differences in prescriptions by geographic location and ethnicity</w:t>
      </w:r>
    </w:p>
    <w:p w14:paraId="373CB7BD" w14:textId="5A9A2E7C" w:rsidR="00385E75" w:rsidRDefault="00385E75"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There </w:t>
      </w:r>
      <w:r w:rsidR="00054F6D" w:rsidRPr="00D81E6E">
        <w:rPr>
          <w:rFonts w:ascii="Times New Roman" w:hAnsi="Times New Roman" w:cs="Times New Roman"/>
        </w:rPr>
        <w:t>we</w:t>
      </w:r>
      <w:r w:rsidRPr="00D81E6E">
        <w:rPr>
          <w:rFonts w:ascii="Times New Roman" w:hAnsi="Times New Roman" w:cs="Times New Roman"/>
        </w:rPr>
        <w:t xml:space="preserve">re marked regional differences in the </w:t>
      </w:r>
      <w:r w:rsidR="00333654">
        <w:rPr>
          <w:rFonts w:ascii="Times New Roman" w:hAnsi="Times New Roman" w:cs="Times New Roman"/>
        </w:rPr>
        <w:t>rates</w:t>
      </w:r>
      <w:r w:rsidR="00333654" w:rsidRPr="00D81E6E">
        <w:rPr>
          <w:rFonts w:ascii="Times New Roman" w:hAnsi="Times New Roman" w:cs="Times New Roman"/>
        </w:rPr>
        <w:t xml:space="preserve"> </w:t>
      </w:r>
      <w:r w:rsidRPr="00D81E6E">
        <w:rPr>
          <w:rFonts w:ascii="Times New Roman" w:hAnsi="Times New Roman" w:cs="Times New Roman"/>
        </w:rPr>
        <w:t>of prescription for AO</w:t>
      </w:r>
      <w:r w:rsidR="009A3E77" w:rsidRPr="00D81E6E">
        <w:rPr>
          <w:rFonts w:ascii="Times New Roman" w:hAnsi="Times New Roman" w:cs="Times New Roman"/>
        </w:rPr>
        <w:t>D</w:t>
      </w:r>
      <w:r w:rsidR="00333654">
        <w:rPr>
          <w:rFonts w:ascii="Times New Roman" w:hAnsi="Times New Roman" w:cs="Times New Roman"/>
        </w:rPr>
        <w:t>s</w:t>
      </w:r>
      <w:r w:rsidRPr="00D81E6E">
        <w:rPr>
          <w:rFonts w:ascii="Times New Roman" w:hAnsi="Times New Roman" w:cs="Times New Roman"/>
        </w:rPr>
        <w:t xml:space="preserve"> (</w:t>
      </w:r>
      <w:r w:rsidR="00333654">
        <w:rPr>
          <w:rFonts w:ascii="Times New Roman" w:hAnsi="Times New Roman" w:cs="Times New Roman"/>
        </w:rPr>
        <w:t>T</w:t>
      </w:r>
      <w:r w:rsidRPr="00D81E6E">
        <w:rPr>
          <w:rFonts w:ascii="Times New Roman" w:hAnsi="Times New Roman" w:cs="Times New Roman"/>
        </w:rPr>
        <w:t xml:space="preserve">able </w:t>
      </w:r>
      <w:r w:rsidR="00BC0DB7">
        <w:rPr>
          <w:rFonts w:ascii="Times New Roman" w:hAnsi="Times New Roman" w:cs="Times New Roman"/>
        </w:rPr>
        <w:t>1</w:t>
      </w:r>
      <w:r w:rsidRPr="00D81E6E">
        <w:rPr>
          <w:rFonts w:ascii="Times New Roman" w:hAnsi="Times New Roman" w:cs="Times New Roman"/>
        </w:rPr>
        <w:t>). In women the lowest incidence was seen in the East Midlands and the highest incidence in Northern Ireland, w</w:t>
      </w:r>
      <w:r w:rsidR="00333654">
        <w:rPr>
          <w:rFonts w:ascii="Times New Roman" w:hAnsi="Times New Roman" w:cs="Times New Roman"/>
        </w:rPr>
        <w:t>h</w:t>
      </w:r>
      <w:r w:rsidRPr="00D81E6E">
        <w:rPr>
          <w:rFonts w:ascii="Times New Roman" w:hAnsi="Times New Roman" w:cs="Times New Roman"/>
        </w:rPr>
        <w:t>ere highest incidence</w:t>
      </w:r>
      <w:r w:rsidR="0053644B">
        <w:rPr>
          <w:rFonts w:ascii="Times New Roman" w:hAnsi="Times New Roman" w:cs="Times New Roman"/>
        </w:rPr>
        <w:t xml:space="preserve"> in men</w:t>
      </w:r>
      <w:r w:rsidRPr="00D81E6E">
        <w:rPr>
          <w:rFonts w:ascii="Times New Roman" w:hAnsi="Times New Roman" w:cs="Times New Roman"/>
        </w:rPr>
        <w:t xml:space="preserve"> was</w:t>
      </w:r>
      <w:r w:rsidR="0053644B">
        <w:rPr>
          <w:rFonts w:ascii="Times New Roman" w:hAnsi="Times New Roman" w:cs="Times New Roman"/>
        </w:rPr>
        <w:t xml:space="preserve"> also</w:t>
      </w:r>
      <w:r w:rsidRPr="00D81E6E">
        <w:rPr>
          <w:rFonts w:ascii="Times New Roman" w:hAnsi="Times New Roman" w:cs="Times New Roman"/>
        </w:rPr>
        <w:t xml:space="preserve"> observed</w:t>
      </w:r>
      <w:r w:rsidR="005E1DD7">
        <w:rPr>
          <w:rFonts w:ascii="Times New Roman" w:hAnsi="Times New Roman" w:cs="Times New Roman"/>
        </w:rPr>
        <w:t xml:space="preserve">. </w:t>
      </w:r>
      <w:r w:rsidRPr="00D81E6E">
        <w:rPr>
          <w:rFonts w:ascii="Times New Roman" w:hAnsi="Times New Roman" w:cs="Times New Roman"/>
        </w:rPr>
        <w:t xml:space="preserve">The lowest incidence in men was </w:t>
      </w:r>
      <w:r w:rsidR="00333654">
        <w:rPr>
          <w:rFonts w:ascii="Times New Roman" w:hAnsi="Times New Roman" w:cs="Times New Roman"/>
        </w:rPr>
        <w:t>found</w:t>
      </w:r>
      <w:r w:rsidR="00333654" w:rsidRPr="00D81E6E">
        <w:rPr>
          <w:rFonts w:ascii="Times New Roman" w:hAnsi="Times New Roman" w:cs="Times New Roman"/>
        </w:rPr>
        <w:t xml:space="preserve"> </w:t>
      </w:r>
      <w:r w:rsidRPr="00D81E6E">
        <w:rPr>
          <w:rFonts w:ascii="Times New Roman" w:hAnsi="Times New Roman" w:cs="Times New Roman"/>
        </w:rPr>
        <w:t xml:space="preserve">in Yorkshire and the Humber region. There </w:t>
      </w:r>
      <w:r w:rsidR="0053644B">
        <w:rPr>
          <w:rFonts w:ascii="Times New Roman" w:hAnsi="Times New Roman" w:cs="Times New Roman"/>
        </w:rPr>
        <w:t>were</w:t>
      </w:r>
      <w:r w:rsidR="0053644B" w:rsidRPr="00D81E6E">
        <w:rPr>
          <w:rFonts w:ascii="Times New Roman" w:hAnsi="Times New Roman" w:cs="Times New Roman"/>
        </w:rPr>
        <w:t xml:space="preserve"> </w:t>
      </w:r>
      <w:r w:rsidRPr="00D81E6E">
        <w:rPr>
          <w:rFonts w:ascii="Times New Roman" w:hAnsi="Times New Roman" w:cs="Times New Roman"/>
        </w:rPr>
        <w:t xml:space="preserve">also </w:t>
      </w:r>
      <w:proofErr w:type="gramStart"/>
      <w:r w:rsidRPr="00D81E6E">
        <w:rPr>
          <w:rFonts w:ascii="Times New Roman" w:hAnsi="Times New Roman" w:cs="Times New Roman"/>
        </w:rPr>
        <w:t>a marked</w:t>
      </w:r>
      <w:proofErr w:type="gramEnd"/>
      <w:r w:rsidRPr="00D81E6E">
        <w:rPr>
          <w:rFonts w:ascii="Times New Roman" w:hAnsi="Times New Roman" w:cs="Times New Roman"/>
        </w:rPr>
        <w:t xml:space="preserve"> difference</w:t>
      </w:r>
      <w:r w:rsidR="00333654">
        <w:rPr>
          <w:rFonts w:ascii="Times New Roman" w:hAnsi="Times New Roman" w:cs="Times New Roman"/>
        </w:rPr>
        <w:t>s</w:t>
      </w:r>
      <w:r w:rsidRPr="00D81E6E">
        <w:rPr>
          <w:rFonts w:ascii="Times New Roman" w:hAnsi="Times New Roman" w:cs="Times New Roman"/>
        </w:rPr>
        <w:t xml:space="preserve"> </w:t>
      </w:r>
      <w:r w:rsidR="00333654">
        <w:rPr>
          <w:rFonts w:ascii="Times New Roman" w:hAnsi="Times New Roman" w:cs="Times New Roman"/>
        </w:rPr>
        <w:t>by ethnicity</w:t>
      </w:r>
      <w:r w:rsidRPr="00D81E6E">
        <w:rPr>
          <w:rFonts w:ascii="Times New Roman" w:hAnsi="Times New Roman" w:cs="Times New Roman"/>
        </w:rPr>
        <w:t xml:space="preserve"> (</w:t>
      </w:r>
      <w:r w:rsidR="00333654">
        <w:rPr>
          <w:rFonts w:ascii="Times New Roman" w:hAnsi="Times New Roman" w:cs="Times New Roman"/>
        </w:rPr>
        <w:t>T</w:t>
      </w:r>
      <w:r w:rsidRPr="00D81E6E">
        <w:rPr>
          <w:rFonts w:ascii="Times New Roman" w:hAnsi="Times New Roman" w:cs="Times New Roman"/>
        </w:rPr>
        <w:t xml:space="preserve">able </w:t>
      </w:r>
      <w:r w:rsidR="00BC0DB7">
        <w:rPr>
          <w:rFonts w:ascii="Times New Roman" w:hAnsi="Times New Roman" w:cs="Times New Roman"/>
        </w:rPr>
        <w:t>2</w:t>
      </w:r>
      <w:r w:rsidRPr="00D81E6E">
        <w:rPr>
          <w:rFonts w:ascii="Times New Roman" w:hAnsi="Times New Roman" w:cs="Times New Roman"/>
        </w:rPr>
        <w:t>). The biggest differences were observed in women, were the incidence in black women was only 46% of that in white and Asian women.</w:t>
      </w:r>
    </w:p>
    <w:p w14:paraId="2F61AC98" w14:textId="77777777" w:rsidR="00C156CB" w:rsidRPr="00D81E6E" w:rsidRDefault="00C156CB" w:rsidP="00D81E6E">
      <w:pPr>
        <w:spacing w:after="120" w:line="360" w:lineRule="auto"/>
        <w:jc w:val="both"/>
        <w:rPr>
          <w:rFonts w:ascii="Times New Roman" w:hAnsi="Times New Roman" w:cs="Times New Roman"/>
          <w:i/>
        </w:rPr>
      </w:pPr>
      <w:r w:rsidRPr="00D81E6E">
        <w:rPr>
          <w:rFonts w:ascii="Times New Roman" w:hAnsi="Times New Roman" w:cs="Times New Roman"/>
          <w:i/>
        </w:rPr>
        <w:t>Specific medications</w:t>
      </w:r>
    </w:p>
    <w:p w14:paraId="51272261" w14:textId="6FEA2B28" w:rsidR="00385E75" w:rsidRDefault="004B3EE4" w:rsidP="00D81E6E">
      <w:pPr>
        <w:spacing w:after="120" w:line="360" w:lineRule="auto"/>
        <w:jc w:val="both"/>
        <w:rPr>
          <w:rFonts w:ascii="Times New Roman" w:hAnsi="Times New Roman" w:cs="Times New Roman"/>
        </w:rPr>
      </w:pPr>
      <w:r>
        <w:rPr>
          <w:rFonts w:ascii="Times New Roman" w:hAnsi="Times New Roman" w:cs="Times New Roman"/>
        </w:rPr>
        <w:t>Bisphosphonates</w:t>
      </w:r>
      <w:r w:rsidRPr="00D81E6E">
        <w:rPr>
          <w:rFonts w:ascii="Times New Roman" w:hAnsi="Times New Roman" w:cs="Times New Roman"/>
        </w:rPr>
        <w:t xml:space="preserve"> </w:t>
      </w:r>
      <w:r w:rsidR="00385E75" w:rsidRPr="00D81E6E">
        <w:rPr>
          <w:rFonts w:ascii="Times New Roman" w:hAnsi="Times New Roman" w:cs="Times New Roman"/>
        </w:rPr>
        <w:t xml:space="preserve">were the most frequently prescribed AODs. From 1990 to 1995 </w:t>
      </w:r>
      <w:proofErr w:type="spellStart"/>
      <w:r w:rsidR="00385E75" w:rsidRPr="00D81E6E">
        <w:rPr>
          <w:rFonts w:ascii="Times New Roman" w:hAnsi="Times New Roman" w:cs="Times New Roman"/>
        </w:rPr>
        <w:t>etidronate</w:t>
      </w:r>
      <w:proofErr w:type="spellEnd"/>
      <w:r w:rsidR="00385E75" w:rsidRPr="00D81E6E">
        <w:rPr>
          <w:rFonts w:ascii="Times New Roman" w:hAnsi="Times New Roman" w:cs="Times New Roman"/>
        </w:rPr>
        <w:t xml:space="preserve"> was the only available treatment option in both sexes and remained the dominant </w:t>
      </w:r>
      <w:r w:rsidR="00E20C6C" w:rsidRPr="00D81E6E">
        <w:rPr>
          <w:rFonts w:ascii="Times New Roman" w:hAnsi="Times New Roman" w:cs="Times New Roman"/>
        </w:rPr>
        <w:t>BP</w:t>
      </w:r>
      <w:r w:rsidR="00385E75" w:rsidRPr="00D81E6E">
        <w:rPr>
          <w:rFonts w:ascii="Times New Roman" w:hAnsi="Times New Roman" w:cs="Times New Roman"/>
        </w:rPr>
        <w:t xml:space="preserve"> till </w:t>
      </w:r>
      <w:r w:rsidR="00E856FE">
        <w:rPr>
          <w:rFonts w:ascii="Times New Roman" w:hAnsi="Times New Roman" w:cs="Times New Roman"/>
        </w:rPr>
        <w:t>2000</w:t>
      </w:r>
      <w:r w:rsidR="00E856FE" w:rsidRPr="00D81E6E">
        <w:rPr>
          <w:rFonts w:ascii="Times New Roman" w:hAnsi="Times New Roman" w:cs="Times New Roman"/>
        </w:rPr>
        <w:t xml:space="preserve"> </w:t>
      </w:r>
      <w:r w:rsidR="00385E75" w:rsidRPr="00D81E6E">
        <w:rPr>
          <w:rFonts w:ascii="Times New Roman" w:hAnsi="Times New Roman" w:cs="Times New Roman"/>
        </w:rPr>
        <w:t xml:space="preserve">after which the incidence of </w:t>
      </w:r>
      <w:proofErr w:type="spellStart"/>
      <w:r w:rsidR="00385E75" w:rsidRPr="00D81E6E">
        <w:rPr>
          <w:rFonts w:ascii="Times New Roman" w:hAnsi="Times New Roman" w:cs="Times New Roman"/>
        </w:rPr>
        <w:t>etidronate</w:t>
      </w:r>
      <w:proofErr w:type="spellEnd"/>
      <w:r w:rsidR="00385E75" w:rsidRPr="00D81E6E">
        <w:rPr>
          <w:rFonts w:ascii="Times New Roman" w:hAnsi="Times New Roman" w:cs="Times New Roman"/>
        </w:rPr>
        <w:t xml:space="preserve"> rapidly decreased to (nearly) zero (</w:t>
      </w:r>
      <w:r w:rsidR="00C156CB">
        <w:rPr>
          <w:rFonts w:ascii="Times New Roman" w:hAnsi="Times New Roman" w:cs="Times New Roman"/>
        </w:rPr>
        <w:t>F</w:t>
      </w:r>
      <w:r w:rsidR="00385E75" w:rsidRPr="00D81E6E">
        <w:rPr>
          <w:rFonts w:ascii="Times New Roman" w:hAnsi="Times New Roman" w:cs="Times New Roman"/>
        </w:rPr>
        <w:t xml:space="preserve">igure </w:t>
      </w:r>
      <w:r w:rsidR="00BC0DB7">
        <w:rPr>
          <w:rFonts w:ascii="Times New Roman" w:hAnsi="Times New Roman" w:cs="Times New Roman"/>
        </w:rPr>
        <w:t>3</w:t>
      </w:r>
      <w:r w:rsidR="00385E75" w:rsidRPr="00D81E6E">
        <w:rPr>
          <w:rFonts w:ascii="Times New Roman" w:hAnsi="Times New Roman" w:cs="Times New Roman"/>
        </w:rPr>
        <w:t xml:space="preserve">).  Prescriptions of alendronate started to appear in 1995 after which there was a gradual </w:t>
      </w:r>
      <w:r w:rsidR="00C156CB">
        <w:rPr>
          <w:rFonts w:ascii="Times New Roman" w:hAnsi="Times New Roman" w:cs="Times New Roman"/>
        </w:rPr>
        <w:t>increase</w:t>
      </w:r>
      <w:r w:rsidR="00C156CB" w:rsidRPr="00D81E6E">
        <w:rPr>
          <w:rFonts w:ascii="Times New Roman" w:hAnsi="Times New Roman" w:cs="Times New Roman"/>
        </w:rPr>
        <w:t xml:space="preserve"> </w:t>
      </w:r>
      <w:r w:rsidR="00385E75" w:rsidRPr="00D81E6E">
        <w:rPr>
          <w:rFonts w:ascii="Times New Roman" w:hAnsi="Times New Roman" w:cs="Times New Roman"/>
        </w:rPr>
        <w:t xml:space="preserve">till 2000 (incidence 76.3 and 14.2 per 10,000 </w:t>
      </w:r>
      <w:proofErr w:type="spellStart"/>
      <w:r w:rsidR="00385E75" w:rsidRPr="00D81E6E">
        <w:rPr>
          <w:rFonts w:ascii="Times New Roman" w:hAnsi="Times New Roman" w:cs="Times New Roman"/>
        </w:rPr>
        <w:t>py</w:t>
      </w:r>
      <w:proofErr w:type="spellEnd"/>
      <w:r w:rsidR="00385E75" w:rsidRPr="00D81E6E">
        <w:rPr>
          <w:rFonts w:ascii="Times New Roman" w:hAnsi="Times New Roman" w:cs="Times New Roman"/>
        </w:rPr>
        <w:t xml:space="preserve"> in women and men, respectively</w:t>
      </w:r>
      <w:r w:rsidR="00C156CB">
        <w:rPr>
          <w:rFonts w:ascii="Times New Roman" w:hAnsi="Times New Roman" w:cs="Times New Roman"/>
        </w:rPr>
        <w:t xml:space="preserve">. Thereafter </w:t>
      </w:r>
      <w:r w:rsidR="00385E75" w:rsidRPr="00D81E6E">
        <w:rPr>
          <w:rFonts w:ascii="Times New Roman" w:hAnsi="Times New Roman" w:cs="Times New Roman"/>
        </w:rPr>
        <w:t xml:space="preserve">there was a steep rise in </w:t>
      </w:r>
      <w:r>
        <w:rPr>
          <w:rFonts w:ascii="Times New Roman" w:hAnsi="Times New Roman" w:cs="Times New Roman"/>
        </w:rPr>
        <w:t>rates</w:t>
      </w:r>
      <w:r w:rsidRPr="00D81E6E">
        <w:rPr>
          <w:rFonts w:ascii="Times New Roman" w:hAnsi="Times New Roman" w:cs="Times New Roman"/>
        </w:rPr>
        <w:t xml:space="preserve"> </w:t>
      </w:r>
      <w:r w:rsidR="00385E75" w:rsidRPr="00D81E6E">
        <w:rPr>
          <w:rFonts w:ascii="Times New Roman" w:hAnsi="Times New Roman" w:cs="Times New Roman"/>
        </w:rPr>
        <w:t xml:space="preserve">until 2003 (131.2 and 27.7 per 10,000 </w:t>
      </w:r>
      <w:proofErr w:type="spellStart"/>
      <w:r w:rsidR="00385E75" w:rsidRPr="00D81E6E">
        <w:rPr>
          <w:rFonts w:ascii="Times New Roman" w:hAnsi="Times New Roman" w:cs="Times New Roman"/>
        </w:rPr>
        <w:t>py</w:t>
      </w:r>
      <w:proofErr w:type="spellEnd"/>
      <w:r w:rsidR="00385E75" w:rsidRPr="00D81E6E">
        <w:rPr>
          <w:rFonts w:ascii="Times New Roman" w:hAnsi="Times New Roman" w:cs="Times New Roman"/>
        </w:rPr>
        <w:t xml:space="preserve"> in women and men, respectively). After a plateau </w:t>
      </w:r>
      <w:r>
        <w:rPr>
          <w:rFonts w:ascii="Times New Roman" w:hAnsi="Times New Roman" w:cs="Times New Roman"/>
        </w:rPr>
        <w:t>amongst</w:t>
      </w:r>
      <w:r w:rsidR="00385E75" w:rsidRPr="00D81E6E">
        <w:rPr>
          <w:rFonts w:ascii="Times New Roman" w:hAnsi="Times New Roman" w:cs="Times New Roman"/>
        </w:rPr>
        <w:t xml:space="preserve"> men and a reduction in </w:t>
      </w:r>
      <w:r>
        <w:rPr>
          <w:rFonts w:ascii="Times New Roman" w:hAnsi="Times New Roman" w:cs="Times New Roman"/>
        </w:rPr>
        <w:t>prescription rates</w:t>
      </w:r>
      <w:r w:rsidRPr="00D81E6E">
        <w:rPr>
          <w:rFonts w:ascii="Times New Roman" w:hAnsi="Times New Roman" w:cs="Times New Roman"/>
        </w:rPr>
        <w:t xml:space="preserve"> </w:t>
      </w:r>
      <w:r w:rsidR="00385E75" w:rsidRPr="00D81E6E">
        <w:rPr>
          <w:rFonts w:ascii="Times New Roman" w:hAnsi="Times New Roman" w:cs="Times New Roman"/>
        </w:rPr>
        <w:t>in women till 2006</w:t>
      </w:r>
      <w:r>
        <w:rPr>
          <w:rFonts w:ascii="Times New Roman" w:hAnsi="Times New Roman" w:cs="Times New Roman"/>
        </w:rPr>
        <w:t>,</w:t>
      </w:r>
      <w:r w:rsidR="00385E75" w:rsidRPr="00D81E6E">
        <w:rPr>
          <w:rFonts w:ascii="Times New Roman" w:hAnsi="Times New Roman" w:cs="Times New Roman"/>
        </w:rPr>
        <w:t xml:space="preserve"> the incidence in both sexes </w:t>
      </w:r>
      <w:r>
        <w:rPr>
          <w:rFonts w:ascii="Times New Roman" w:hAnsi="Times New Roman" w:cs="Times New Roman"/>
        </w:rPr>
        <w:t xml:space="preserve">increased </w:t>
      </w:r>
      <w:r w:rsidR="00360BFD">
        <w:rPr>
          <w:rFonts w:ascii="Times New Roman" w:hAnsi="Times New Roman" w:cs="Times New Roman"/>
        </w:rPr>
        <w:t>again</w:t>
      </w:r>
      <w:r w:rsidR="00385E75" w:rsidRPr="00D81E6E">
        <w:rPr>
          <w:rFonts w:ascii="Times New Roman" w:hAnsi="Times New Roman" w:cs="Times New Roman"/>
        </w:rPr>
        <w:t xml:space="preserve"> </w:t>
      </w:r>
      <w:r>
        <w:rPr>
          <w:rFonts w:ascii="Times New Roman" w:hAnsi="Times New Roman" w:cs="Times New Roman"/>
        </w:rPr>
        <w:t>to peak in</w:t>
      </w:r>
      <w:r w:rsidR="00385E75" w:rsidRPr="00D81E6E">
        <w:rPr>
          <w:rFonts w:ascii="Times New Roman" w:hAnsi="Times New Roman" w:cs="Times New Roman"/>
        </w:rPr>
        <w:t xml:space="preserve"> 2009</w:t>
      </w:r>
      <w:r>
        <w:rPr>
          <w:rFonts w:ascii="Times New Roman" w:hAnsi="Times New Roman" w:cs="Times New Roman"/>
        </w:rPr>
        <w:t xml:space="preserve"> (</w:t>
      </w:r>
      <w:r w:rsidR="00385E75" w:rsidRPr="00D81E6E">
        <w:rPr>
          <w:rFonts w:ascii="Times New Roman" w:hAnsi="Times New Roman" w:cs="Times New Roman"/>
        </w:rPr>
        <w:t>172.2 in women and 44.3 per men</w:t>
      </w:r>
      <w:r>
        <w:rPr>
          <w:rFonts w:ascii="Times New Roman" w:hAnsi="Times New Roman" w:cs="Times New Roman"/>
        </w:rPr>
        <w:t xml:space="preserve"> per 10,000 </w:t>
      </w:r>
      <w:proofErr w:type="spellStart"/>
      <w:r>
        <w:rPr>
          <w:rFonts w:ascii="Times New Roman" w:hAnsi="Times New Roman" w:cs="Times New Roman"/>
        </w:rPr>
        <w:t>py</w:t>
      </w:r>
      <w:proofErr w:type="spellEnd"/>
      <w:r>
        <w:rPr>
          <w:rFonts w:ascii="Times New Roman" w:hAnsi="Times New Roman" w:cs="Times New Roman"/>
        </w:rPr>
        <w:t>)</w:t>
      </w:r>
      <w:r w:rsidR="00385E75" w:rsidRPr="00D81E6E">
        <w:rPr>
          <w:rFonts w:ascii="Times New Roman" w:hAnsi="Times New Roman" w:cs="Times New Roman"/>
        </w:rPr>
        <w:t xml:space="preserve">. From then on there was a plateau in men and a decrease in women. Risedronate first appeared in 2000 and </w:t>
      </w:r>
      <w:r>
        <w:rPr>
          <w:rFonts w:ascii="Times New Roman" w:hAnsi="Times New Roman" w:cs="Times New Roman"/>
        </w:rPr>
        <w:t xml:space="preserve">prescription rates </w:t>
      </w:r>
      <w:r w:rsidR="00385E75" w:rsidRPr="00D81E6E">
        <w:rPr>
          <w:rFonts w:ascii="Times New Roman" w:hAnsi="Times New Roman" w:cs="Times New Roman"/>
        </w:rPr>
        <w:t xml:space="preserve">increased strongly till 2004 with a peak incidence per 10,000 </w:t>
      </w:r>
      <w:proofErr w:type="spellStart"/>
      <w:r w:rsidR="00385E75" w:rsidRPr="00D81E6E">
        <w:rPr>
          <w:rFonts w:ascii="Times New Roman" w:hAnsi="Times New Roman" w:cs="Times New Roman"/>
        </w:rPr>
        <w:t>py</w:t>
      </w:r>
      <w:proofErr w:type="spellEnd"/>
      <w:r w:rsidR="00385E75" w:rsidRPr="00D81E6E">
        <w:rPr>
          <w:rFonts w:ascii="Times New Roman" w:hAnsi="Times New Roman" w:cs="Times New Roman"/>
        </w:rPr>
        <w:t xml:space="preserve"> of 66.9 in women and 15.1 in men. Subsequently there was a </w:t>
      </w:r>
      <w:r w:rsidR="008B6E5D">
        <w:rPr>
          <w:rFonts w:ascii="Times New Roman" w:hAnsi="Times New Roman" w:cs="Times New Roman"/>
        </w:rPr>
        <w:t xml:space="preserve">plateau till 2006 followed by a </w:t>
      </w:r>
      <w:r w:rsidR="00385E75" w:rsidRPr="00D81E6E">
        <w:rPr>
          <w:rFonts w:ascii="Times New Roman" w:hAnsi="Times New Roman" w:cs="Times New Roman"/>
        </w:rPr>
        <w:t xml:space="preserve">decrease after which the incidence in the last years </w:t>
      </w:r>
      <w:r w:rsidR="00E62A96" w:rsidRPr="00D81E6E">
        <w:rPr>
          <w:rFonts w:ascii="Times New Roman" w:hAnsi="Times New Roman" w:cs="Times New Roman"/>
        </w:rPr>
        <w:t>levelled</w:t>
      </w:r>
      <w:r w:rsidR="00385E75" w:rsidRPr="00D81E6E">
        <w:rPr>
          <w:rFonts w:ascii="Times New Roman" w:hAnsi="Times New Roman" w:cs="Times New Roman"/>
        </w:rPr>
        <w:t xml:space="preserve"> out to around 15 per 10,000 </w:t>
      </w:r>
      <w:proofErr w:type="spellStart"/>
      <w:r w:rsidR="00385E75" w:rsidRPr="00D81E6E">
        <w:rPr>
          <w:rFonts w:ascii="Times New Roman" w:hAnsi="Times New Roman" w:cs="Times New Roman"/>
        </w:rPr>
        <w:t>py</w:t>
      </w:r>
      <w:proofErr w:type="spellEnd"/>
      <w:r w:rsidR="00385E75" w:rsidRPr="00D81E6E">
        <w:rPr>
          <w:rFonts w:ascii="Times New Roman" w:hAnsi="Times New Roman" w:cs="Times New Roman"/>
        </w:rPr>
        <w:t xml:space="preserve"> in women and 3</w:t>
      </w:r>
      <w:r w:rsidR="00446D9A">
        <w:rPr>
          <w:rFonts w:ascii="Times New Roman" w:hAnsi="Times New Roman" w:cs="Times New Roman"/>
        </w:rPr>
        <w:t xml:space="preserve"> </w:t>
      </w:r>
      <w:r w:rsidR="00446D9A" w:rsidRPr="00D81E6E">
        <w:rPr>
          <w:rFonts w:ascii="Times New Roman" w:hAnsi="Times New Roman" w:cs="Times New Roman"/>
        </w:rPr>
        <w:t xml:space="preserve">per 10,000 </w:t>
      </w:r>
      <w:proofErr w:type="spellStart"/>
      <w:r w:rsidR="00446D9A" w:rsidRPr="00D81E6E">
        <w:rPr>
          <w:rFonts w:ascii="Times New Roman" w:hAnsi="Times New Roman" w:cs="Times New Roman"/>
        </w:rPr>
        <w:t>py</w:t>
      </w:r>
      <w:proofErr w:type="spellEnd"/>
      <w:r w:rsidR="00385E75" w:rsidRPr="00D81E6E">
        <w:rPr>
          <w:rFonts w:ascii="Times New Roman" w:hAnsi="Times New Roman" w:cs="Times New Roman"/>
        </w:rPr>
        <w:t xml:space="preserve"> in men. Ibandronate appeared in 2004. In women the incidence peaked after 2 years at 25.4 per 10,000 </w:t>
      </w:r>
      <w:proofErr w:type="spellStart"/>
      <w:r w:rsidR="00385E75" w:rsidRPr="00D81E6E">
        <w:rPr>
          <w:rFonts w:ascii="Times New Roman" w:hAnsi="Times New Roman" w:cs="Times New Roman"/>
        </w:rPr>
        <w:t>py</w:t>
      </w:r>
      <w:proofErr w:type="spellEnd"/>
      <w:r w:rsidR="00385E75" w:rsidRPr="00D81E6E">
        <w:rPr>
          <w:rFonts w:ascii="Times New Roman" w:hAnsi="Times New Roman" w:cs="Times New Roman"/>
        </w:rPr>
        <w:t xml:space="preserve"> followed by a steady decrease in incidence whilst in men the incidence did </w:t>
      </w:r>
      <w:r w:rsidR="002E4427" w:rsidRPr="00A87E0F">
        <w:rPr>
          <w:rFonts w:ascii="Times New Roman" w:hAnsi="Times New Roman" w:cs="Times New Roman"/>
        </w:rPr>
        <w:t>rise materially</w:t>
      </w:r>
      <w:r w:rsidR="00385E75" w:rsidRPr="00D81E6E">
        <w:rPr>
          <w:rFonts w:ascii="Times New Roman" w:hAnsi="Times New Roman" w:cs="Times New Roman"/>
        </w:rPr>
        <w:t>. At the end of the 22 year</w:t>
      </w:r>
      <w:r w:rsidR="00446D9A" w:rsidRPr="00446D9A">
        <w:rPr>
          <w:rFonts w:ascii="Times New Roman" w:hAnsi="Times New Roman" w:cs="Times New Roman"/>
        </w:rPr>
        <w:t xml:space="preserve"> </w:t>
      </w:r>
      <w:r w:rsidR="00446D9A" w:rsidRPr="00D81E6E">
        <w:rPr>
          <w:rFonts w:ascii="Times New Roman" w:hAnsi="Times New Roman" w:cs="Times New Roman"/>
        </w:rPr>
        <w:t>stud</w:t>
      </w:r>
      <w:r w:rsidR="00446D9A">
        <w:rPr>
          <w:rFonts w:ascii="Times New Roman" w:hAnsi="Times New Roman" w:cs="Times New Roman"/>
        </w:rPr>
        <w:t>y</w:t>
      </w:r>
      <w:r w:rsidR="00446D9A" w:rsidRPr="00446D9A">
        <w:rPr>
          <w:rFonts w:ascii="Times New Roman" w:hAnsi="Times New Roman" w:cs="Times New Roman"/>
        </w:rPr>
        <w:t xml:space="preserve"> </w:t>
      </w:r>
      <w:r w:rsidR="00446D9A" w:rsidRPr="00D81E6E">
        <w:rPr>
          <w:rFonts w:ascii="Times New Roman" w:hAnsi="Times New Roman" w:cs="Times New Roman"/>
        </w:rPr>
        <w:t>period</w:t>
      </w:r>
      <w:r w:rsidR="00385E75" w:rsidRPr="00D81E6E">
        <w:rPr>
          <w:rFonts w:ascii="Times New Roman" w:hAnsi="Times New Roman" w:cs="Times New Roman"/>
        </w:rPr>
        <w:t xml:space="preserve">, alendronate </w:t>
      </w:r>
      <w:r w:rsidR="002E4427" w:rsidRPr="00A87E0F">
        <w:rPr>
          <w:rFonts w:ascii="Times New Roman" w:hAnsi="Times New Roman" w:cs="Times New Roman"/>
        </w:rPr>
        <w:t xml:space="preserve">accounted for over </w:t>
      </w:r>
      <w:r w:rsidR="00385E75" w:rsidRPr="00D81E6E">
        <w:rPr>
          <w:rFonts w:ascii="Times New Roman" w:hAnsi="Times New Roman" w:cs="Times New Roman"/>
        </w:rPr>
        <w:t xml:space="preserve">90% </w:t>
      </w:r>
      <w:r w:rsidR="002E4427" w:rsidRPr="00A87E0F">
        <w:rPr>
          <w:rFonts w:ascii="Times New Roman" w:hAnsi="Times New Roman" w:cs="Times New Roman"/>
        </w:rPr>
        <w:t xml:space="preserve">of AOD prescriptions </w:t>
      </w:r>
      <w:r w:rsidR="00385E75" w:rsidRPr="00D81E6E">
        <w:rPr>
          <w:rFonts w:ascii="Times New Roman" w:hAnsi="Times New Roman" w:cs="Times New Roman"/>
        </w:rPr>
        <w:t xml:space="preserve">in both sexes. </w:t>
      </w:r>
      <w:r w:rsidR="00A87E0F" w:rsidRPr="00D81E6E">
        <w:rPr>
          <w:rFonts w:ascii="Times New Roman" w:hAnsi="Times New Roman" w:cs="Times New Roman"/>
        </w:rPr>
        <w:t xml:space="preserve">Prescriptions for </w:t>
      </w:r>
      <w:r w:rsidR="00385E75" w:rsidRPr="00D81E6E">
        <w:rPr>
          <w:rFonts w:ascii="Times New Roman" w:hAnsi="Times New Roman" w:cs="Times New Roman"/>
        </w:rPr>
        <w:t>strontium ranelate</w:t>
      </w:r>
      <w:r w:rsidR="00477085" w:rsidRPr="00D81E6E">
        <w:rPr>
          <w:rFonts w:ascii="Times New Roman" w:hAnsi="Times New Roman" w:cs="Times New Roman"/>
        </w:rPr>
        <w:t xml:space="preserve"> </w:t>
      </w:r>
      <w:r w:rsidR="00A87E0F" w:rsidRPr="00D81E6E">
        <w:rPr>
          <w:rFonts w:ascii="Times New Roman" w:hAnsi="Times New Roman" w:cs="Times New Roman"/>
        </w:rPr>
        <w:t xml:space="preserve">first </w:t>
      </w:r>
      <w:r w:rsidR="00385E75" w:rsidRPr="00D81E6E">
        <w:rPr>
          <w:rFonts w:ascii="Times New Roman" w:hAnsi="Times New Roman" w:cs="Times New Roman"/>
        </w:rPr>
        <w:t>appeared in 2004 and</w:t>
      </w:r>
      <w:r w:rsidR="00A87E0F" w:rsidRPr="00D81E6E">
        <w:rPr>
          <w:rFonts w:ascii="Times New Roman" w:hAnsi="Times New Roman" w:cs="Times New Roman"/>
        </w:rPr>
        <w:t xml:space="preserve"> rose gradually in women to reach</w:t>
      </w:r>
      <w:r w:rsidR="00385E75" w:rsidRPr="00D81E6E">
        <w:rPr>
          <w:rFonts w:ascii="Times New Roman" w:hAnsi="Times New Roman" w:cs="Times New Roman"/>
        </w:rPr>
        <w:t xml:space="preserve"> a plateau of around 15 per 10,000 </w:t>
      </w:r>
      <w:proofErr w:type="spellStart"/>
      <w:r w:rsidR="00385E75" w:rsidRPr="00D81E6E">
        <w:rPr>
          <w:rFonts w:ascii="Times New Roman" w:hAnsi="Times New Roman" w:cs="Times New Roman"/>
        </w:rPr>
        <w:t>py</w:t>
      </w:r>
      <w:proofErr w:type="spellEnd"/>
      <w:r w:rsidR="00385E75" w:rsidRPr="00D81E6E">
        <w:rPr>
          <w:rFonts w:ascii="Times New Roman" w:hAnsi="Times New Roman" w:cs="Times New Roman"/>
        </w:rPr>
        <w:t xml:space="preserve">, whereas in men the incidence remained very low. </w:t>
      </w:r>
    </w:p>
    <w:p w14:paraId="655EB0F0" w14:textId="77777777" w:rsidR="00764117" w:rsidRPr="00D81E6E" w:rsidRDefault="00764117" w:rsidP="00D81E6E">
      <w:pPr>
        <w:spacing w:after="120" w:line="360" w:lineRule="auto"/>
        <w:jc w:val="both"/>
        <w:rPr>
          <w:rFonts w:ascii="Times New Roman" w:hAnsi="Times New Roman" w:cs="Times New Roman"/>
        </w:rPr>
      </w:pPr>
    </w:p>
    <w:p w14:paraId="7CB6CEE3" w14:textId="77777777" w:rsidR="00DE2F5D" w:rsidRPr="00D81E6E" w:rsidRDefault="00DE2F5D" w:rsidP="00D81E6E">
      <w:pPr>
        <w:spacing w:after="120" w:line="360" w:lineRule="auto"/>
        <w:jc w:val="both"/>
        <w:rPr>
          <w:rFonts w:ascii="Times New Roman" w:hAnsi="Times New Roman" w:cs="Times New Roman"/>
          <w:b/>
        </w:rPr>
      </w:pPr>
      <w:r w:rsidRPr="00D81E6E">
        <w:rPr>
          <w:rFonts w:ascii="Times New Roman" w:hAnsi="Times New Roman" w:cs="Times New Roman"/>
          <w:b/>
        </w:rPr>
        <w:t xml:space="preserve">Discussion </w:t>
      </w:r>
    </w:p>
    <w:p w14:paraId="0C2BC34B" w14:textId="77777777" w:rsidR="00B163F0" w:rsidRDefault="00E434F2" w:rsidP="00D81E6E">
      <w:pPr>
        <w:spacing w:after="120" w:line="360" w:lineRule="auto"/>
        <w:jc w:val="both"/>
        <w:rPr>
          <w:rFonts w:ascii="Times New Roman" w:hAnsi="Times New Roman" w:cs="Times New Roman"/>
        </w:rPr>
      </w:pPr>
      <w:r w:rsidRPr="00D81E6E">
        <w:rPr>
          <w:rFonts w:ascii="Times New Roman" w:hAnsi="Times New Roman" w:cs="Times New Roman"/>
        </w:rPr>
        <w:t>We observed a rapid increase i</w:t>
      </w:r>
      <w:r w:rsidR="00DE2F5D" w:rsidRPr="00D81E6E">
        <w:rPr>
          <w:rFonts w:ascii="Times New Roman" w:hAnsi="Times New Roman" w:cs="Times New Roman"/>
        </w:rPr>
        <w:t xml:space="preserve">n the </w:t>
      </w:r>
      <w:r w:rsidR="00852438" w:rsidRPr="00D81E6E">
        <w:rPr>
          <w:rFonts w:ascii="Times New Roman" w:hAnsi="Times New Roman" w:cs="Times New Roman"/>
        </w:rPr>
        <w:t xml:space="preserve">rate </w:t>
      </w:r>
      <w:r w:rsidR="00DE2F5D" w:rsidRPr="00D81E6E">
        <w:rPr>
          <w:rFonts w:ascii="Times New Roman" w:hAnsi="Times New Roman" w:cs="Times New Roman"/>
        </w:rPr>
        <w:t xml:space="preserve">of </w:t>
      </w:r>
      <w:r w:rsidR="00CB0FE6">
        <w:rPr>
          <w:rFonts w:ascii="Times New Roman" w:hAnsi="Times New Roman" w:cs="Times New Roman"/>
        </w:rPr>
        <w:t>first anti-osteoporosis drug prescription</w:t>
      </w:r>
      <w:r w:rsidR="00CB0FE6" w:rsidRPr="00D81E6E">
        <w:rPr>
          <w:rFonts w:ascii="Times New Roman" w:hAnsi="Times New Roman" w:cs="Times New Roman"/>
        </w:rPr>
        <w:t xml:space="preserve"> </w:t>
      </w:r>
      <w:r w:rsidRPr="00D81E6E">
        <w:rPr>
          <w:rFonts w:ascii="Times New Roman" w:hAnsi="Times New Roman" w:cs="Times New Roman"/>
        </w:rPr>
        <w:t xml:space="preserve">in women </w:t>
      </w:r>
      <w:r w:rsidR="00DE2F5D" w:rsidRPr="00D81E6E">
        <w:rPr>
          <w:rFonts w:ascii="Times New Roman" w:hAnsi="Times New Roman" w:cs="Times New Roman"/>
        </w:rPr>
        <w:t xml:space="preserve">from 1990 to 2003 followed by a gradual further increase to 2006, </w:t>
      </w:r>
      <w:r w:rsidR="00915C93" w:rsidRPr="00D81E6E">
        <w:rPr>
          <w:rFonts w:ascii="Times New Roman" w:hAnsi="Times New Roman" w:cs="Times New Roman"/>
        </w:rPr>
        <w:t xml:space="preserve">followed by </w:t>
      </w:r>
      <w:r w:rsidR="00DE2F5D" w:rsidRPr="00D81E6E">
        <w:rPr>
          <w:rFonts w:ascii="Times New Roman" w:hAnsi="Times New Roman" w:cs="Times New Roman"/>
        </w:rPr>
        <w:t xml:space="preserve">stabilization till 2009 after which the incidence decreased.  In men there was a similar increase, followed by a plateau from 2006 onwards. </w:t>
      </w:r>
      <w:r w:rsidR="00B163F0">
        <w:rPr>
          <w:rFonts w:ascii="Times New Roman" w:hAnsi="Times New Roman" w:cs="Times New Roman"/>
        </w:rPr>
        <w:t>Additionally, we demonstrated marked differences in rates of AOD prescription by geographic location and ethnicity.</w:t>
      </w:r>
    </w:p>
    <w:p w14:paraId="05EFCC39" w14:textId="478893C7" w:rsidR="00B163F0" w:rsidRDefault="00915C93" w:rsidP="00D81E6E">
      <w:pPr>
        <w:spacing w:after="120" w:line="360" w:lineRule="auto"/>
        <w:jc w:val="both"/>
        <w:rPr>
          <w:rFonts w:ascii="Times New Roman" w:hAnsi="Times New Roman" w:cs="Times New Roman"/>
        </w:rPr>
      </w:pPr>
      <w:r w:rsidRPr="00D81E6E">
        <w:rPr>
          <w:rFonts w:ascii="Times New Roman" w:hAnsi="Times New Roman" w:cs="Times New Roman"/>
        </w:rPr>
        <w:lastRenderedPageBreak/>
        <w:t>The increase in prescriptions is a positive trend</w:t>
      </w:r>
      <w:r w:rsidR="00B163F0">
        <w:rPr>
          <w:rFonts w:ascii="Times New Roman" w:hAnsi="Times New Roman" w:cs="Times New Roman"/>
        </w:rPr>
        <w:t>,</w:t>
      </w:r>
      <w:r w:rsidRPr="00D81E6E">
        <w:rPr>
          <w:rFonts w:ascii="Times New Roman" w:hAnsi="Times New Roman" w:cs="Times New Roman"/>
        </w:rPr>
        <w:t xml:space="preserve"> which, as </w:t>
      </w:r>
      <w:r w:rsidR="008F128A" w:rsidRPr="00D81E6E">
        <w:rPr>
          <w:rFonts w:ascii="Times New Roman" w:hAnsi="Times New Roman" w:cs="Times New Roman"/>
        </w:rPr>
        <w:t>can be expected</w:t>
      </w:r>
      <w:r w:rsidRPr="00D81E6E">
        <w:rPr>
          <w:rFonts w:ascii="Times New Roman" w:hAnsi="Times New Roman" w:cs="Times New Roman"/>
        </w:rPr>
        <w:t xml:space="preserve">, was more pronounced in women than in men. </w:t>
      </w:r>
      <w:r w:rsidR="00C233C1" w:rsidRPr="00D81E6E">
        <w:rPr>
          <w:rFonts w:ascii="Times New Roman" w:hAnsi="Times New Roman" w:cs="Times New Roman"/>
        </w:rPr>
        <w:t xml:space="preserve">The rapid increase in AOD prescriptions from 1990 to 2006 as shown in our results </w:t>
      </w:r>
      <w:r w:rsidR="0081068C">
        <w:rPr>
          <w:rFonts w:ascii="Times New Roman" w:hAnsi="Times New Roman" w:cs="Times New Roman"/>
        </w:rPr>
        <w:t>accords</w:t>
      </w:r>
      <w:r w:rsidR="00C233C1" w:rsidRPr="00D81E6E">
        <w:rPr>
          <w:rFonts w:ascii="Times New Roman" w:hAnsi="Times New Roman" w:cs="Times New Roman"/>
        </w:rPr>
        <w:t xml:space="preserve"> with trends in AOD use seen in other studies (2</w:t>
      </w:r>
      <w:r w:rsidR="00A8787B" w:rsidRPr="00D81E6E">
        <w:rPr>
          <w:rFonts w:ascii="Times New Roman" w:hAnsi="Times New Roman" w:cs="Times New Roman"/>
        </w:rPr>
        <w:t>5</w:t>
      </w:r>
      <w:r w:rsidR="00C233C1" w:rsidRPr="00D81E6E">
        <w:rPr>
          <w:rFonts w:ascii="Times New Roman" w:hAnsi="Times New Roman" w:cs="Times New Roman"/>
        </w:rPr>
        <w:t>-2</w:t>
      </w:r>
      <w:r w:rsidR="00A8787B" w:rsidRPr="00D81E6E">
        <w:rPr>
          <w:rFonts w:ascii="Times New Roman" w:hAnsi="Times New Roman" w:cs="Times New Roman"/>
        </w:rPr>
        <w:t>7</w:t>
      </w:r>
      <w:r w:rsidR="00C233C1" w:rsidRPr="00D81E6E">
        <w:rPr>
          <w:rFonts w:ascii="Times New Roman" w:hAnsi="Times New Roman" w:cs="Times New Roman"/>
        </w:rPr>
        <w:t xml:space="preserve">), as </w:t>
      </w:r>
      <w:r w:rsidR="0081068C">
        <w:rPr>
          <w:rFonts w:ascii="Times New Roman" w:hAnsi="Times New Roman" w:cs="Times New Roman"/>
        </w:rPr>
        <w:t>does</w:t>
      </w:r>
      <w:r w:rsidR="0081068C" w:rsidRPr="00D81E6E">
        <w:rPr>
          <w:rFonts w:ascii="Times New Roman" w:hAnsi="Times New Roman" w:cs="Times New Roman"/>
        </w:rPr>
        <w:t xml:space="preserve"> </w:t>
      </w:r>
      <w:r w:rsidR="00C233C1" w:rsidRPr="00D81E6E">
        <w:rPr>
          <w:rFonts w:ascii="Times New Roman" w:hAnsi="Times New Roman" w:cs="Times New Roman"/>
        </w:rPr>
        <w:t xml:space="preserve">the higher prescription rates in women compared to men. In a study from the UK using </w:t>
      </w:r>
      <w:r w:rsidR="0081068C">
        <w:rPr>
          <w:rFonts w:ascii="Times New Roman" w:hAnsi="Times New Roman" w:cs="Times New Roman"/>
        </w:rPr>
        <w:t xml:space="preserve">the </w:t>
      </w:r>
      <w:r w:rsidR="00C233C1" w:rsidRPr="00D81E6E">
        <w:rPr>
          <w:rFonts w:ascii="Times New Roman" w:hAnsi="Times New Roman" w:cs="Times New Roman"/>
        </w:rPr>
        <w:t xml:space="preserve">CPRD database (15), prescribing of </w:t>
      </w:r>
      <w:r w:rsidR="00016732" w:rsidRPr="00D81E6E">
        <w:rPr>
          <w:rFonts w:ascii="Times New Roman" w:hAnsi="Times New Roman" w:cs="Times New Roman"/>
        </w:rPr>
        <w:t>BP</w:t>
      </w:r>
      <w:r w:rsidR="00C233C1" w:rsidRPr="00D81E6E">
        <w:rPr>
          <w:rFonts w:ascii="Times New Roman" w:hAnsi="Times New Roman" w:cs="Times New Roman"/>
        </w:rPr>
        <w:t xml:space="preserve"> to women 40 years </w:t>
      </w:r>
      <w:r w:rsidR="00B163F0">
        <w:rPr>
          <w:rFonts w:ascii="Times New Roman" w:hAnsi="Times New Roman" w:cs="Times New Roman"/>
        </w:rPr>
        <w:t>or</w:t>
      </w:r>
      <w:r w:rsidR="00B163F0" w:rsidRPr="00D81E6E">
        <w:rPr>
          <w:rFonts w:ascii="Times New Roman" w:hAnsi="Times New Roman" w:cs="Times New Roman"/>
        </w:rPr>
        <w:t xml:space="preserve"> </w:t>
      </w:r>
      <w:r w:rsidR="00C233C1" w:rsidRPr="00D81E6E">
        <w:rPr>
          <w:rFonts w:ascii="Times New Roman" w:hAnsi="Times New Roman" w:cs="Times New Roman"/>
        </w:rPr>
        <w:t xml:space="preserve">older increased throughout the entire study period from 1991 to 2005. It is unclear whether this increase in </w:t>
      </w:r>
      <w:r w:rsidR="00B163F0">
        <w:rPr>
          <w:rFonts w:ascii="Times New Roman" w:hAnsi="Times New Roman" w:cs="Times New Roman"/>
        </w:rPr>
        <w:t>rates of</w:t>
      </w:r>
      <w:r w:rsidR="00C233C1" w:rsidRPr="00D81E6E">
        <w:rPr>
          <w:rFonts w:ascii="Times New Roman" w:hAnsi="Times New Roman" w:cs="Times New Roman"/>
        </w:rPr>
        <w:t xml:space="preserve"> AOD prescribing is a reflection of an increase in osteoporosis incidence, a narrowing of the treatment gap or other factors</w:t>
      </w:r>
      <w:r w:rsidR="00B163F0">
        <w:rPr>
          <w:rFonts w:ascii="Times New Roman" w:hAnsi="Times New Roman" w:cs="Times New Roman"/>
        </w:rPr>
        <w:t>, although we have recently demonstrated no overall change in age- and sex-adjusted rates of all fractures over the same calendar period</w:t>
      </w:r>
      <w:r w:rsidR="00836E9D">
        <w:rPr>
          <w:rFonts w:ascii="Times New Roman" w:hAnsi="Times New Roman" w:cs="Times New Roman"/>
        </w:rPr>
        <w:t xml:space="preserve"> (28)</w:t>
      </w:r>
      <w:r w:rsidR="00B163F0">
        <w:rPr>
          <w:rFonts w:ascii="Times New Roman" w:hAnsi="Times New Roman" w:cs="Times New Roman"/>
        </w:rPr>
        <w:t>. We did observe increases in some fracture types however</w:t>
      </w:r>
      <w:r w:rsidR="0081068C">
        <w:rPr>
          <w:rFonts w:ascii="Times New Roman" w:hAnsi="Times New Roman" w:cs="Times New Roman"/>
        </w:rPr>
        <w:t>,</w:t>
      </w:r>
      <w:r w:rsidR="00B163F0">
        <w:rPr>
          <w:rFonts w:ascii="Times New Roman" w:hAnsi="Times New Roman" w:cs="Times New Roman"/>
        </w:rPr>
        <w:t xml:space="preserve"> such as hip fracture in men and vertebral fracture in both sexes</w:t>
      </w:r>
      <w:r w:rsidR="00C233C1" w:rsidRPr="00D81E6E">
        <w:rPr>
          <w:rFonts w:ascii="Times New Roman" w:hAnsi="Times New Roman" w:cs="Times New Roman"/>
        </w:rPr>
        <w:t xml:space="preserve">. A recent study from the UK using the CPRD (16) to determine the probability of initiating with anti-osteoporosis therapy after hip fracture showed an increase from 7% in 2000 to 46% in 2010, suggesting that a narrowing of the treatment-gap might have contributed to the increase of AOD prescriptions. As in other studies </w:t>
      </w:r>
      <w:r w:rsidR="00C82197">
        <w:rPr>
          <w:rFonts w:ascii="Times New Roman" w:hAnsi="Times New Roman" w:cs="Times New Roman"/>
        </w:rPr>
        <w:t xml:space="preserve">(29) </w:t>
      </w:r>
      <w:r w:rsidR="00C233C1" w:rsidRPr="00D81E6E">
        <w:rPr>
          <w:rFonts w:ascii="Times New Roman" w:hAnsi="Times New Roman" w:cs="Times New Roman"/>
        </w:rPr>
        <w:t xml:space="preserve">we also found that </w:t>
      </w:r>
      <w:r w:rsidR="00A8787B" w:rsidRPr="00D81E6E">
        <w:rPr>
          <w:rFonts w:ascii="Times New Roman" w:hAnsi="Times New Roman" w:cs="Times New Roman"/>
        </w:rPr>
        <w:t xml:space="preserve">BPs (especially </w:t>
      </w:r>
      <w:r w:rsidR="00C233C1" w:rsidRPr="00D81E6E">
        <w:rPr>
          <w:rFonts w:ascii="Times New Roman" w:hAnsi="Times New Roman" w:cs="Times New Roman"/>
        </w:rPr>
        <w:t>alendronate</w:t>
      </w:r>
      <w:r w:rsidR="00A8787B" w:rsidRPr="00D81E6E">
        <w:rPr>
          <w:rFonts w:ascii="Times New Roman" w:hAnsi="Times New Roman" w:cs="Times New Roman"/>
        </w:rPr>
        <w:t>)</w:t>
      </w:r>
      <w:r w:rsidR="00C233C1" w:rsidRPr="00D81E6E">
        <w:rPr>
          <w:rFonts w:ascii="Times New Roman" w:hAnsi="Times New Roman" w:cs="Times New Roman"/>
        </w:rPr>
        <w:t xml:space="preserve"> w</w:t>
      </w:r>
      <w:r w:rsidR="00A8787B" w:rsidRPr="00D81E6E">
        <w:rPr>
          <w:rFonts w:ascii="Times New Roman" w:hAnsi="Times New Roman" w:cs="Times New Roman"/>
        </w:rPr>
        <w:t>ere</w:t>
      </w:r>
      <w:r w:rsidR="00C233C1" w:rsidRPr="00D81E6E">
        <w:rPr>
          <w:rFonts w:ascii="Times New Roman" w:hAnsi="Times New Roman" w:cs="Times New Roman"/>
        </w:rPr>
        <w:t xml:space="preserve"> the dominant AOD. An explanation for this finding might be that oral AOD are the first line treatment options according to the guidelines for primary and secondary prev</w:t>
      </w:r>
      <w:r w:rsidR="00B11887">
        <w:rPr>
          <w:rFonts w:ascii="Times New Roman" w:hAnsi="Times New Roman" w:cs="Times New Roman"/>
        </w:rPr>
        <w:t>ention of fractures in the UK (</w:t>
      </w:r>
      <w:r w:rsidR="00A8787B" w:rsidRPr="00D81E6E">
        <w:rPr>
          <w:rFonts w:ascii="Times New Roman" w:hAnsi="Times New Roman" w:cs="Times New Roman"/>
        </w:rPr>
        <w:t>30</w:t>
      </w:r>
      <w:r w:rsidR="00B11887">
        <w:rPr>
          <w:rFonts w:ascii="Times New Roman" w:hAnsi="Times New Roman" w:cs="Times New Roman"/>
        </w:rPr>
        <w:t>,31</w:t>
      </w:r>
      <w:r w:rsidR="00C233C1" w:rsidRPr="00D81E6E">
        <w:rPr>
          <w:rFonts w:ascii="Times New Roman" w:hAnsi="Times New Roman" w:cs="Times New Roman"/>
        </w:rPr>
        <w:t>)</w:t>
      </w:r>
      <w:r w:rsidR="00B163F0">
        <w:rPr>
          <w:rFonts w:ascii="Times New Roman" w:hAnsi="Times New Roman" w:cs="Times New Roman"/>
        </w:rPr>
        <w:t>, with s</w:t>
      </w:r>
      <w:r w:rsidR="00C233C1" w:rsidRPr="00D81E6E">
        <w:rPr>
          <w:rFonts w:ascii="Times New Roman" w:hAnsi="Times New Roman" w:cs="Times New Roman"/>
        </w:rPr>
        <w:t xml:space="preserve">econd line treatments </w:t>
      </w:r>
      <w:r w:rsidR="00B163F0">
        <w:rPr>
          <w:rFonts w:ascii="Times New Roman" w:hAnsi="Times New Roman" w:cs="Times New Roman"/>
        </w:rPr>
        <w:t>usually</w:t>
      </w:r>
      <w:r w:rsidR="00C233C1" w:rsidRPr="00D81E6E">
        <w:rPr>
          <w:rFonts w:ascii="Times New Roman" w:hAnsi="Times New Roman" w:cs="Times New Roman"/>
        </w:rPr>
        <w:t xml:space="preserve"> initiated by a medical specialist</w:t>
      </w:r>
      <w:r w:rsidR="00B163F0">
        <w:rPr>
          <w:rFonts w:ascii="Times New Roman" w:hAnsi="Times New Roman" w:cs="Times New Roman"/>
        </w:rPr>
        <w:t xml:space="preserve"> in secondary care</w:t>
      </w:r>
      <w:r w:rsidR="00C233C1" w:rsidRPr="00D81E6E">
        <w:rPr>
          <w:rFonts w:ascii="Times New Roman" w:hAnsi="Times New Roman" w:cs="Times New Roman"/>
        </w:rPr>
        <w:t xml:space="preserve">. A </w:t>
      </w:r>
      <w:r w:rsidR="00B163F0">
        <w:rPr>
          <w:rFonts w:ascii="Times New Roman" w:hAnsi="Times New Roman" w:cs="Times New Roman"/>
        </w:rPr>
        <w:t>further</w:t>
      </w:r>
      <w:r w:rsidR="00C233C1" w:rsidRPr="00D81E6E">
        <w:rPr>
          <w:rFonts w:ascii="Times New Roman" w:hAnsi="Times New Roman" w:cs="Times New Roman"/>
        </w:rPr>
        <w:t xml:space="preserve"> CPRD </w:t>
      </w:r>
      <w:r w:rsidR="00B163F0">
        <w:rPr>
          <w:rFonts w:ascii="Times New Roman" w:hAnsi="Times New Roman" w:cs="Times New Roman"/>
        </w:rPr>
        <w:t>study</w:t>
      </w:r>
      <w:r w:rsidR="00C233C1" w:rsidRPr="00D81E6E">
        <w:rPr>
          <w:rFonts w:ascii="Times New Roman" w:hAnsi="Times New Roman" w:cs="Times New Roman"/>
        </w:rPr>
        <w:t xml:space="preserve"> has shown that in 2008 almost all patients were treated with oral </w:t>
      </w:r>
      <w:r w:rsidR="00F633C5" w:rsidRPr="00D81E6E">
        <w:rPr>
          <w:rFonts w:ascii="Times New Roman" w:hAnsi="Times New Roman" w:cs="Times New Roman"/>
        </w:rPr>
        <w:t>BPs</w:t>
      </w:r>
      <w:r w:rsidR="00C233C1" w:rsidRPr="00D81E6E">
        <w:rPr>
          <w:rFonts w:ascii="Times New Roman" w:hAnsi="Times New Roman" w:cs="Times New Roman"/>
        </w:rPr>
        <w:t xml:space="preserve"> and only 0.3% of patients were treated with other AOD (3</w:t>
      </w:r>
      <w:r w:rsidR="00BA6E6B">
        <w:rPr>
          <w:rFonts w:ascii="Times New Roman" w:hAnsi="Times New Roman" w:cs="Times New Roman"/>
        </w:rPr>
        <w:t>2</w:t>
      </w:r>
      <w:r w:rsidR="00C233C1" w:rsidRPr="00D81E6E">
        <w:rPr>
          <w:rFonts w:ascii="Times New Roman" w:hAnsi="Times New Roman" w:cs="Times New Roman"/>
        </w:rPr>
        <w:t>)</w:t>
      </w:r>
      <w:r w:rsidR="00B163F0">
        <w:rPr>
          <w:rFonts w:ascii="Times New Roman" w:hAnsi="Times New Roman" w:cs="Times New Roman"/>
        </w:rPr>
        <w:t>,</w:t>
      </w:r>
      <w:r w:rsidR="00C233C1" w:rsidRPr="00D81E6E">
        <w:rPr>
          <w:rFonts w:ascii="Times New Roman" w:hAnsi="Times New Roman" w:cs="Times New Roman"/>
        </w:rPr>
        <w:t xml:space="preserve"> which is in accordanc</w:t>
      </w:r>
      <w:r w:rsidR="004B0D96" w:rsidRPr="00D81E6E">
        <w:rPr>
          <w:rFonts w:ascii="Times New Roman" w:hAnsi="Times New Roman" w:cs="Times New Roman"/>
        </w:rPr>
        <w:t>e with our results.</w:t>
      </w:r>
      <w:r w:rsidR="00FA31C1" w:rsidRPr="00D81E6E">
        <w:rPr>
          <w:rFonts w:ascii="Times New Roman" w:hAnsi="Times New Roman" w:cs="Times New Roman"/>
        </w:rPr>
        <w:t xml:space="preserve"> </w:t>
      </w:r>
    </w:p>
    <w:p w14:paraId="5B7A4E1E" w14:textId="1ADFB5C0" w:rsidR="006E6725" w:rsidRDefault="00D47509" w:rsidP="00D81E6E">
      <w:pPr>
        <w:spacing w:after="120" w:line="360" w:lineRule="auto"/>
        <w:jc w:val="both"/>
        <w:rPr>
          <w:rFonts w:ascii="Times New Roman" w:hAnsi="Times New Roman" w:cs="Times New Roman"/>
        </w:rPr>
      </w:pPr>
      <w:r>
        <w:rPr>
          <w:rFonts w:ascii="Times New Roman" w:hAnsi="Times New Roman" w:cs="Times New Roman"/>
        </w:rPr>
        <w:t xml:space="preserve">We observed that the </w:t>
      </w:r>
      <w:r w:rsidR="00FA31C1" w:rsidRPr="00D81E6E">
        <w:rPr>
          <w:rFonts w:ascii="Times New Roman" w:hAnsi="Times New Roman" w:cs="Times New Roman"/>
        </w:rPr>
        <w:t xml:space="preserve">incidence of oral </w:t>
      </w:r>
      <w:r w:rsidR="002032B3" w:rsidRPr="00D81E6E">
        <w:rPr>
          <w:rFonts w:ascii="Times New Roman" w:hAnsi="Times New Roman" w:cs="Times New Roman"/>
        </w:rPr>
        <w:t xml:space="preserve">BP </w:t>
      </w:r>
      <w:r w:rsidR="00FA31C1" w:rsidRPr="00D81E6E">
        <w:rPr>
          <w:rFonts w:ascii="Times New Roman" w:hAnsi="Times New Roman" w:cs="Times New Roman"/>
        </w:rPr>
        <w:t xml:space="preserve">prescriptions no longer increased </w:t>
      </w:r>
      <w:r w:rsidR="00B163F0">
        <w:rPr>
          <w:rFonts w:ascii="Times New Roman" w:hAnsi="Times New Roman" w:cs="Times New Roman"/>
        </w:rPr>
        <w:t>after</w:t>
      </w:r>
      <w:r w:rsidR="00B163F0" w:rsidRPr="00D81E6E">
        <w:rPr>
          <w:rFonts w:ascii="Times New Roman" w:hAnsi="Times New Roman" w:cs="Times New Roman"/>
        </w:rPr>
        <w:t xml:space="preserve"> </w:t>
      </w:r>
      <w:r w:rsidR="00FA31C1" w:rsidRPr="00D81E6E">
        <w:rPr>
          <w:rFonts w:ascii="Times New Roman" w:hAnsi="Times New Roman" w:cs="Times New Roman"/>
        </w:rPr>
        <w:t>2006 and in women even decreased from 2009 onwards</w:t>
      </w:r>
      <w:r w:rsidR="00F70F4B">
        <w:rPr>
          <w:rFonts w:ascii="Times New Roman" w:hAnsi="Times New Roman" w:cs="Times New Roman"/>
        </w:rPr>
        <w:t>,</w:t>
      </w:r>
      <w:r w:rsidR="006E6725">
        <w:rPr>
          <w:rFonts w:ascii="Times New Roman" w:hAnsi="Times New Roman" w:cs="Times New Roman"/>
        </w:rPr>
        <w:t xml:space="preserve"> although potentially stabilised from 2011-2012. </w:t>
      </w:r>
      <w:r w:rsidR="0085393A">
        <w:rPr>
          <w:rFonts w:ascii="Times New Roman" w:hAnsi="Times New Roman" w:cs="Times New Roman"/>
        </w:rPr>
        <w:t>Whilst</w:t>
      </w:r>
      <w:r w:rsidR="006E6725">
        <w:rPr>
          <w:rFonts w:ascii="Times New Roman" w:hAnsi="Times New Roman" w:cs="Times New Roman"/>
        </w:rPr>
        <w:t xml:space="preserve"> the decrease in prescribing amongst women is relatively modest, the downward trend is concerning, </w:t>
      </w:r>
      <w:r w:rsidR="00B163F0">
        <w:rPr>
          <w:rFonts w:ascii="Times New Roman" w:hAnsi="Times New Roman" w:cs="Times New Roman"/>
        </w:rPr>
        <w:t>and</w:t>
      </w:r>
      <w:r w:rsidR="006E6725">
        <w:rPr>
          <w:rFonts w:ascii="Times New Roman" w:hAnsi="Times New Roman" w:cs="Times New Roman"/>
        </w:rPr>
        <w:t xml:space="preserve"> is consistent </w:t>
      </w:r>
      <w:r w:rsidR="00FA31C1" w:rsidRPr="00D81E6E">
        <w:rPr>
          <w:rFonts w:ascii="Times New Roman" w:hAnsi="Times New Roman" w:cs="Times New Roman"/>
        </w:rPr>
        <w:t xml:space="preserve">with the results of other studies. A study from Ontario, Canada, examining trends in </w:t>
      </w:r>
      <w:r w:rsidR="00D67013" w:rsidRPr="00D81E6E">
        <w:rPr>
          <w:rFonts w:ascii="Times New Roman" w:hAnsi="Times New Roman" w:cs="Times New Roman"/>
        </w:rPr>
        <w:t>AOD</w:t>
      </w:r>
      <w:r w:rsidR="00FA31C1" w:rsidRPr="00D81E6E">
        <w:rPr>
          <w:rFonts w:ascii="Times New Roman" w:hAnsi="Times New Roman" w:cs="Times New Roman"/>
        </w:rPr>
        <w:t xml:space="preserve"> </w:t>
      </w:r>
      <w:r w:rsidR="00F85DA3">
        <w:rPr>
          <w:rFonts w:ascii="Times New Roman" w:hAnsi="Times New Roman" w:cs="Times New Roman"/>
        </w:rPr>
        <w:t>use</w:t>
      </w:r>
      <w:r w:rsidR="00F85DA3" w:rsidRPr="00D81E6E">
        <w:rPr>
          <w:rFonts w:ascii="Times New Roman" w:hAnsi="Times New Roman" w:cs="Times New Roman"/>
        </w:rPr>
        <w:t xml:space="preserve"> </w:t>
      </w:r>
      <w:r w:rsidR="00FA31C1" w:rsidRPr="00D81E6E">
        <w:rPr>
          <w:rFonts w:ascii="Times New Roman" w:hAnsi="Times New Roman" w:cs="Times New Roman"/>
        </w:rPr>
        <w:t>in GP practices, found a marked increase in the annual rate from 2000 to 2007, after which the increase slowed down and stabilized in 2008 and 2009 (2</w:t>
      </w:r>
      <w:r w:rsidR="00157589" w:rsidRPr="00D81E6E">
        <w:rPr>
          <w:rFonts w:ascii="Times New Roman" w:hAnsi="Times New Roman" w:cs="Times New Roman"/>
        </w:rPr>
        <w:t>7</w:t>
      </w:r>
      <w:r w:rsidR="00FA31C1" w:rsidRPr="00D81E6E">
        <w:rPr>
          <w:rFonts w:ascii="Times New Roman" w:hAnsi="Times New Roman" w:cs="Times New Roman"/>
        </w:rPr>
        <w:t>).  A study from the USA (3</w:t>
      </w:r>
      <w:r w:rsidR="00BA6E6B">
        <w:rPr>
          <w:rFonts w:ascii="Times New Roman" w:hAnsi="Times New Roman" w:cs="Times New Roman"/>
        </w:rPr>
        <w:t>3</w:t>
      </w:r>
      <w:r w:rsidR="00FA31C1" w:rsidRPr="00D81E6E">
        <w:rPr>
          <w:rFonts w:ascii="Times New Roman" w:hAnsi="Times New Roman" w:cs="Times New Roman"/>
        </w:rPr>
        <w:t xml:space="preserve">) using data from the Medical Expenditure Panel Survey (based on household interviews and pharmacy surveys) examined trends in oral bisphosphonate use among patients aged 55 years </w:t>
      </w:r>
      <w:r w:rsidR="00B163F0">
        <w:rPr>
          <w:rFonts w:ascii="Times New Roman" w:hAnsi="Times New Roman" w:cs="Times New Roman"/>
        </w:rPr>
        <w:t>or</w:t>
      </w:r>
      <w:r w:rsidR="00B163F0" w:rsidRPr="00D81E6E">
        <w:rPr>
          <w:rFonts w:ascii="Times New Roman" w:hAnsi="Times New Roman" w:cs="Times New Roman"/>
        </w:rPr>
        <w:t xml:space="preserve"> </w:t>
      </w:r>
      <w:r w:rsidR="00FA31C1" w:rsidRPr="00D81E6E">
        <w:rPr>
          <w:rFonts w:ascii="Times New Roman" w:hAnsi="Times New Roman" w:cs="Times New Roman"/>
        </w:rPr>
        <w:t xml:space="preserve">older from 1996 to 2012. A greater than 50% decline in oral bisphosphonate use occurring from 2008 to 2012 was found to coincide with </w:t>
      </w:r>
      <w:r w:rsidR="00F85DA3">
        <w:rPr>
          <w:rFonts w:ascii="Times New Roman" w:hAnsi="Times New Roman" w:cs="Times New Roman"/>
        </w:rPr>
        <w:t xml:space="preserve">media </w:t>
      </w:r>
      <w:r w:rsidR="00FA31C1" w:rsidRPr="00D81E6E">
        <w:rPr>
          <w:rFonts w:ascii="Times New Roman" w:hAnsi="Times New Roman" w:cs="Times New Roman"/>
        </w:rPr>
        <w:t xml:space="preserve">reports of safety concerns </w:t>
      </w:r>
      <w:r w:rsidR="00F85DA3">
        <w:rPr>
          <w:rFonts w:ascii="Times New Roman" w:hAnsi="Times New Roman" w:cs="Times New Roman"/>
        </w:rPr>
        <w:t>with</w:t>
      </w:r>
      <w:r w:rsidR="00F85DA3" w:rsidRPr="00D81E6E">
        <w:rPr>
          <w:rFonts w:ascii="Times New Roman" w:hAnsi="Times New Roman" w:cs="Times New Roman"/>
        </w:rPr>
        <w:t xml:space="preserve"> </w:t>
      </w:r>
      <w:r w:rsidR="00FA31C1" w:rsidRPr="00D81E6E">
        <w:rPr>
          <w:rFonts w:ascii="Times New Roman" w:hAnsi="Times New Roman" w:cs="Times New Roman"/>
        </w:rPr>
        <w:t>bisphosphonates, namely osteonecrosis of the jaw, atrial fibrillation and atypical femur fractures. A relation</w:t>
      </w:r>
      <w:r w:rsidR="00B163F0">
        <w:rPr>
          <w:rFonts w:ascii="Times New Roman" w:hAnsi="Times New Roman" w:cs="Times New Roman"/>
        </w:rPr>
        <w:t>ship</w:t>
      </w:r>
      <w:r w:rsidR="00FA31C1" w:rsidRPr="00D81E6E">
        <w:rPr>
          <w:rFonts w:ascii="Times New Roman" w:hAnsi="Times New Roman" w:cs="Times New Roman"/>
        </w:rPr>
        <w:t xml:space="preserve"> between negative publicity and decline in overall AO</w:t>
      </w:r>
      <w:r w:rsidR="009A3E77" w:rsidRPr="00D81E6E">
        <w:rPr>
          <w:rFonts w:ascii="Times New Roman" w:hAnsi="Times New Roman" w:cs="Times New Roman"/>
        </w:rPr>
        <w:t>D</w:t>
      </w:r>
      <w:r w:rsidR="00FA31C1" w:rsidRPr="00D81E6E">
        <w:rPr>
          <w:rFonts w:ascii="Times New Roman" w:hAnsi="Times New Roman" w:cs="Times New Roman"/>
        </w:rPr>
        <w:t xml:space="preserve"> dispensing from 2007 onwards was also </w:t>
      </w:r>
      <w:r w:rsidR="00B163F0">
        <w:rPr>
          <w:rFonts w:ascii="Times New Roman" w:hAnsi="Times New Roman" w:cs="Times New Roman"/>
        </w:rPr>
        <w:t>observed</w:t>
      </w:r>
      <w:r w:rsidR="00B163F0" w:rsidRPr="00D81E6E">
        <w:rPr>
          <w:rFonts w:ascii="Times New Roman" w:hAnsi="Times New Roman" w:cs="Times New Roman"/>
        </w:rPr>
        <w:t xml:space="preserve"> </w:t>
      </w:r>
      <w:r w:rsidR="00FA31C1" w:rsidRPr="00D81E6E">
        <w:rPr>
          <w:rFonts w:ascii="Times New Roman" w:hAnsi="Times New Roman" w:cs="Times New Roman"/>
        </w:rPr>
        <w:t>in a study from Australia (3</w:t>
      </w:r>
      <w:r w:rsidR="00BA6E6B">
        <w:rPr>
          <w:rFonts w:ascii="Times New Roman" w:hAnsi="Times New Roman" w:cs="Times New Roman"/>
        </w:rPr>
        <w:t>4</w:t>
      </w:r>
      <w:r w:rsidR="00FA31C1" w:rsidRPr="00D81E6E">
        <w:rPr>
          <w:rFonts w:ascii="Times New Roman" w:hAnsi="Times New Roman" w:cs="Times New Roman"/>
        </w:rPr>
        <w:t xml:space="preserve">) using administrative claims data from 4649 participants over 75 years </w:t>
      </w:r>
      <w:r w:rsidR="00F85DA3">
        <w:rPr>
          <w:rFonts w:ascii="Times New Roman" w:hAnsi="Times New Roman" w:cs="Times New Roman"/>
        </w:rPr>
        <w:t>old</w:t>
      </w:r>
      <w:r w:rsidR="00FA31C1" w:rsidRPr="00D81E6E">
        <w:rPr>
          <w:rFonts w:ascii="Times New Roman" w:hAnsi="Times New Roman" w:cs="Times New Roman"/>
        </w:rPr>
        <w:t xml:space="preserve">. A </w:t>
      </w:r>
      <w:r w:rsidR="00B163F0">
        <w:rPr>
          <w:rFonts w:ascii="Times New Roman" w:hAnsi="Times New Roman" w:cs="Times New Roman"/>
        </w:rPr>
        <w:t>US investigation</w:t>
      </w:r>
      <w:r w:rsidR="00FA31C1" w:rsidRPr="00D81E6E">
        <w:rPr>
          <w:rFonts w:ascii="Times New Roman" w:hAnsi="Times New Roman" w:cs="Times New Roman"/>
        </w:rPr>
        <w:t xml:space="preserve"> used pharmaceutical marketing research databases to describe trends in dispensed prescriptions and sales of </w:t>
      </w:r>
      <w:r w:rsidR="00157589" w:rsidRPr="00D81E6E">
        <w:rPr>
          <w:rFonts w:ascii="Times New Roman" w:hAnsi="Times New Roman" w:cs="Times New Roman"/>
        </w:rPr>
        <w:t>BPs</w:t>
      </w:r>
      <w:r w:rsidR="00FA31C1" w:rsidRPr="00D81E6E">
        <w:rPr>
          <w:rFonts w:ascii="Times New Roman" w:hAnsi="Times New Roman" w:cs="Times New Roman"/>
        </w:rPr>
        <w:t xml:space="preserve"> for osteoporosis treatment (3</w:t>
      </w:r>
      <w:r w:rsidR="00BA6E6B">
        <w:rPr>
          <w:rFonts w:ascii="Times New Roman" w:hAnsi="Times New Roman" w:cs="Times New Roman"/>
        </w:rPr>
        <w:t>5</w:t>
      </w:r>
      <w:r w:rsidR="00FA31C1" w:rsidRPr="00D81E6E">
        <w:rPr>
          <w:rFonts w:ascii="Times New Roman" w:hAnsi="Times New Roman" w:cs="Times New Roman"/>
        </w:rPr>
        <w:t xml:space="preserve">). In this study, a 46% increase in prescriptions for oral bisphosphonates from 2000 to 2007 was observed with a subsequent 53% decline from 2008 to 2012. It is possible that the fear of side effects of bisphosphonates (in patients and doctors) can explain the plateauing (and in women in the last </w:t>
      </w:r>
      <w:r w:rsidR="006E6725">
        <w:rPr>
          <w:rFonts w:ascii="Times New Roman" w:hAnsi="Times New Roman" w:cs="Times New Roman"/>
        </w:rPr>
        <w:t>three</w:t>
      </w:r>
      <w:r w:rsidR="006E6725" w:rsidRPr="00D81E6E">
        <w:rPr>
          <w:rFonts w:ascii="Times New Roman" w:hAnsi="Times New Roman" w:cs="Times New Roman"/>
        </w:rPr>
        <w:t xml:space="preserve"> </w:t>
      </w:r>
      <w:r w:rsidR="00FA31C1" w:rsidRPr="00D81E6E">
        <w:rPr>
          <w:rFonts w:ascii="Times New Roman" w:hAnsi="Times New Roman" w:cs="Times New Roman"/>
        </w:rPr>
        <w:t xml:space="preserve">years even decrease) of the incidence of bisphosphonate </w:t>
      </w:r>
      <w:r w:rsidR="00FA31C1" w:rsidRPr="00D81E6E">
        <w:rPr>
          <w:rFonts w:ascii="Times New Roman" w:hAnsi="Times New Roman" w:cs="Times New Roman"/>
        </w:rPr>
        <w:lastRenderedPageBreak/>
        <w:t>prescriptions observed in our study, although these more serious side effects occur</w:t>
      </w:r>
      <w:r w:rsidR="00DD35EB">
        <w:rPr>
          <w:rFonts w:ascii="Times New Roman" w:hAnsi="Times New Roman" w:cs="Times New Roman"/>
        </w:rPr>
        <w:t xml:space="preserve"> relatively rarely</w:t>
      </w:r>
      <w:r w:rsidR="00FA31C1" w:rsidRPr="00D81E6E">
        <w:rPr>
          <w:rFonts w:ascii="Times New Roman" w:hAnsi="Times New Roman" w:cs="Times New Roman"/>
        </w:rPr>
        <w:t xml:space="preserve"> (3</w:t>
      </w:r>
      <w:r w:rsidR="00BA6E6B">
        <w:rPr>
          <w:rFonts w:ascii="Times New Roman" w:hAnsi="Times New Roman" w:cs="Times New Roman"/>
        </w:rPr>
        <w:t>6</w:t>
      </w:r>
      <w:r w:rsidR="00FA31C1" w:rsidRPr="00D81E6E">
        <w:rPr>
          <w:rFonts w:ascii="Times New Roman" w:hAnsi="Times New Roman" w:cs="Times New Roman"/>
        </w:rPr>
        <w:t>).</w:t>
      </w:r>
      <w:r w:rsidR="00B163F0">
        <w:rPr>
          <w:rFonts w:ascii="Times New Roman" w:hAnsi="Times New Roman" w:cs="Times New Roman"/>
        </w:rPr>
        <w:t xml:space="preserve"> These sentiments appear to have been embraced by physicians and patients alike, and provide a salutary lesson with regard to how the benefits a</w:t>
      </w:r>
      <w:r w:rsidR="00E5261B">
        <w:rPr>
          <w:rFonts w:ascii="Times New Roman" w:hAnsi="Times New Roman" w:cs="Times New Roman"/>
        </w:rPr>
        <w:t>nd</w:t>
      </w:r>
      <w:r w:rsidR="00B163F0">
        <w:rPr>
          <w:rFonts w:ascii="Times New Roman" w:hAnsi="Times New Roman" w:cs="Times New Roman"/>
        </w:rPr>
        <w:t xml:space="preserve"> risks of these medications are portrayed to the public and primary care physicians</w:t>
      </w:r>
      <w:r w:rsidR="00702C35">
        <w:rPr>
          <w:rFonts w:ascii="Times New Roman" w:hAnsi="Times New Roman" w:cs="Times New Roman"/>
        </w:rPr>
        <w:t xml:space="preserve"> (37). </w:t>
      </w:r>
      <w:r w:rsidR="00E434F2" w:rsidRPr="00D81E6E">
        <w:rPr>
          <w:rFonts w:ascii="Times New Roman" w:hAnsi="Times New Roman" w:cs="Times New Roman"/>
        </w:rPr>
        <w:t>As expected we observ</w:t>
      </w:r>
      <w:r w:rsidR="005D0C6E" w:rsidRPr="00D81E6E">
        <w:rPr>
          <w:rFonts w:ascii="Times New Roman" w:hAnsi="Times New Roman" w:cs="Times New Roman"/>
        </w:rPr>
        <w:t xml:space="preserve">ed an increase in </w:t>
      </w:r>
      <w:r w:rsidR="00F143CF" w:rsidRPr="00D81E6E">
        <w:rPr>
          <w:rFonts w:ascii="Times New Roman" w:hAnsi="Times New Roman" w:cs="Times New Roman"/>
        </w:rPr>
        <w:t>A</w:t>
      </w:r>
      <w:r w:rsidR="000B74AA" w:rsidRPr="00D81E6E">
        <w:rPr>
          <w:rFonts w:ascii="Times New Roman" w:hAnsi="Times New Roman" w:cs="Times New Roman"/>
        </w:rPr>
        <w:t>O</w:t>
      </w:r>
      <w:r w:rsidR="00F143CF" w:rsidRPr="00D81E6E">
        <w:rPr>
          <w:rFonts w:ascii="Times New Roman" w:hAnsi="Times New Roman" w:cs="Times New Roman"/>
        </w:rPr>
        <w:t>D</w:t>
      </w:r>
      <w:r w:rsidR="00B163F0">
        <w:rPr>
          <w:rFonts w:ascii="Times New Roman" w:hAnsi="Times New Roman" w:cs="Times New Roman"/>
        </w:rPr>
        <w:t xml:space="preserve"> prescription rates</w:t>
      </w:r>
      <w:r w:rsidR="00F143CF" w:rsidRPr="00D81E6E">
        <w:rPr>
          <w:rFonts w:ascii="Times New Roman" w:hAnsi="Times New Roman" w:cs="Times New Roman"/>
        </w:rPr>
        <w:t xml:space="preserve"> with age</w:t>
      </w:r>
      <w:r w:rsidR="003274A3" w:rsidRPr="00D81E6E">
        <w:rPr>
          <w:rFonts w:ascii="Times New Roman" w:hAnsi="Times New Roman" w:cs="Times New Roman"/>
        </w:rPr>
        <w:t xml:space="preserve">. </w:t>
      </w:r>
      <w:r w:rsidR="0002103E" w:rsidRPr="00D81E6E">
        <w:rPr>
          <w:rFonts w:ascii="Times New Roman" w:hAnsi="Times New Roman" w:cs="Times New Roman"/>
        </w:rPr>
        <w:t>Th</w:t>
      </w:r>
      <w:r w:rsidR="00F6165B">
        <w:rPr>
          <w:rFonts w:ascii="Times New Roman" w:hAnsi="Times New Roman" w:cs="Times New Roman"/>
        </w:rPr>
        <w:t xml:space="preserve">is is clearly congruent </w:t>
      </w:r>
      <w:r w:rsidR="0002103E" w:rsidRPr="00D81E6E">
        <w:rPr>
          <w:rFonts w:ascii="Times New Roman" w:hAnsi="Times New Roman" w:cs="Times New Roman"/>
        </w:rPr>
        <w:t xml:space="preserve">with the </w:t>
      </w:r>
      <w:r w:rsidR="00320834" w:rsidRPr="00D81E6E">
        <w:rPr>
          <w:rFonts w:ascii="Times New Roman" w:hAnsi="Times New Roman" w:cs="Times New Roman"/>
        </w:rPr>
        <w:t>age</w:t>
      </w:r>
      <w:r w:rsidR="009577CA">
        <w:rPr>
          <w:rFonts w:ascii="Times New Roman" w:hAnsi="Times New Roman" w:cs="Times New Roman"/>
        </w:rPr>
        <w:t>-</w:t>
      </w:r>
      <w:r w:rsidR="00320834" w:rsidRPr="00D81E6E">
        <w:rPr>
          <w:rFonts w:ascii="Times New Roman" w:hAnsi="Times New Roman" w:cs="Times New Roman"/>
        </w:rPr>
        <w:t xml:space="preserve">related </w:t>
      </w:r>
      <w:r w:rsidR="0002103E" w:rsidRPr="00D81E6E">
        <w:rPr>
          <w:rFonts w:ascii="Times New Roman" w:hAnsi="Times New Roman" w:cs="Times New Roman"/>
        </w:rPr>
        <w:t>increase in fracture incidence in persons over 50 years of age in the UK (</w:t>
      </w:r>
      <w:r w:rsidR="005316D2" w:rsidRPr="00D81E6E">
        <w:rPr>
          <w:rFonts w:ascii="Times New Roman" w:hAnsi="Times New Roman" w:cs="Times New Roman"/>
        </w:rPr>
        <w:t>3</w:t>
      </w:r>
      <w:r w:rsidR="00381FB0">
        <w:rPr>
          <w:rFonts w:ascii="Times New Roman" w:hAnsi="Times New Roman" w:cs="Times New Roman"/>
        </w:rPr>
        <w:t>8</w:t>
      </w:r>
      <w:r w:rsidR="0002103E" w:rsidRPr="00D81E6E">
        <w:rPr>
          <w:rFonts w:ascii="Times New Roman" w:hAnsi="Times New Roman" w:cs="Times New Roman"/>
        </w:rPr>
        <w:t>)</w:t>
      </w:r>
      <w:r w:rsidR="001E3E59" w:rsidRPr="00D81E6E">
        <w:rPr>
          <w:rFonts w:ascii="Times New Roman" w:hAnsi="Times New Roman" w:cs="Times New Roman"/>
        </w:rPr>
        <w:t>. F</w:t>
      </w:r>
      <w:r w:rsidR="0045681F" w:rsidRPr="00D81E6E">
        <w:rPr>
          <w:rFonts w:ascii="Times New Roman" w:hAnsi="Times New Roman" w:cs="Times New Roman"/>
        </w:rPr>
        <w:t>or all age groups, the incidence of AOD prescription w</w:t>
      </w:r>
      <w:r w:rsidR="0002103E" w:rsidRPr="00D81E6E">
        <w:rPr>
          <w:rFonts w:ascii="Times New Roman" w:hAnsi="Times New Roman" w:cs="Times New Roman"/>
        </w:rPr>
        <w:t>as higher in women than in men, as is true for fracture incidence in the UK</w:t>
      </w:r>
      <w:r w:rsidR="00A657BA" w:rsidRPr="00D81E6E">
        <w:rPr>
          <w:rFonts w:ascii="Times New Roman" w:hAnsi="Times New Roman" w:cs="Times New Roman"/>
        </w:rPr>
        <w:t xml:space="preserve"> </w:t>
      </w:r>
      <w:r w:rsidR="0002103E" w:rsidRPr="00D81E6E">
        <w:rPr>
          <w:rFonts w:ascii="Times New Roman" w:hAnsi="Times New Roman" w:cs="Times New Roman"/>
        </w:rPr>
        <w:t>(</w:t>
      </w:r>
      <w:r w:rsidR="005316D2" w:rsidRPr="00D81E6E">
        <w:rPr>
          <w:rFonts w:ascii="Times New Roman" w:hAnsi="Times New Roman" w:cs="Times New Roman"/>
        </w:rPr>
        <w:t>3</w:t>
      </w:r>
      <w:r w:rsidR="00381FB0">
        <w:rPr>
          <w:rFonts w:ascii="Times New Roman" w:hAnsi="Times New Roman" w:cs="Times New Roman"/>
        </w:rPr>
        <w:t>8</w:t>
      </w:r>
      <w:r w:rsidR="0002103E" w:rsidRPr="00D81E6E">
        <w:rPr>
          <w:rFonts w:ascii="Times New Roman" w:hAnsi="Times New Roman" w:cs="Times New Roman"/>
        </w:rPr>
        <w:t>).</w:t>
      </w:r>
    </w:p>
    <w:p w14:paraId="7E13C390" w14:textId="77777777" w:rsidR="00A26CD9" w:rsidRPr="00D81E6E" w:rsidRDefault="00C233C1"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There were marked regional differences in the </w:t>
      </w:r>
      <w:r w:rsidR="00F6165B">
        <w:rPr>
          <w:rFonts w:ascii="Times New Roman" w:hAnsi="Times New Roman" w:cs="Times New Roman"/>
        </w:rPr>
        <w:t xml:space="preserve">AOD prescription rates, </w:t>
      </w:r>
      <w:r w:rsidR="009A3E77" w:rsidRPr="00D81E6E">
        <w:rPr>
          <w:rFonts w:ascii="Times New Roman" w:hAnsi="Times New Roman" w:cs="Times New Roman"/>
        </w:rPr>
        <w:t xml:space="preserve">which </w:t>
      </w:r>
      <w:r w:rsidR="00F6165B">
        <w:rPr>
          <w:rFonts w:ascii="Times New Roman" w:hAnsi="Times New Roman" w:cs="Times New Roman"/>
        </w:rPr>
        <w:t>were</w:t>
      </w:r>
      <w:r w:rsidR="00F6165B" w:rsidRPr="00D81E6E">
        <w:rPr>
          <w:rFonts w:ascii="Times New Roman" w:hAnsi="Times New Roman" w:cs="Times New Roman"/>
        </w:rPr>
        <w:t xml:space="preserve"> </w:t>
      </w:r>
      <w:r w:rsidR="009A3E77" w:rsidRPr="00D81E6E">
        <w:rPr>
          <w:rFonts w:ascii="Times New Roman" w:hAnsi="Times New Roman" w:cs="Times New Roman"/>
        </w:rPr>
        <w:t>highest in Northern</w:t>
      </w:r>
      <w:r w:rsidR="00F6165B">
        <w:rPr>
          <w:rFonts w:ascii="Times New Roman" w:hAnsi="Times New Roman" w:cs="Times New Roman"/>
        </w:rPr>
        <w:t xml:space="preserve"> </w:t>
      </w:r>
      <w:r w:rsidR="009A3E77" w:rsidRPr="00D81E6E">
        <w:rPr>
          <w:rFonts w:ascii="Times New Roman" w:hAnsi="Times New Roman" w:cs="Times New Roman"/>
        </w:rPr>
        <w:t xml:space="preserve">Ireland in both </w:t>
      </w:r>
      <w:r w:rsidR="00F6165B">
        <w:rPr>
          <w:rFonts w:ascii="Times New Roman" w:hAnsi="Times New Roman" w:cs="Times New Roman"/>
        </w:rPr>
        <w:t xml:space="preserve">sexes, potentially at least partly explained by this region having the greatest fracture rates in the UK </w:t>
      </w:r>
      <w:r w:rsidR="00433FB4" w:rsidRPr="00D81E6E">
        <w:rPr>
          <w:rFonts w:ascii="Times New Roman" w:hAnsi="Times New Roman" w:cs="Times New Roman"/>
        </w:rPr>
        <w:t>(</w:t>
      </w:r>
      <w:r w:rsidR="0051730D" w:rsidRPr="00D81E6E">
        <w:rPr>
          <w:rFonts w:ascii="Times New Roman" w:hAnsi="Times New Roman" w:cs="Times New Roman"/>
        </w:rPr>
        <w:t>3</w:t>
      </w:r>
      <w:r w:rsidR="00381FB0">
        <w:rPr>
          <w:rFonts w:ascii="Times New Roman" w:hAnsi="Times New Roman" w:cs="Times New Roman"/>
        </w:rPr>
        <w:t>8</w:t>
      </w:r>
      <w:r w:rsidR="00433FB4" w:rsidRPr="00D81E6E">
        <w:rPr>
          <w:rFonts w:ascii="Times New Roman" w:hAnsi="Times New Roman" w:cs="Times New Roman"/>
        </w:rPr>
        <w:t xml:space="preserve">). Similarly, the </w:t>
      </w:r>
      <w:r w:rsidR="008A29D1" w:rsidRPr="00D81E6E">
        <w:rPr>
          <w:rFonts w:ascii="Times New Roman" w:hAnsi="Times New Roman" w:cs="Times New Roman"/>
        </w:rPr>
        <w:t>r</w:t>
      </w:r>
      <w:r w:rsidR="00433FB4" w:rsidRPr="00D81E6E">
        <w:rPr>
          <w:rFonts w:ascii="Times New Roman" w:hAnsi="Times New Roman" w:cs="Times New Roman"/>
        </w:rPr>
        <w:t xml:space="preserve">elatively high </w:t>
      </w:r>
      <w:r w:rsidR="00F6165B">
        <w:rPr>
          <w:rFonts w:ascii="Times New Roman" w:hAnsi="Times New Roman" w:cs="Times New Roman"/>
        </w:rPr>
        <w:t>rates</w:t>
      </w:r>
      <w:r w:rsidR="00F6165B" w:rsidRPr="00D81E6E">
        <w:rPr>
          <w:rFonts w:ascii="Times New Roman" w:hAnsi="Times New Roman" w:cs="Times New Roman"/>
        </w:rPr>
        <w:t xml:space="preserve"> </w:t>
      </w:r>
      <w:r w:rsidR="00433FB4" w:rsidRPr="00D81E6E">
        <w:rPr>
          <w:rFonts w:ascii="Times New Roman" w:hAnsi="Times New Roman" w:cs="Times New Roman"/>
        </w:rPr>
        <w:t xml:space="preserve">in both </w:t>
      </w:r>
      <w:r w:rsidR="00F6165B">
        <w:rPr>
          <w:rFonts w:ascii="Times New Roman" w:hAnsi="Times New Roman" w:cs="Times New Roman"/>
        </w:rPr>
        <w:t>sexes</w:t>
      </w:r>
      <w:r w:rsidR="00F6165B" w:rsidRPr="00D81E6E">
        <w:rPr>
          <w:rFonts w:ascii="Times New Roman" w:hAnsi="Times New Roman" w:cs="Times New Roman"/>
        </w:rPr>
        <w:t xml:space="preserve"> </w:t>
      </w:r>
      <w:r w:rsidR="00433FB4" w:rsidRPr="00D81E6E">
        <w:rPr>
          <w:rFonts w:ascii="Times New Roman" w:hAnsi="Times New Roman" w:cs="Times New Roman"/>
        </w:rPr>
        <w:t>in Scotland, South-West and Wales correspond well with the fracture incidence rates in these regions (</w:t>
      </w:r>
      <w:r w:rsidR="0051730D" w:rsidRPr="00D81E6E">
        <w:rPr>
          <w:rFonts w:ascii="Times New Roman" w:hAnsi="Times New Roman" w:cs="Times New Roman"/>
        </w:rPr>
        <w:t>3</w:t>
      </w:r>
      <w:r w:rsidR="00381FB0">
        <w:rPr>
          <w:rFonts w:ascii="Times New Roman" w:hAnsi="Times New Roman" w:cs="Times New Roman"/>
        </w:rPr>
        <w:t>8</w:t>
      </w:r>
      <w:r w:rsidR="00433FB4" w:rsidRPr="00D81E6E">
        <w:rPr>
          <w:rFonts w:ascii="Times New Roman" w:hAnsi="Times New Roman" w:cs="Times New Roman"/>
        </w:rPr>
        <w:t xml:space="preserve">). However the regional variations in fracture incidence cannot fully explain the regional variation in </w:t>
      </w:r>
      <w:r w:rsidR="00F6165B">
        <w:rPr>
          <w:rFonts w:ascii="Times New Roman" w:hAnsi="Times New Roman" w:cs="Times New Roman"/>
        </w:rPr>
        <w:t>prescription rates</w:t>
      </w:r>
      <w:r w:rsidR="00433FB4" w:rsidRPr="00D81E6E">
        <w:rPr>
          <w:rFonts w:ascii="Times New Roman" w:hAnsi="Times New Roman" w:cs="Times New Roman"/>
        </w:rPr>
        <w:t xml:space="preserve">. </w:t>
      </w:r>
      <w:proofErr w:type="gramStart"/>
      <w:r w:rsidR="000C3BD7" w:rsidRPr="00D81E6E">
        <w:rPr>
          <w:rFonts w:ascii="Times New Roman" w:hAnsi="Times New Roman" w:cs="Times New Roman"/>
        </w:rPr>
        <w:t>For instance in women the fracture incidence is 34% higher in Scotland th</w:t>
      </w:r>
      <w:r w:rsidR="00433FB4" w:rsidRPr="00D81E6E">
        <w:rPr>
          <w:rFonts w:ascii="Times New Roman" w:hAnsi="Times New Roman" w:cs="Times New Roman"/>
        </w:rPr>
        <w:t>a</w:t>
      </w:r>
      <w:r w:rsidR="000C3BD7" w:rsidRPr="00D81E6E">
        <w:rPr>
          <w:rFonts w:ascii="Times New Roman" w:hAnsi="Times New Roman" w:cs="Times New Roman"/>
        </w:rPr>
        <w:t>n in London whereas th</w:t>
      </w:r>
      <w:r w:rsidR="00DD5B27" w:rsidRPr="00D81E6E">
        <w:rPr>
          <w:rFonts w:ascii="Times New Roman" w:hAnsi="Times New Roman" w:cs="Times New Roman"/>
        </w:rPr>
        <w:t xml:space="preserve">e difference in </w:t>
      </w:r>
      <w:r w:rsidR="00F6165B">
        <w:rPr>
          <w:rFonts w:ascii="Times New Roman" w:hAnsi="Times New Roman" w:cs="Times New Roman"/>
        </w:rPr>
        <w:t>prescription</w:t>
      </w:r>
      <w:r w:rsidR="00F6165B" w:rsidRPr="00D81E6E">
        <w:rPr>
          <w:rFonts w:ascii="Times New Roman" w:hAnsi="Times New Roman" w:cs="Times New Roman"/>
        </w:rPr>
        <w:t xml:space="preserve"> </w:t>
      </w:r>
      <w:r w:rsidR="00DD5B27" w:rsidRPr="00D81E6E">
        <w:rPr>
          <w:rFonts w:ascii="Times New Roman" w:hAnsi="Times New Roman" w:cs="Times New Roman"/>
        </w:rPr>
        <w:t>is only 7% (3</w:t>
      </w:r>
      <w:r w:rsidR="00381FB0">
        <w:rPr>
          <w:rFonts w:ascii="Times New Roman" w:hAnsi="Times New Roman" w:cs="Times New Roman"/>
        </w:rPr>
        <w:t>8</w:t>
      </w:r>
      <w:r w:rsidR="00DD5B27" w:rsidRPr="00D81E6E">
        <w:rPr>
          <w:rFonts w:ascii="Times New Roman" w:hAnsi="Times New Roman" w:cs="Times New Roman"/>
        </w:rPr>
        <w:t>).</w:t>
      </w:r>
      <w:proofErr w:type="gramEnd"/>
      <w:r w:rsidR="000C3BD7" w:rsidRPr="00D81E6E">
        <w:rPr>
          <w:rFonts w:ascii="Times New Roman" w:hAnsi="Times New Roman" w:cs="Times New Roman"/>
        </w:rPr>
        <w:t xml:space="preserve"> Other factors likely to contribute to the regional variation in </w:t>
      </w:r>
      <w:r w:rsidR="00F6165B">
        <w:rPr>
          <w:rFonts w:ascii="Times New Roman" w:hAnsi="Times New Roman" w:cs="Times New Roman"/>
        </w:rPr>
        <w:t>rates</w:t>
      </w:r>
      <w:r w:rsidR="00F6165B" w:rsidRPr="00D81E6E">
        <w:rPr>
          <w:rFonts w:ascii="Times New Roman" w:hAnsi="Times New Roman" w:cs="Times New Roman"/>
        </w:rPr>
        <w:t xml:space="preserve"> </w:t>
      </w:r>
      <w:r w:rsidR="000C3BD7" w:rsidRPr="00D81E6E">
        <w:rPr>
          <w:rFonts w:ascii="Times New Roman" w:hAnsi="Times New Roman" w:cs="Times New Roman"/>
        </w:rPr>
        <w:t xml:space="preserve">are differences </w:t>
      </w:r>
      <w:r w:rsidR="00F651D0" w:rsidRPr="00D81E6E">
        <w:rPr>
          <w:rFonts w:ascii="Times New Roman" w:hAnsi="Times New Roman" w:cs="Times New Roman"/>
        </w:rPr>
        <w:t xml:space="preserve">in </w:t>
      </w:r>
      <w:r w:rsidR="000C3BD7" w:rsidRPr="00D81E6E">
        <w:rPr>
          <w:rFonts w:ascii="Times New Roman" w:hAnsi="Times New Roman" w:cs="Times New Roman"/>
        </w:rPr>
        <w:t>socioeconomic status across the country</w:t>
      </w:r>
      <w:r w:rsidR="0071415A" w:rsidRPr="00D81E6E">
        <w:rPr>
          <w:rFonts w:ascii="Times New Roman" w:hAnsi="Times New Roman" w:cs="Times New Roman"/>
        </w:rPr>
        <w:t xml:space="preserve"> (</w:t>
      </w:r>
      <w:r w:rsidR="0051730D" w:rsidRPr="00D81E6E">
        <w:rPr>
          <w:rFonts w:ascii="Times New Roman" w:hAnsi="Times New Roman" w:cs="Times New Roman"/>
        </w:rPr>
        <w:t>3</w:t>
      </w:r>
      <w:r w:rsidR="00420529">
        <w:rPr>
          <w:rFonts w:ascii="Times New Roman" w:hAnsi="Times New Roman" w:cs="Times New Roman"/>
        </w:rPr>
        <w:t>9</w:t>
      </w:r>
      <w:r w:rsidR="0071415A" w:rsidRPr="00D81E6E">
        <w:rPr>
          <w:rFonts w:ascii="Times New Roman" w:hAnsi="Times New Roman" w:cs="Times New Roman"/>
        </w:rPr>
        <w:t>)</w:t>
      </w:r>
      <w:r w:rsidR="00F651D0" w:rsidRPr="00D81E6E">
        <w:rPr>
          <w:rFonts w:ascii="Times New Roman" w:hAnsi="Times New Roman" w:cs="Times New Roman"/>
        </w:rPr>
        <w:t xml:space="preserve">, </w:t>
      </w:r>
      <w:r w:rsidR="000C3BD7" w:rsidRPr="00D81E6E">
        <w:rPr>
          <w:rFonts w:ascii="Times New Roman" w:hAnsi="Times New Roman" w:cs="Times New Roman"/>
        </w:rPr>
        <w:t>differences in access to DXA and in education level.</w:t>
      </w:r>
      <w:r w:rsidR="00F6165B">
        <w:rPr>
          <w:rFonts w:ascii="Times New Roman" w:hAnsi="Times New Roman" w:cs="Times New Roman"/>
        </w:rPr>
        <w:t xml:space="preserve"> We observed marked variation in AOD prescription rates by ethnicity, such that the </w:t>
      </w:r>
      <w:r w:rsidR="00A26CD9" w:rsidRPr="00D81E6E">
        <w:rPr>
          <w:rFonts w:ascii="Times New Roman" w:hAnsi="Times New Roman" w:cs="Times New Roman"/>
        </w:rPr>
        <w:t>incidence in black women was hal</w:t>
      </w:r>
      <w:r w:rsidR="00F6165B">
        <w:rPr>
          <w:rFonts w:ascii="Times New Roman" w:hAnsi="Times New Roman" w:cs="Times New Roman"/>
        </w:rPr>
        <w:t>f</w:t>
      </w:r>
      <w:r w:rsidR="00A26CD9" w:rsidRPr="00D81E6E">
        <w:rPr>
          <w:rFonts w:ascii="Times New Roman" w:hAnsi="Times New Roman" w:cs="Times New Roman"/>
        </w:rPr>
        <w:t xml:space="preserve"> that in white and Asian women.</w:t>
      </w:r>
      <w:r w:rsidR="000849B1" w:rsidRPr="00D81E6E">
        <w:rPr>
          <w:rFonts w:ascii="Times New Roman" w:hAnsi="Times New Roman" w:cs="Times New Roman"/>
        </w:rPr>
        <w:t xml:space="preserve"> The lower fracture risk in black women and men (</w:t>
      </w:r>
      <w:r w:rsidR="007B3CF4" w:rsidRPr="00D81E6E">
        <w:rPr>
          <w:rFonts w:ascii="Times New Roman" w:hAnsi="Times New Roman" w:cs="Times New Roman"/>
        </w:rPr>
        <w:t>3</w:t>
      </w:r>
      <w:r w:rsidR="00420529">
        <w:rPr>
          <w:rFonts w:ascii="Times New Roman" w:hAnsi="Times New Roman" w:cs="Times New Roman"/>
        </w:rPr>
        <w:t>8</w:t>
      </w:r>
      <w:r w:rsidR="000849B1" w:rsidRPr="00D81E6E">
        <w:rPr>
          <w:rFonts w:ascii="Times New Roman" w:hAnsi="Times New Roman" w:cs="Times New Roman"/>
        </w:rPr>
        <w:t xml:space="preserve">) is </w:t>
      </w:r>
      <w:r w:rsidR="00947E96" w:rsidRPr="00D81E6E">
        <w:rPr>
          <w:rFonts w:ascii="Times New Roman" w:hAnsi="Times New Roman" w:cs="Times New Roman"/>
        </w:rPr>
        <w:t xml:space="preserve">however probably </w:t>
      </w:r>
      <w:r w:rsidR="000849B1" w:rsidRPr="00D81E6E">
        <w:rPr>
          <w:rFonts w:ascii="Times New Roman" w:hAnsi="Times New Roman" w:cs="Times New Roman"/>
        </w:rPr>
        <w:t xml:space="preserve">not the only explanation for these differences. </w:t>
      </w:r>
      <w:r w:rsidR="0052684F" w:rsidRPr="00D81E6E">
        <w:rPr>
          <w:rFonts w:ascii="Times New Roman" w:hAnsi="Times New Roman" w:cs="Times New Roman"/>
        </w:rPr>
        <w:t xml:space="preserve">In a population of individuals in Indiana, USA, who either had sustained a fragility fracture or </w:t>
      </w:r>
      <w:r w:rsidR="00F143CF" w:rsidRPr="00D81E6E">
        <w:rPr>
          <w:rFonts w:ascii="Times New Roman" w:hAnsi="Times New Roman" w:cs="Times New Roman"/>
        </w:rPr>
        <w:t xml:space="preserve">had </w:t>
      </w:r>
      <w:r w:rsidR="0052684F" w:rsidRPr="00D81E6E">
        <w:rPr>
          <w:rFonts w:ascii="Times New Roman" w:hAnsi="Times New Roman" w:cs="Times New Roman"/>
        </w:rPr>
        <w:t>been diagnosed to have osteoporosis, the o</w:t>
      </w:r>
      <w:r w:rsidR="00EF6053" w:rsidRPr="00D81E6E">
        <w:rPr>
          <w:rFonts w:ascii="Times New Roman" w:hAnsi="Times New Roman" w:cs="Times New Roman"/>
        </w:rPr>
        <w:t>d</w:t>
      </w:r>
      <w:r w:rsidR="0052684F" w:rsidRPr="00D81E6E">
        <w:rPr>
          <w:rFonts w:ascii="Times New Roman" w:hAnsi="Times New Roman" w:cs="Times New Roman"/>
        </w:rPr>
        <w:t xml:space="preserve">ds-ratio of receiving treatment was one-third lower among black patients </w:t>
      </w:r>
      <w:r w:rsidR="002E5781" w:rsidRPr="00D81E6E">
        <w:rPr>
          <w:rFonts w:ascii="Times New Roman" w:hAnsi="Times New Roman" w:cs="Times New Roman"/>
        </w:rPr>
        <w:t>(</w:t>
      </w:r>
      <w:r w:rsidR="00420529">
        <w:rPr>
          <w:rFonts w:ascii="Times New Roman" w:hAnsi="Times New Roman" w:cs="Times New Roman"/>
        </w:rPr>
        <w:t>40</w:t>
      </w:r>
      <w:r w:rsidR="00C81C04" w:rsidRPr="00D81E6E">
        <w:rPr>
          <w:rFonts w:ascii="Times New Roman" w:hAnsi="Times New Roman" w:cs="Times New Roman"/>
        </w:rPr>
        <w:t>)</w:t>
      </w:r>
      <w:r w:rsidR="00EF6053" w:rsidRPr="00D81E6E">
        <w:rPr>
          <w:rFonts w:ascii="Times New Roman" w:hAnsi="Times New Roman" w:cs="Times New Roman"/>
        </w:rPr>
        <w:t xml:space="preserve">. A similar result was found in a study using data from the National </w:t>
      </w:r>
      <w:r w:rsidR="00A41402" w:rsidRPr="00D81E6E">
        <w:rPr>
          <w:rFonts w:ascii="Times New Roman" w:hAnsi="Times New Roman" w:cs="Times New Roman"/>
        </w:rPr>
        <w:t>Health</w:t>
      </w:r>
      <w:r w:rsidR="00EF6053" w:rsidRPr="00D81E6E">
        <w:rPr>
          <w:rFonts w:ascii="Times New Roman" w:hAnsi="Times New Roman" w:cs="Times New Roman"/>
        </w:rPr>
        <w:t xml:space="preserve"> and Nutrition Examination Survey (NHANES) from 2005 to 2010 (</w:t>
      </w:r>
      <w:r w:rsidR="00420529">
        <w:rPr>
          <w:rFonts w:ascii="Times New Roman" w:hAnsi="Times New Roman" w:cs="Times New Roman"/>
        </w:rPr>
        <w:t>41</w:t>
      </w:r>
      <w:r w:rsidR="00EF6053" w:rsidRPr="00D81E6E">
        <w:rPr>
          <w:rFonts w:ascii="Times New Roman" w:hAnsi="Times New Roman" w:cs="Times New Roman"/>
        </w:rPr>
        <w:t>).</w:t>
      </w:r>
    </w:p>
    <w:p w14:paraId="57427661" w14:textId="517476D3" w:rsidR="00A734D1" w:rsidRPr="00D81E6E" w:rsidRDefault="00F6165B" w:rsidP="00D81E6E">
      <w:pPr>
        <w:spacing w:after="120" w:line="360" w:lineRule="auto"/>
        <w:jc w:val="both"/>
        <w:rPr>
          <w:rFonts w:ascii="Times New Roman" w:hAnsi="Times New Roman" w:cs="Times New Roman"/>
        </w:rPr>
      </w:pPr>
      <w:r>
        <w:rPr>
          <w:rFonts w:ascii="Times New Roman" w:hAnsi="Times New Roman" w:cs="Times New Roman"/>
        </w:rPr>
        <w:t xml:space="preserve">The differing incidence patterns for the individual AODs are consistent with </w:t>
      </w:r>
      <w:r w:rsidR="008B2A6C">
        <w:rPr>
          <w:rFonts w:ascii="Times New Roman" w:hAnsi="Times New Roman" w:cs="Times New Roman"/>
        </w:rPr>
        <w:t>licensing</w:t>
      </w:r>
      <w:r>
        <w:rPr>
          <w:rFonts w:ascii="Times New Roman" w:hAnsi="Times New Roman" w:cs="Times New Roman"/>
        </w:rPr>
        <w:t xml:space="preserve"> and external guidance and provide insights in to the effects of such events. Thus </w:t>
      </w:r>
      <w:proofErr w:type="spellStart"/>
      <w:r>
        <w:rPr>
          <w:rFonts w:ascii="Times New Roman" w:hAnsi="Times New Roman" w:cs="Times New Roman"/>
        </w:rPr>
        <w:t>etidronate</w:t>
      </w:r>
      <w:proofErr w:type="spellEnd"/>
      <w:r>
        <w:rPr>
          <w:rFonts w:ascii="Times New Roman" w:hAnsi="Times New Roman" w:cs="Times New Roman"/>
        </w:rPr>
        <w:t xml:space="preserve"> was the first BP in general use, but prescriptions markedly decreased with the introduction of alendronate and risedronate, which provided more convenient dosing, and more robust anti</w:t>
      </w:r>
      <w:r w:rsidR="00E5261B">
        <w:rPr>
          <w:rFonts w:ascii="Times New Roman" w:hAnsi="Times New Roman" w:cs="Times New Roman"/>
        </w:rPr>
        <w:t>-</w:t>
      </w:r>
      <w:r>
        <w:rPr>
          <w:rFonts w:ascii="Times New Roman" w:hAnsi="Times New Roman" w:cs="Times New Roman"/>
        </w:rPr>
        <w:t xml:space="preserve">fracture efficacy </w:t>
      </w:r>
      <w:r w:rsidR="00FA31C1" w:rsidRPr="00D81E6E">
        <w:rPr>
          <w:rFonts w:ascii="Times New Roman" w:hAnsi="Times New Roman" w:cs="Times New Roman"/>
        </w:rPr>
        <w:t>(</w:t>
      </w:r>
      <w:r w:rsidR="00605227" w:rsidRPr="00D81E6E">
        <w:rPr>
          <w:rFonts w:ascii="Times New Roman" w:hAnsi="Times New Roman" w:cs="Times New Roman"/>
        </w:rPr>
        <w:t>4</w:t>
      </w:r>
      <w:r w:rsidR="004A0EAB">
        <w:rPr>
          <w:rFonts w:ascii="Times New Roman" w:hAnsi="Times New Roman" w:cs="Times New Roman"/>
        </w:rPr>
        <w:t>2</w:t>
      </w:r>
      <w:proofErr w:type="gramStart"/>
      <w:r w:rsidR="004A0EAB">
        <w:rPr>
          <w:rFonts w:ascii="Times New Roman" w:hAnsi="Times New Roman" w:cs="Times New Roman"/>
        </w:rPr>
        <w:t>,43</w:t>
      </w:r>
      <w:proofErr w:type="gramEnd"/>
      <w:r w:rsidR="00FA31C1" w:rsidRPr="00D81E6E">
        <w:rPr>
          <w:rFonts w:ascii="Times New Roman" w:hAnsi="Times New Roman" w:cs="Times New Roman"/>
        </w:rPr>
        <w:t>)</w:t>
      </w:r>
      <w:r w:rsidR="004A0EAB">
        <w:rPr>
          <w:rFonts w:ascii="Times New Roman" w:hAnsi="Times New Roman" w:cs="Times New Roman"/>
        </w:rPr>
        <w:t xml:space="preserve">. </w:t>
      </w:r>
      <w:r w:rsidR="00FA31C1" w:rsidRPr="00D81E6E">
        <w:rPr>
          <w:rFonts w:ascii="Times New Roman" w:hAnsi="Times New Roman" w:cs="Times New Roman"/>
        </w:rPr>
        <w:t xml:space="preserve">A </w:t>
      </w:r>
      <w:r w:rsidR="004D6014" w:rsidRPr="00D81E6E">
        <w:rPr>
          <w:rFonts w:ascii="Times New Roman" w:hAnsi="Times New Roman" w:cs="Times New Roman"/>
        </w:rPr>
        <w:t xml:space="preserve">possible </w:t>
      </w:r>
      <w:r w:rsidR="00FA31C1" w:rsidRPr="00D81E6E">
        <w:rPr>
          <w:rFonts w:ascii="Times New Roman" w:hAnsi="Times New Roman" w:cs="Times New Roman"/>
        </w:rPr>
        <w:t>factor explaining the rapid rise of alendronate prescription incidence from 2000 is the introduction of a once-weekly formulation in that year. In a study also using the CPRD but in which prescriptions of daily and weekly alendronate were monitored separately</w:t>
      </w:r>
      <w:r w:rsidR="009559F6" w:rsidRPr="00D81E6E">
        <w:rPr>
          <w:rFonts w:ascii="Times New Roman" w:hAnsi="Times New Roman" w:cs="Times New Roman"/>
        </w:rPr>
        <w:t>,</w:t>
      </w:r>
      <w:r w:rsidR="00FA31C1" w:rsidRPr="00D81E6E">
        <w:rPr>
          <w:rFonts w:ascii="Times New Roman" w:hAnsi="Times New Roman" w:cs="Times New Roman"/>
        </w:rPr>
        <w:t xml:space="preserve"> a sharp rise of the prescription of the once-weekly formulation starting in the year 2000 was observed (</w:t>
      </w:r>
      <w:r w:rsidR="00372930" w:rsidRPr="00D81E6E">
        <w:rPr>
          <w:rFonts w:ascii="Times New Roman" w:hAnsi="Times New Roman" w:cs="Times New Roman"/>
        </w:rPr>
        <w:t>15</w:t>
      </w:r>
      <w:r w:rsidR="00FA31C1" w:rsidRPr="00D81E6E">
        <w:rPr>
          <w:rFonts w:ascii="Times New Roman" w:hAnsi="Times New Roman" w:cs="Times New Roman"/>
        </w:rPr>
        <w:t>). A similar trend, albeit less pronounced, was observed after the introduction of the once-weekly formulation of risedronate in 2002 (</w:t>
      </w:r>
      <w:r w:rsidR="00372930" w:rsidRPr="00D81E6E">
        <w:rPr>
          <w:rFonts w:ascii="Times New Roman" w:hAnsi="Times New Roman" w:cs="Times New Roman"/>
        </w:rPr>
        <w:t>15</w:t>
      </w:r>
      <w:r w:rsidR="00FA31C1" w:rsidRPr="00D81E6E">
        <w:rPr>
          <w:rFonts w:ascii="Times New Roman" w:hAnsi="Times New Roman" w:cs="Times New Roman"/>
        </w:rPr>
        <w:t xml:space="preserve">). A further possible factor driving the increased incidence of </w:t>
      </w:r>
      <w:r w:rsidR="009559F6" w:rsidRPr="00D81E6E">
        <w:rPr>
          <w:rFonts w:ascii="Times New Roman" w:hAnsi="Times New Roman" w:cs="Times New Roman"/>
        </w:rPr>
        <w:t>BP</w:t>
      </w:r>
      <w:r w:rsidR="00FA31C1" w:rsidRPr="00D81E6E">
        <w:rPr>
          <w:rFonts w:ascii="Times New Roman" w:hAnsi="Times New Roman" w:cs="Times New Roman"/>
        </w:rPr>
        <w:t xml:space="preserve"> prescription was the demise in Hormone Replacement Therapy prescriptions following publication of the results of the oestrogen plus progesterone arm of the Women’s Health Initiative trial in 2002 (</w:t>
      </w:r>
      <w:r w:rsidR="0050020F" w:rsidRPr="00D81E6E">
        <w:rPr>
          <w:rFonts w:ascii="Times New Roman" w:hAnsi="Times New Roman" w:cs="Times New Roman"/>
        </w:rPr>
        <w:t>4</w:t>
      </w:r>
      <w:r w:rsidR="00681C12">
        <w:rPr>
          <w:rFonts w:ascii="Times New Roman" w:hAnsi="Times New Roman" w:cs="Times New Roman"/>
        </w:rPr>
        <w:t>4</w:t>
      </w:r>
      <w:r w:rsidR="00FA31C1" w:rsidRPr="00D81E6E">
        <w:rPr>
          <w:rFonts w:ascii="Times New Roman" w:hAnsi="Times New Roman" w:cs="Times New Roman"/>
        </w:rPr>
        <w:t xml:space="preserve">). </w:t>
      </w:r>
      <w:r w:rsidR="00A43EAF">
        <w:rPr>
          <w:rFonts w:ascii="Times New Roman" w:hAnsi="Times New Roman" w:cs="Times New Roman"/>
        </w:rPr>
        <w:t>In 1999 the</w:t>
      </w:r>
      <w:r w:rsidR="009577CA">
        <w:rPr>
          <w:rFonts w:ascii="Times New Roman" w:hAnsi="Times New Roman" w:cs="Times New Roman"/>
        </w:rPr>
        <w:t xml:space="preserve"> UK</w:t>
      </w:r>
      <w:r w:rsidR="00A43EAF">
        <w:rPr>
          <w:rFonts w:ascii="Times New Roman" w:hAnsi="Times New Roman" w:cs="Times New Roman"/>
        </w:rPr>
        <w:t xml:space="preserve"> Royal College of Physicians issued guidance on the assessment and treatment of osteoporosis, which may also have contributed to the rise in alendronate prescription</w:t>
      </w:r>
      <w:r w:rsidR="009577CA">
        <w:rPr>
          <w:rFonts w:ascii="Times New Roman" w:hAnsi="Times New Roman" w:cs="Times New Roman"/>
        </w:rPr>
        <w:t xml:space="preserve"> (45)</w:t>
      </w:r>
      <w:r w:rsidR="00A43EAF">
        <w:rPr>
          <w:rFonts w:ascii="Times New Roman" w:hAnsi="Times New Roman" w:cs="Times New Roman"/>
        </w:rPr>
        <w:t>. Th</w:t>
      </w:r>
      <w:r w:rsidR="00FA31C1" w:rsidRPr="00D81E6E">
        <w:rPr>
          <w:rFonts w:ascii="Times New Roman" w:hAnsi="Times New Roman" w:cs="Times New Roman"/>
        </w:rPr>
        <w:t xml:space="preserve">e introduction of the first generic </w:t>
      </w:r>
      <w:r w:rsidR="00FA31C1" w:rsidRPr="00D81E6E">
        <w:rPr>
          <w:rFonts w:ascii="Times New Roman" w:hAnsi="Times New Roman" w:cs="Times New Roman"/>
        </w:rPr>
        <w:lastRenderedPageBreak/>
        <w:t xml:space="preserve">alendronate formulation in </w:t>
      </w:r>
      <w:r w:rsidR="00A43EAF">
        <w:rPr>
          <w:rFonts w:ascii="Times New Roman" w:hAnsi="Times New Roman" w:cs="Times New Roman"/>
        </w:rPr>
        <w:t>A</w:t>
      </w:r>
      <w:r w:rsidR="00FA31C1" w:rsidRPr="00D81E6E">
        <w:rPr>
          <w:rFonts w:ascii="Times New Roman" w:hAnsi="Times New Roman" w:cs="Times New Roman"/>
        </w:rPr>
        <w:t>ugust 2005</w:t>
      </w:r>
      <w:r w:rsidR="00A43EAF">
        <w:rPr>
          <w:rFonts w:ascii="Times New Roman" w:hAnsi="Times New Roman" w:cs="Times New Roman"/>
        </w:rPr>
        <w:t xml:space="preserve"> may explain the further increase in prescriptions between 2005 and 2008-2009</w:t>
      </w:r>
      <w:r w:rsidR="00053015">
        <w:rPr>
          <w:rFonts w:ascii="Times New Roman" w:hAnsi="Times New Roman" w:cs="Times New Roman"/>
        </w:rPr>
        <w:t>,</w:t>
      </w:r>
      <w:r w:rsidR="00053015" w:rsidRPr="00053015">
        <w:rPr>
          <w:rFonts w:ascii="Times New Roman" w:hAnsi="Times New Roman" w:cs="Times New Roman"/>
        </w:rPr>
        <w:t xml:space="preserve"> </w:t>
      </w:r>
      <w:r w:rsidR="00053015" w:rsidRPr="00D81E6E">
        <w:rPr>
          <w:rFonts w:ascii="Times New Roman" w:hAnsi="Times New Roman" w:cs="Times New Roman"/>
        </w:rPr>
        <w:t>as well as a plateauing and subsequent decline in the incidence of risedronate prescriptions</w:t>
      </w:r>
      <w:r w:rsidR="00C941B2">
        <w:rPr>
          <w:rFonts w:ascii="Times New Roman" w:hAnsi="Times New Roman" w:cs="Times New Roman"/>
        </w:rPr>
        <w:t xml:space="preserve">, both trends likely to have been </w:t>
      </w:r>
      <w:r w:rsidR="006E5457">
        <w:rPr>
          <w:rFonts w:ascii="Times New Roman" w:hAnsi="Times New Roman" w:cs="Times New Roman"/>
        </w:rPr>
        <w:t>consolidated</w:t>
      </w:r>
      <w:r w:rsidR="00C941B2">
        <w:rPr>
          <w:rFonts w:ascii="Times New Roman" w:hAnsi="Times New Roman" w:cs="Times New Roman"/>
        </w:rPr>
        <w:t xml:space="preserve"> by the</w:t>
      </w:r>
      <w:r w:rsidR="00A43EAF">
        <w:rPr>
          <w:rFonts w:ascii="Times New Roman" w:hAnsi="Times New Roman" w:cs="Times New Roman"/>
        </w:rPr>
        <w:t xml:space="preserve"> TA16</w:t>
      </w:r>
      <w:r w:rsidR="00053015">
        <w:rPr>
          <w:rFonts w:ascii="Times New Roman" w:hAnsi="Times New Roman" w:cs="Times New Roman"/>
        </w:rPr>
        <w:t>0</w:t>
      </w:r>
      <w:r w:rsidR="00A43EAF">
        <w:rPr>
          <w:rFonts w:ascii="Times New Roman" w:hAnsi="Times New Roman" w:cs="Times New Roman"/>
        </w:rPr>
        <w:t xml:space="preserve"> and 16</w:t>
      </w:r>
      <w:r w:rsidR="00053015">
        <w:rPr>
          <w:rFonts w:ascii="Times New Roman" w:hAnsi="Times New Roman" w:cs="Times New Roman"/>
        </w:rPr>
        <w:t>1</w:t>
      </w:r>
      <w:r w:rsidR="00A43EAF">
        <w:rPr>
          <w:rFonts w:ascii="Times New Roman" w:hAnsi="Times New Roman" w:cs="Times New Roman"/>
        </w:rPr>
        <w:t xml:space="preserve"> appraisals </w:t>
      </w:r>
      <w:r w:rsidR="00053015">
        <w:rPr>
          <w:rFonts w:ascii="Times New Roman" w:hAnsi="Times New Roman" w:cs="Times New Roman"/>
        </w:rPr>
        <w:t>from the National Institute of H</w:t>
      </w:r>
      <w:r w:rsidR="00A43EAF">
        <w:rPr>
          <w:rFonts w:ascii="Times New Roman" w:hAnsi="Times New Roman" w:cs="Times New Roman"/>
        </w:rPr>
        <w:t xml:space="preserve">ealth and </w:t>
      </w:r>
      <w:r w:rsidR="00053015">
        <w:rPr>
          <w:rFonts w:ascii="Times New Roman" w:hAnsi="Times New Roman" w:cs="Times New Roman"/>
        </w:rPr>
        <w:t>Care</w:t>
      </w:r>
      <w:r w:rsidR="00A43EAF">
        <w:rPr>
          <w:rFonts w:ascii="Times New Roman" w:hAnsi="Times New Roman" w:cs="Times New Roman"/>
        </w:rPr>
        <w:t xml:space="preserve"> Excellence in which generic alendronate</w:t>
      </w:r>
      <w:r w:rsidR="00053015">
        <w:rPr>
          <w:rFonts w:ascii="Times New Roman" w:hAnsi="Times New Roman" w:cs="Times New Roman"/>
        </w:rPr>
        <w:t xml:space="preserve"> wa</w:t>
      </w:r>
      <w:r w:rsidR="00A43EAF">
        <w:rPr>
          <w:rFonts w:ascii="Times New Roman" w:hAnsi="Times New Roman" w:cs="Times New Roman"/>
        </w:rPr>
        <w:t xml:space="preserve">s the first-line treatment </w:t>
      </w:r>
      <w:r w:rsidR="00053015">
        <w:rPr>
          <w:rFonts w:ascii="Times New Roman" w:hAnsi="Times New Roman" w:cs="Times New Roman"/>
        </w:rPr>
        <w:t>recommendation</w:t>
      </w:r>
      <w:r w:rsidR="00C941B2">
        <w:rPr>
          <w:rFonts w:ascii="Times New Roman" w:hAnsi="Times New Roman" w:cs="Times New Roman"/>
        </w:rPr>
        <w:t xml:space="preserve"> </w:t>
      </w:r>
      <w:r w:rsidR="004D6014" w:rsidRPr="00D81E6E">
        <w:rPr>
          <w:rFonts w:ascii="Times New Roman" w:hAnsi="Times New Roman" w:cs="Times New Roman"/>
        </w:rPr>
        <w:t>(</w:t>
      </w:r>
      <w:r w:rsidR="00C941B2">
        <w:rPr>
          <w:rFonts w:ascii="Times New Roman" w:hAnsi="Times New Roman" w:cs="Times New Roman"/>
        </w:rPr>
        <w:t>30,</w:t>
      </w:r>
      <w:r w:rsidR="00670F2B" w:rsidRPr="00D81E6E">
        <w:rPr>
          <w:rFonts w:ascii="Times New Roman" w:hAnsi="Times New Roman" w:cs="Times New Roman"/>
        </w:rPr>
        <w:t>3</w:t>
      </w:r>
      <w:r w:rsidR="004F1706">
        <w:rPr>
          <w:rFonts w:ascii="Times New Roman" w:hAnsi="Times New Roman" w:cs="Times New Roman"/>
        </w:rPr>
        <w:t>1</w:t>
      </w:r>
      <w:r w:rsidR="004D6014" w:rsidRPr="00D81E6E">
        <w:rPr>
          <w:rFonts w:ascii="Times New Roman" w:hAnsi="Times New Roman" w:cs="Times New Roman"/>
        </w:rPr>
        <w:t>)</w:t>
      </w:r>
      <w:r w:rsidR="00C941B2">
        <w:rPr>
          <w:rFonts w:ascii="Times New Roman" w:hAnsi="Times New Roman" w:cs="Times New Roman"/>
        </w:rPr>
        <w:t xml:space="preserve"> for both primary and secondary osteoporosis therapy.</w:t>
      </w:r>
    </w:p>
    <w:p w14:paraId="2BC445E0" w14:textId="06822DE0" w:rsidR="00915C93" w:rsidRPr="00D81E6E" w:rsidRDefault="00DC5BC5" w:rsidP="00D81E6E">
      <w:pPr>
        <w:spacing w:after="120" w:line="360" w:lineRule="auto"/>
        <w:jc w:val="both"/>
        <w:rPr>
          <w:rFonts w:ascii="Times New Roman" w:hAnsi="Times New Roman" w:cs="Times New Roman"/>
        </w:rPr>
      </w:pPr>
      <w:r>
        <w:rPr>
          <w:rFonts w:ascii="Times New Roman" w:hAnsi="Times New Roman" w:cs="Times New Roman"/>
        </w:rPr>
        <w:t xml:space="preserve">We used a very large population-based cohort with robust capture of prescription data. </w:t>
      </w:r>
      <w:r w:rsidR="00915C93" w:rsidRPr="00D81E6E">
        <w:rPr>
          <w:rFonts w:ascii="Times New Roman" w:hAnsi="Times New Roman" w:cs="Times New Roman"/>
        </w:rPr>
        <w:t>Our study has several limitations</w:t>
      </w:r>
      <w:r>
        <w:rPr>
          <w:rFonts w:ascii="Times New Roman" w:hAnsi="Times New Roman" w:cs="Times New Roman"/>
        </w:rPr>
        <w:t xml:space="preserve"> however</w:t>
      </w:r>
      <w:r w:rsidR="00915C93" w:rsidRPr="00D81E6E">
        <w:rPr>
          <w:rFonts w:ascii="Times New Roman" w:hAnsi="Times New Roman" w:cs="Times New Roman"/>
        </w:rPr>
        <w:t xml:space="preserve">. First, since the CPRD database is a </w:t>
      </w:r>
      <w:r w:rsidR="0004781E">
        <w:rPr>
          <w:rFonts w:ascii="Times New Roman" w:hAnsi="Times New Roman" w:cs="Times New Roman"/>
        </w:rPr>
        <w:t xml:space="preserve">primary care </w:t>
      </w:r>
      <w:r w:rsidR="00915C93" w:rsidRPr="00D81E6E">
        <w:rPr>
          <w:rFonts w:ascii="Times New Roman" w:hAnsi="Times New Roman" w:cs="Times New Roman"/>
        </w:rPr>
        <w:t>database, initi</w:t>
      </w:r>
      <w:r w:rsidR="001218FF" w:rsidRPr="00D81E6E">
        <w:rPr>
          <w:rFonts w:ascii="Times New Roman" w:hAnsi="Times New Roman" w:cs="Times New Roman"/>
        </w:rPr>
        <w:t>al AOD</w:t>
      </w:r>
      <w:r w:rsidR="00915C93" w:rsidRPr="00D81E6E">
        <w:rPr>
          <w:rFonts w:ascii="Times New Roman" w:hAnsi="Times New Roman" w:cs="Times New Roman"/>
        </w:rPr>
        <w:t xml:space="preserve"> prescriptions by medical specialists are </w:t>
      </w:r>
      <w:r>
        <w:rPr>
          <w:rFonts w:ascii="Times New Roman" w:hAnsi="Times New Roman" w:cs="Times New Roman"/>
        </w:rPr>
        <w:t>potentially</w:t>
      </w:r>
      <w:r w:rsidRPr="00D81E6E">
        <w:rPr>
          <w:rFonts w:ascii="Times New Roman" w:hAnsi="Times New Roman" w:cs="Times New Roman"/>
        </w:rPr>
        <w:t xml:space="preserve"> </w:t>
      </w:r>
      <w:r w:rsidR="00915C93" w:rsidRPr="00D81E6E">
        <w:rPr>
          <w:rFonts w:ascii="Times New Roman" w:hAnsi="Times New Roman" w:cs="Times New Roman"/>
        </w:rPr>
        <w:t>missing</w:t>
      </w:r>
      <w:r>
        <w:rPr>
          <w:rFonts w:ascii="Times New Roman" w:hAnsi="Times New Roman" w:cs="Times New Roman"/>
        </w:rPr>
        <w:t>. However, such prescriptions are continued in primary care, so in this case a second primary care prescription after a missed first secondary care prescription would be captured</w:t>
      </w:r>
      <w:r w:rsidR="00D56A8A" w:rsidRPr="00D81E6E">
        <w:rPr>
          <w:rFonts w:ascii="Times New Roman" w:hAnsi="Times New Roman" w:cs="Times New Roman"/>
        </w:rPr>
        <w:t xml:space="preserve">. </w:t>
      </w:r>
      <w:r w:rsidR="00915C93" w:rsidRPr="00D81E6E">
        <w:rPr>
          <w:rFonts w:ascii="Times New Roman" w:hAnsi="Times New Roman" w:cs="Times New Roman"/>
        </w:rPr>
        <w:t xml:space="preserve">Second, only first prescriptions were counted, therefore we have no data on the </w:t>
      </w:r>
      <w:r w:rsidR="00B24AF3" w:rsidRPr="00D81E6E">
        <w:rPr>
          <w:rFonts w:ascii="Times New Roman" w:hAnsi="Times New Roman" w:cs="Times New Roman"/>
        </w:rPr>
        <w:t>persistence</w:t>
      </w:r>
      <w:r w:rsidR="00915C93" w:rsidRPr="00D81E6E">
        <w:rPr>
          <w:rFonts w:ascii="Times New Roman" w:hAnsi="Times New Roman" w:cs="Times New Roman"/>
        </w:rPr>
        <w:t xml:space="preserve"> of AO</w:t>
      </w:r>
      <w:r w:rsidR="001218FF" w:rsidRPr="00D81E6E">
        <w:rPr>
          <w:rFonts w:ascii="Times New Roman" w:hAnsi="Times New Roman" w:cs="Times New Roman"/>
        </w:rPr>
        <w:t>D</w:t>
      </w:r>
      <w:r w:rsidR="00915C93" w:rsidRPr="00D81E6E">
        <w:rPr>
          <w:rFonts w:ascii="Times New Roman" w:hAnsi="Times New Roman" w:cs="Times New Roman"/>
        </w:rPr>
        <w:t xml:space="preserve"> and we have no information on compliance and adherence. Since adherence and persistence in AO</w:t>
      </w:r>
      <w:r w:rsidR="001218FF" w:rsidRPr="00D81E6E">
        <w:rPr>
          <w:rFonts w:ascii="Times New Roman" w:hAnsi="Times New Roman" w:cs="Times New Roman"/>
        </w:rPr>
        <w:t>D</w:t>
      </w:r>
      <w:r w:rsidR="00915C93" w:rsidRPr="00D81E6E">
        <w:rPr>
          <w:rFonts w:ascii="Times New Roman" w:hAnsi="Times New Roman" w:cs="Times New Roman"/>
        </w:rPr>
        <w:t xml:space="preserve"> users is </w:t>
      </w:r>
      <w:r w:rsidR="0004781E">
        <w:rPr>
          <w:rFonts w:ascii="Times New Roman" w:hAnsi="Times New Roman" w:cs="Times New Roman"/>
        </w:rPr>
        <w:t xml:space="preserve">often </w:t>
      </w:r>
      <w:r w:rsidR="00915C93" w:rsidRPr="00D81E6E">
        <w:rPr>
          <w:rFonts w:ascii="Times New Roman" w:hAnsi="Times New Roman" w:cs="Times New Roman"/>
        </w:rPr>
        <w:t>low, this factor may result in an overestimation of AO</w:t>
      </w:r>
      <w:r w:rsidR="001218FF" w:rsidRPr="00D81E6E">
        <w:rPr>
          <w:rFonts w:ascii="Times New Roman" w:hAnsi="Times New Roman" w:cs="Times New Roman"/>
        </w:rPr>
        <w:t>D</w:t>
      </w:r>
      <w:r w:rsidR="00915C93" w:rsidRPr="00D81E6E">
        <w:rPr>
          <w:rFonts w:ascii="Times New Roman" w:hAnsi="Times New Roman" w:cs="Times New Roman"/>
        </w:rPr>
        <w:t xml:space="preserve"> use in our study. Third, no information is available on the individual fracture risk and therefore we are not able to make judgments on the appropriateness of prescriptions nor can we detect a care gap in those individuals eligible for but not receiving AO</w:t>
      </w:r>
      <w:r w:rsidR="001218FF" w:rsidRPr="00D81E6E">
        <w:rPr>
          <w:rFonts w:ascii="Times New Roman" w:hAnsi="Times New Roman" w:cs="Times New Roman"/>
        </w:rPr>
        <w:t>D</w:t>
      </w:r>
      <w:r w:rsidR="00915C93" w:rsidRPr="00D81E6E">
        <w:rPr>
          <w:rFonts w:ascii="Times New Roman" w:hAnsi="Times New Roman" w:cs="Times New Roman"/>
        </w:rPr>
        <w:t xml:space="preserve"> treatment. We are therefore unable to determine whether the observed decrease in incidence of AO</w:t>
      </w:r>
      <w:r w:rsidR="001218FF" w:rsidRPr="00D81E6E">
        <w:rPr>
          <w:rFonts w:ascii="Times New Roman" w:hAnsi="Times New Roman" w:cs="Times New Roman"/>
        </w:rPr>
        <w:t>D</w:t>
      </w:r>
      <w:r w:rsidR="00915C93" w:rsidRPr="00D81E6E">
        <w:rPr>
          <w:rFonts w:ascii="Times New Roman" w:hAnsi="Times New Roman" w:cs="Times New Roman"/>
        </w:rPr>
        <w:t xml:space="preserve"> prescription in women is a consequence of increased under-treatment (e.g. a widening of the care gap), results from better treatment targeting or other factors</w:t>
      </w:r>
      <w:r w:rsidR="008E24E6" w:rsidRPr="00D81E6E">
        <w:rPr>
          <w:rFonts w:ascii="Times New Roman" w:hAnsi="Times New Roman" w:cs="Times New Roman"/>
        </w:rPr>
        <w:t>.</w:t>
      </w:r>
      <w:r w:rsidR="00372D60" w:rsidRPr="00D81E6E">
        <w:rPr>
          <w:rFonts w:ascii="Times New Roman" w:hAnsi="Times New Roman" w:cs="Times New Roman"/>
        </w:rPr>
        <w:t xml:space="preserve"> </w:t>
      </w:r>
      <w:r w:rsidR="00915C93" w:rsidRPr="00D81E6E">
        <w:rPr>
          <w:rFonts w:ascii="Times New Roman" w:hAnsi="Times New Roman" w:cs="Times New Roman"/>
        </w:rPr>
        <w:t>An important strength of our study is that, although CPRD only covers 7% of the UK population, the GP practices are widely distributed around the UK, and the dataset has been shown to be generally represent</w:t>
      </w:r>
      <w:r w:rsidR="00B718B4" w:rsidRPr="00D81E6E">
        <w:rPr>
          <w:rFonts w:ascii="Times New Roman" w:hAnsi="Times New Roman" w:cs="Times New Roman"/>
        </w:rPr>
        <w:t>ative of the UK population (17</w:t>
      </w:r>
      <w:proofErr w:type="gramStart"/>
      <w:r w:rsidR="00B718B4" w:rsidRPr="00D81E6E">
        <w:rPr>
          <w:rFonts w:ascii="Times New Roman" w:hAnsi="Times New Roman" w:cs="Times New Roman"/>
        </w:rPr>
        <w:t>,</w:t>
      </w:r>
      <w:r w:rsidR="000D6824" w:rsidRPr="00D81E6E">
        <w:rPr>
          <w:rFonts w:ascii="Times New Roman" w:hAnsi="Times New Roman" w:cs="Times New Roman"/>
        </w:rPr>
        <w:t>4</w:t>
      </w:r>
      <w:r w:rsidR="009577CA">
        <w:rPr>
          <w:rFonts w:ascii="Times New Roman" w:hAnsi="Times New Roman" w:cs="Times New Roman"/>
        </w:rPr>
        <w:t>6</w:t>
      </w:r>
      <w:proofErr w:type="gramEnd"/>
      <w:r w:rsidR="00915C93" w:rsidRPr="00D81E6E">
        <w:rPr>
          <w:rFonts w:ascii="Times New Roman" w:hAnsi="Times New Roman" w:cs="Times New Roman"/>
        </w:rPr>
        <w:t>).</w:t>
      </w:r>
    </w:p>
    <w:p w14:paraId="23B965AA" w14:textId="4B26910A" w:rsidR="00915C93" w:rsidRPr="00D81E6E" w:rsidRDefault="00915C93" w:rsidP="00D81E6E">
      <w:pPr>
        <w:spacing w:after="120" w:line="360" w:lineRule="auto"/>
        <w:jc w:val="both"/>
        <w:rPr>
          <w:rFonts w:ascii="Times New Roman" w:hAnsi="Times New Roman" w:cs="Times New Roman"/>
        </w:rPr>
      </w:pPr>
      <w:r w:rsidRPr="00D81E6E">
        <w:rPr>
          <w:rFonts w:ascii="Times New Roman" w:hAnsi="Times New Roman" w:cs="Times New Roman"/>
        </w:rPr>
        <w:t xml:space="preserve">In conclusion, </w:t>
      </w:r>
      <w:r w:rsidR="0064187B" w:rsidRPr="00D81E6E">
        <w:rPr>
          <w:rFonts w:ascii="Times New Roman" w:hAnsi="Times New Roman" w:cs="Times New Roman"/>
        </w:rPr>
        <w:t>y</w:t>
      </w:r>
      <w:r w:rsidRPr="00D81E6E">
        <w:rPr>
          <w:rFonts w:ascii="Times New Roman" w:hAnsi="Times New Roman" w:cs="Times New Roman"/>
        </w:rPr>
        <w:t xml:space="preserve">early prescription rates of </w:t>
      </w:r>
      <w:r w:rsidR="00E44513">
        <w:rPr>
          <w:rFonts w:ascii="Times New Roman" w:hAnsi="Times New Roman" w:cs="Times New Roman"/>
        </w:rPr>
        <w:t xml:space="preserve">anti-osteoporosis medications </w:t>
      </w:r>
      <w:r w:rsidRPr="00D81E6E">
        <w:rPr>
          <w:rFonts w:ascii="Times New Roman" w:hAnsi="Times New Roman" w:cs="Times New Roman"/>
        </w:rPr>
        <w:t xml:space="preserve">increased steeply in women from 1990 to 2009, followed by a decrease, while in men a less steep increase stabilized from 2007 on. Prescription rates were substantially higher in women than in men and increased with age in women and men, with marked regional and ethnic differences. </w:t>
      </w:r>
      <w:r w:rsidR="00DC5BC5">
        <w:rPr>
          <w:rFonts w:ascii="Times New Roman" w:hAnsi="Times New Roman" w:cs="Times New Roman"/>
        </w:rPr>
        <w:t>The demonstrated plateau of prescription rates in both sexes, and decrease amongst women in recent years</w:t>
      </w:r>
      <w:r w:rsidR="0004781E">
        <w:rPr>
          <w:rFonts w:ascii="Times New Roman" w:hAnsi="Times New Roman" w:cs="Times New Roman"/>
        </w:rPr>
        <w:t>,</w:t>
      </w:r>
      <w:r w:rsidR="00DC5BC5">
        <w:rPr>
          <w:rFonts w:ascii="Times New Roman" w:hAnsi="Times New Roman" w:cs="Times New Roman"/>
        </w:rPr>
        <w:t xml:space="preserve"> are concerning, and clearly illustrate the need for renewed efforts to properly present the benefits of these treatments to patients and healthcare practitioners in order to close this expanding treatment gap.</w:t>
      </w:r>
    </w:p>
    <w:p w14:paraId="1A7DE295" w14:textId="77777777" w:rsidR="00915C93" w:rsidRPr="001C30AB" w:rsidRDefault="00915C93" w:rsidP="00D81E6E">
      <w:pPr>
        <w:spacing w:after="120" w:line="360" w:lineRule="auto"/>
        <w:jc w:val="both"/>
        <w:rPr>
          <w:rFonts w:ascii="Times New Roman" w:hAnsi="Times New Roman"/>
          <w:lang w:val="en-US"/>
        </w:rPr>
      </w:pPr>
    </w:p>
    <w:p w14:paraId="6A6A2DF7" w14:textId="77777777" w:rsidR="00FD54DE" w:rsidRPr="001C30AB" w:rsidRDefault="00FD54DE" w:rsidP="00D81E6E">
      <w:pPr>
        <w:spacing w:after="120" w:line="360" w:lineRule="auto"/>
        <w:jc w:val="both"/>
        <w:rPr>
          <w:rFonts w:ascii="Times New Roman" w:hAnsi="Times New Roman"/>
          <w:b/>
        </w:rPr>
      </w:pPr>
      <w:r w:rsidRPr="001C30AB">
        <w:rPr>
          <w:rFonts w:ascii="Times New Roman" w:hAnsi="Times New Roman"/>
          <w:b/>
        </w:rPr>
        <w:t>Acknowledgements</w:t>
      </w:r>
    </w:p>
    <w:p w14:paraId="067253A5" w14:textId="77777777" w:rsidR="00FD54DE" w:rsidRPr="001C30AB" w:rsidRDefault="00FD54DE" w:rsidP="00D81E6E">
      <w:pPr>
        <w:spacing w:after="120" w:line="360" w:lineRule="auto"/>
        <w:jc w:val="both"/>
        <w:rPr>
          <w:rFonts w:ascii="Times New Roman" w:hAnsi="Times New Roman"/>
        </w:rPr>
      </w:pPr>
      <w:r w:rsidRPr="001C30AB">
        <w:rPr>
          <w:rFonts w:ascii="Times New Roman" w:hAnsi="Times New Roman"/>
        </w:rPr>
        <w:t xml:space="preserve">The work was supported by a grant from the National Osteoporosis Society. This work was further supported by grants from the Medical Research Council, British Heart Foundation, Arthritis Research UK, National Institute for Health Research (NIHR) Southampton Biomedical Research Centre, University of Southampton and University Hospital Southampton NHS Foundation Trust, and NIHR Musculoskeletal Biomedical Research Unit, University of Oxford. </w:t>
      </w:r>
    </w:p>
    <w:p w14:paraId="6AFF9E88" w14:textId="77777777" w:rsidR="00FD54DE" w:rsidRPr="001C30AB" w:rsidRDefault="00FD54DE" w:rsidP="00D81E6E">
      <w:pPr>
        <w:spacing w:after="120" w:line="360" w:lineRule="auto"/>
        <w:jc w:val="both"/>
        <w:rPr>
          <w:rFonts w:ascii="Times New Roman" w:hAnsi="Times New Roman"/>
          <w:b/>
        </w:rPr>
      </w:pPr>
    </w:p>
    <w:p w14:paraId="6B71AD15" w14:textId="77777777" w:rsidR="00FD54DE" w:rsidRPr="001C30AB" w:rsidRDefault="00FD54DE" w:rsidP="00D81E6E">
      <w:pPr>
        <w:spacing w:after="120" w:line="360" w:lineRule="auto"/>
        <w:jc w:val="both"/>
        <w:rPr>
          <w:rFonts w:ascii="Times New Roman" w:hAnsi="Times New Roman"/>
          <w:b/>
          <w:lang w:val="nl-NL"/>
        </w:rPr>
      </w:pPr>
      <w:r w:rsidRPr="001C30AB">
        <w:rPr>
          <w:rFonts w:ascii="Times New Roman" w:hAnsi="Times New Roman"/>
          <w:b/>
          <w:lang w:val="nl-NL"/>
        </w:rPr>
        <w:lastRenderedPageBreak/>
        <w:t xml:space="preserve">Conflicts of Interest </w:t>
      </w:r>
    </w:p>
    <w:p w14:paraId="0309EB34" w14:textId="77777777" w:rsidR="00FD54DE" w:rsidRPr="001C30AB" w:rsidRDefault="00FD54DE" w:rsidP="00D81E6E">
      <w:pPr>
        <w:spacing w:after="120" w:line="360" w:lineRule="auto"/>
        <w:jc w:val="both"/>
        <w:rPr>
          <w:rFonts w:ascii="Times New Roman" w:hAnsi="Times New Roman"/>
          <w:lang w:val="nl-NL"/>
        </w:rPr>
      </w:pPr>
      <w:r w:rsidRPr="0004781E">
        <w:rPr>
          <w:rFonts w:ascii="Times New Roman" w:hAnsi="Times New Roman" w:cs="Times New Roman"/>
          <w:lang w:val="nl-NL"/>
        </w:rPr>
        <w:t xml:space="preserve">R.Y. van der Velde, C. E. Wyers, E. Teesselink, P. P. M. M. Geusens, J. P. W van den Bergh, F. de Vries, C. Cooper, N. C. Harvey, T. P. van Staa </w:t>
      </w:r>
      <w:r w:rsidRPr="001C30AB">
        <w:rPr>
          <w:rFonts w:ascii="Times New Roman" w:hAnsi="Times New Roman"/>
          <w:lang w:val="nl-NL"/>
        </w:rPr>
        <w:t>report no conflicts of interest.</w:t>
      </w:r>
    </w:p>
    <w:p w14:paraId="2E90E503" w14:textId="77777777" w:rsidR="008C3F61" w:rsidRPr="001C30AB" w:rsidRDefault="008C3F61" w:rsidP="00D81E6E">
      <w:pPr>
        <w:spacing w:after="120" w:line="360" w:lineRule="auto"/>
        <w:jc w:val="both"/>
        <w:rPr>
          <w:rFonts w:ascii="Times New Roman" w:hAnsi="Times New Roman" w:cs="Times New Roman"/>
          <w:lang w:val="nl-NL"/>
        </w:rPr>
      </w:pPr>
    </w:p>
    <w:p w14:paraId="58065A7F" w14:textId="77777777" w:rsidR="00DE2F5D" w:rsidRPr="001C30AB" w:rsidRDefault="00DE2F5D" w:rsidP="001C30AB">
      <w:pPr>
        <w:jc w:val="both"/>
        <w:rPr>
          <w:rFonts w:ascii="Times New Roman" w:hAnsi="Times New Roman" w:cs="Times New Roman"/>
          <w:b/>
          <w:lang w:val="en-US"/>
        </w:rPr>
      </w:pPr>
      <w:r w:rsidRPr="001C30AB">
        <w:rPr>
          <w:rFonts w:ascii="Times New Roman" w:hAnsi="Times New Roman" w:cs="Times New Roman"/>
          <w:b/>
          <w:lang w:val="en-US"/>
        </w:rPr>
        <w:t>References</w:t>
      </w:r>
    </w:p>
    <w:p w14:paraId="06CA951A"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1 National Osteoporosis Society; URL:  </w:t>
      </w:r>
      <w:hyperlink r:id="rId9" w:history="1">
        <w:r w:rsidRPr="001C30AB">
          <w:rPr>
            <w:rStyle w:val="Hyperlink"/>
            <w:rFonts w:ascii="Times New Roman" w:hAnsi="Times New Roman" w:cs="Times New Roman"/>
            <w:color w:val="auto"/>
            <w:lang w:val="en-US"/>
          </w:rPr>
          <w:t>http://www.nos.uk</w:t>
        </w:r>
      </w:hyperlink>
      <w:r w:rsidRPr="001C30AB">
        <w:rPr>
          <w:rFonts w:ascii="Times New Roman" w:hAnsi="Times New Roman" w:cs="Times New Roman"/>
          <w:lang w:val="en-US"/>
        </w:rPr>
        <w:t>. Accessed the 14</w:t>
      </w:r>
      <w:r w:rsidRPr="001C30AB">
        <w:rPr>
          <w:rFonts w:ascii="Times New Roman" w:hAnsi="Times New Roman" w:cs="Times New Roman"/>
          <w:vertAlign w:val="superscript"/>
          <w:lang w:val="en-US"/>
        </w:rPr>
        <w:t>th</w:t>
      </w:r>
      <w:r w:rsidRPr="001C30AB">
        <w:rPr>
          <w:rFonts w:ascii="Times New Roman" w:hAnsi="Times New Roman" w:cs="Times New Roman"/>
          <w:lang w:val="en-US"/>
        </w:rPr>
        <w:t xml:space="preserve"> of </w:t>
      </w:r>
      <w:proofErr w:type="spellStart"/>
      <w:proofErr w:type="gramStart"/>
      <w:r w:rsidRPr="001C30AB">
        <w:rPr>
          <w:rFonts w:ascii="Times New Roman" w:hAnsi="Times New Roman" w:cs="Times New Roman"/>
          <w:lang w:val="en-US"/>
        </w:rPr>
        <w:t>december</w:t>
      </w:r>
      <w:proofErr w:type="spellEnd"/>
      <w:proofErr w:type="gramEnd"/>
      <w:r w:rsidRPr="001C30AB">
        <w:rPr>
          <w:rFonts w:ascii="Times New Roman" w:hAnsi="Times New Roman" w:cs="Times New Roman"/>
          <w:lang w:val="en-US"/>
        </w:rPr>
        <w:t xml:space="preserve"> 2015.</w:t>
      </w:r>
    </w:p>
    <w:p w14:paraId="24C6CD8E" w14:textId="77777777" w:rsidR="00E44A0A" w:rsidRPr="001C30AB" w:rsidRDefault="00E44A0A" w:rsidP="00E44A0A">
      <w:pPr>
        <w:pStyle w:val="Heading1"/>
        <w:shd w:val="clear" w:color="auto" w:fill="FFFFFF"/>
        <w:spacing w:before="0" w:beforeAutospacing="0" w:after="120" w:afterAutospacing="0" w:line="360" w:lineRule="auto"/>
        <w:jc w:val="both"/>
        <w:rPr>
          <w:b w:val="0"/>
          <w:sz w:val="22"/>
          <w:szCs w:val="22"/>
          <w:lang w:val="en-US"/>
        </w:rPr>
      </w:pPr>
      <w:r w:rsidRPr="001C30AB">
        <w:rPr>
          <w:b w:val="0"/>
          <w:sz w:val="22"/>
          <w:szCs w:val="22"/>
          <w:lang w:val="en-US"/>
        </w:rPr>
        <w:t xml:space="preserve">2 </w:t>
      </w:r>
      <w:proofErr w:type="spellStart"/>
      <w:r w:rsidRPr="001C30AB">
        <w:rPr>
          <w:b w:val="0"/>
          <w:sz w:val="22"/>
          <w:szCs w:val="22"/>
          <w:lang w:val="en-US"/>
        </w:rPr>
        <w:t>Hernlund</w:t>
      </w:r>
      <w:proofErr w:type="spellEnd"/>
      <w:r w:rsidRPr="001C30AB">
        <w:rPr>
          <w:b w:val="0"/>
          <w:sz w:val="22"/>
          <w:szCs w:val="22"/>
          <w:lang w:val="en-US"/>
        </w:rPr>
        <w:t xml:space="preserve"> E, Svedbom A, </w:t>
      </w:r>
      <w:proofErr w:type="spellStart"/>
      <w:r w:rsidRPr="001C30AB">
        <w:rPr>
          <w:b w:val="0"/>
          <w:sz w:val="22"/>
          <w:szCs w:val="22"/>
          <w:lang w:val="en-US"/>
        </w:rPr>
        <w:t>Ivergard</w:t>
      </w:r>
      <w:proofErr w:type="spellEnd"/>
      <w:r w:rsidRPr="001C30AB">
        <w:rPr>
          <w:b w:val="0"/>
          <w:sz w:val="22"/>
          <w:szCs w:val="22"/>
          <w:lang w:val="en-US"/>
        </w:rPr>
        <w:t xml:space="preserve"> M, Compston J,  Cooper C, </w:t>
      </w:r>
      <w:proofErr w:type="spellStart"/>
      <w:r w:rsidRPr="001C30AB">
        <w:rPr>
          <w:b w:val="0"/>
          <w:sz w:val="22"/>
          <w:szCs w:val="22"/>
          <w:lang w:val="en-US"/>
        </w:rPr>
        <w:t>Stenmark</w:t>
      </w:r>
      <w:proofErr w:type="spellEnd"/>
      <w:r w:rsidRPr="001C30AB">
        <w:rPr>
          <w:b w:val="0"/>
          <w:sz w:val="22"/>
          <w:szCs w:val="22"/>
          <w:lang w:val="en-US"/>
        </w:rPr>
        <w:t xml:space="preserve"> J, McCloskey EV, </w:t>
      </w:r>
      <w:proofErr w:type="spellStart"/>
      <w:r w:rsidRPr="001C30AB">
        <w:rPr>
          <w:b w:val="0"/>
          <w:sz w:val="22"/>
          <w:szCs w:val="22"/>
          <w:lang w:val="en-US"/>
        </w:rPr>
        <w:t>Jönsson</w:t>
      </w:r>
      <w:proofErr w:type="spellEnd"/>
      <w:r w:rsidRPr="001C30AB">
        <w:rPr>
          <w:b w:val="0"/>
          <w:sz w:val="22"/>
          <w:szCs w:val="22"/>
          <w:lang w:val="en-US"/>
        </w:rPr>
        <w:t xml:space="preserve"> B, Kanis JA. Osteoporosis in the European Union: medical management, epidemiology and economic burden. </w:t>
      </w:r>
      <w:r w:rsidRPr="001C30AB">
        <w:rPr>
          <w:b w:val="0"/>
          <w:color w:val="000000"/>
          <w:sz w:val="22"/>
          <w:szCs w:val="22"/>
          <w:lang w:val="en-US"/>
        </w:rPr>
        <w:t xml:space="preserve">A report prepared in collaboration with the International Osteoporosis Foundation (IOF) and the European Federation of Pharmaceutical Industry Associations (EFPIA). </w:t>
      </w:r>
      <w:proofErr w:type="gramStart"/>
      <w:r w:rsidRPr="001C30AB">
        <w:rPr>
          <w:b w:val="0"/>
          <w:sz w:val="22"/>
          <w:szCs w:val="22"/>
          <w:lang w:val="en-US"/>
        </w:rPr>
        <w:t>Arch Osteoporos.</w:t>
      </w:r>
      <w:proofErr w:type="gramEnd"/>
      <w:r w:rsidRPr="001C30AB">
        <w:rPr>
          <w:b w:val="0"/>
          <w:sz w:val="22"/>
          <w:szCs w:val="22"/>
          <w:lang w:val="en-US"/>
        </w:rPr>
        <w:t xml:space="preserve"> </w:t>
      </w:r>
      <w:proofErr w:type="gramStart"/>
      <w:r w:rsidRPr="001C30AB">
        <w:rPr>
          <w:b w:val="0"/>
          <w:sz w:val="22"/>
          <w:szCs w:val="22"/>
          <w:lang w:val="en-US"/>
        </w:rPr>
        <w:t>2013; 8: 136, page 82-83.</w:t>
      </w:r>
      <w:proofErr w:type="gramEnd"/>
    </w:p>
    <w:p w14:paraId="79C88285"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 xml:space="preserve">3 </w:t>
      </w:r>
      <w:proofErr w:type="spellStart"/>
      <w:r w:rsidRPr="001C30AB">
        <w:rPr>
          <w:rFonts w:ascii="Times New Roman" w:hAnsi="Times New Roman" w:cs="Times New Roman"/>
          <w:lang w:val="en-US"/>
        </w:rPr>
        <w:t>Johnell</w:t>
      </w:r>
      <w:proofErr w:type="spellEnd"/>
      <w:r w:rsidRPr="001C30AB">
        <w:rPr>
          <w:rFonts w:ascii="Times New Roman" w:hAnsi="Times New Roman" w:cs="Times New Roman"/>
          <w:lang w:val="en-US"/>
        </w:rPr>
        <w:t xml:space="preserve"> O, Kanis JA.</w:t>
      </w:r>
      <w:proofErr w:type="gramEnd"/>
      <w:r w:rsidRPr="001C30AB">
        <w:rPr>
          <w:rFonts w:ascii="Times New Roman" w:hAnsi="Times New Roman" w:cs="Times New Roman"/>
          <w:lang w:val="en-US"/>
        </w:rPr>
        <w:t xml:space="preserve"> An estimate of the worldwide prevalence and disability associated with osteoporotic fractures. Osteoporos Int. 2006 Dec; 17(12):1726-1733.</w:t>
      </w:r>
    </w:p>
    <w:p w14:paraId="1C442287"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4 British </w:t>
      </w:r>
      <w:proofErr w:type="spellStart"/>
      <w:r w:rsidRPr="001C30AB">
        <w:rPr>
          <w:rFonts w:ascii="Times New Roman" w:hAnsi="Times New Roman" w:cs="Times New Roman"/>
          <w:lang w:val="en-US"/>
        </w:rPr>
        <w:t>Orthopaedic</w:t>
      </w:r>
      <w:proofErr w:type="spellEnd"/>
      <w:r w:rsidRPr="001C30AB">
        <w:rPr>
          <w:rFonts w:ascii="Times New Roman" w:hAnsi="Times New Roman" w:cs="Times New Roman"/>
          <w:lang w:val="en-US"/>
        </w:rPr>
        <w:t xml:space="preserve"> </w:t>
      </w:r>
      <w:proofErr w:type="gramStart"/>
      <w:r w:rsidRPr="001C30AB">
        <w:rPr>
          <w:rFonts w:ascii="Times New Roman" w:hAnsi="Times New Roman" w:cs="Times New Roman"/>
          <w:lang w:val="en-US"/>
        </w:rPr>
        <w:t>Association</w:t>
      </w:r>
      <w:proofErr w:type="gramEnd"/>
      <w:r w:rsidRPr="001C30AB">
        <w:rPr>
          <w:rFonts w:ascii="Times New Roman" w:hAnsi="Times New Roman" w:cs="Times New Roman"/>
          <w:lang w:val="en-US"/>
        </w:rPr>
        <w:t xml:space="preserve"> (2007). </w:t>
      </w:r>
      <w:proofErr w:type="gramStart"/>
      <w:r w:rsidRPr="001C30AB">
        <w:rPr>
          <w:rFonts w:ascii="Times New Roman" w:hAnsi="Times New Roman" w:cs="Times New Roman"/>
          <w:lang w:val="en-US"/>
        </w:rPr>
        <w:t>The care of patients with fragility fracture.</w:t>
      </w:r>
      <w:proofErr w:type="gramEnd"/>
    </w:p>
    <w:p w14:paraId="7CED5268"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5 Kanis JA, </w:t>
      </w:r>
      <w:proofErr w:type="spellStart"/>
      <w:r w:rsidRPr="001C30AB">
        <w:rPr>
          <w:rFonts w:ascii="Times New Roman" w:hAnsi="Times New Roman" w:cs="Times New Roman"/>
          <w:lang w:val="en-US"/>
        </w:rPr>
        <w:t>Johnell</w:t>
      </w:r>
      <w:proofErr w:type="spellEnd"/>
      <w:r w:rsidRPr="001C30AB">
        <w:rPr>
          <w:rFonts w:ascii="Times New Roman" w:hAnsi="Times New Roman" w:cs="Times New Roman"/>
          <w:lang w:val="en-US"/>
        </w:rPr>
        <w:t xml:space="preserve"> O, De </w:t>
      </w:r>
      <w:proofErr w:type="spellStart"/>
      <w:r w:rsidRPr="001C30AB">
        <w:rPr>
          <w:rFonts w:ascii="Times New Roman" w:hAnsi="Times New Roman" w:cs="Times New Roman"/>
          <w:lang w:val="en-US"/>
        </w:rPr>
        <w:t>Laet</w:t>
      </w:r>
      <w:proofErr w:type="spellEnd"/>
      <w:r w:rsidRPr="001C30AB">
        <w:rPr>
          <w:rFonts w:ascii="Times New Roman" w:hAnsi="Times New Roman" w:cs="Times New Roman"/>
          <w:lang w:val="en-US"/>
        </w:rPr>
        <w:t xml:space="preserve"> C, </w:t>
      </w:r>
      <w:r w:rsidRPr="001C30AB">
        <w:rPr>
          <w:rStyle w:val="apple-converted-space"/>
          <w:rFonts w:ascii="Times New Roman" w:hAnsi="Times New Roman" w:cs="Times New Roman"/>
          <w:shd w:val="clear" w:color="auto" w:fill="FFFFFF"/>
          <w:lang w:val="en-US"/>
        </w:rPr>
        <w:t> </w:t>
      </w:r>
      <w:r w:rsidRPr="001C30AB">
        <w:rPr>
          <w:rFonts w:ascii="Times New Roman" w:hAnsi="Times New Roman" w:cs="Times New Roman"/>
          <w:shd w:val="clear" w:color="auto" w:fill="FFFFFF"/>
          <w:lang w:val="en-US"/>
        </w:rPr>
        <w:t xml:space="preserve">Johansson H, Oden A, Delmas P, </w:t>
      </w:r>
      <w:proofErr w:type="spellStart"/>
      <w:r w:rsidRPr="001C30AB">
        <w:rPr>
          <w:rFonts w:ascii="Times New Roman" w:hAnsi="Times New Roman" w:cs="Times New Roman"/>
          <w:shd w:val="clear" w:color="auto" w:fill="FFFFFF"/>
          <w:lang w:val="en-US"/>
        </w:rPr>
        <w:t>Eisman</w:t>
      </w:r>
      <w:proofErr w:type="spellEnd"/>
      <w:r w:rsidRPr="001C30AB">
        <w:rPr>
          <w:rFonts w:ascii="Times New Roman" w:hAnsi="Times New Roman" w:cs="Times New Roman"/>
          <w:shd w:val="clear" w:color="auto" w:fill="FFFFFF"/>
          <w:lang w:val="en-US"/>
        </w:rPr>
        <w:t xml:space="preserve"> J, Fujiwara S, </w:t>
      </w:r>
      <w:proofErr w:type="spellStart"/>
      <w:r w:rsidRPr="001C30AB">
        <w:rPr>
          <w:rFonts w:ascii="Times New Roman" w:hAnsi="Times New Roman" w:cs="Times New Roman"/>
          <w:shd w:val="clear" w:color="auto" w:fill="FFFFFF"/>
          <w:lang w:val="en-US"/>
        </w:rPr>
        <w:t>Garnero</w:t>
      </w:r>
      <w:proofErr w:type="spellEnd"/>
      <w:r w:rsidRPr="001C30AB">
        <w:rPr>
          <w:rFonts w:ascii="Times New Roman" w:hAnsi="Times New Roman" w:cs="Times New Roman"/>
          <w:shd w:val="clear" w:color="auto" w:fill="FFFFFF"/>
          <w:lang w:val="en-US"/>
        </w:rPr>
        <w:t xml:space="preserve"> P, Kroger H, McCloskey EV, </w:t>
      </w:r>
      <w:proofErr w:type="spellStart"/>
      <w:r w:rsidRPr="001C30AB">
        <w:rPr>
          <w:rFonts w:ascii="Times New Roman" w:hAnsi="Times New Roman" w:cs="Times New Roman"/>
          <w:shd w:val="clear" w:color="auto" w:fill="FFFFFF"/>
          <w:lang w:val="en-US"/>
        </w:rPr>
        <w:t>Mellstrom</w:t>
      </w:r>
      <w:proofErr w:type="spellEnd"/>
      <w:r w:rsidRPr="001C30AB">
        <w:rPr>
          <w:rFonts w:ascii="Times New Roman" w:hAnsi="Times New Roman" w:cs="Times New Roman"/>
          <w:shd w:val="clear" w:color="auto" w:fill="FFFFFF"/>
          <w:lang w:val="en-US"/>
        </w:rPr>
        <w:t xml:space="preserve"> D, Melton LJ, Pols H, Reeve J, </w:t>
      </w:r>
      <w:proofErr w:type="spellStart"/>
      <w:r w:rsidRPr="001C30AB">
        <w:rPr>
          <w:rFonts w:ascii="Times New Roman" w:hAnsi="Times New Roman" w:cs="Times New Roman"/>
          <w:shd w:val="clear" w:color="auto" w:fill="FFFFFF"/>
          <w:lang w:val="en-US"/>
        </w:rPr>
        <w:t>Silman</w:t>
      </w:r>
      <w:proofErr w:type="spellEnd"/>
      <w:r w:rsidRPr="001C30AB">
        <w:rPr>
          <w:rFonts w:ascii="Times New Roman" w:hAnsi="Times New Roman" w:cs="Times New Roman"/>
          <w:shd w:val="clear" w:color="auto" w:fill="FFFFFF"/>
          <w:lang w:val="en-US"/>
        </w:rPr>
        <w:t xml:space="preserve"> A, </w:t>
      </w:r>
      <w:proofErr w:type="spellStart"/>
      <w:r w:rsidRPr="001C30AB">
        <w:rPr>
          <w:rFonts w:ascii="Times New Roman" w:hAnsi="Times New Roman" w:cs="Times New Roman"/>
          <w:shd w:val="clear" w:color="auto" w:fill="FFFFFF"/>
          <w:lang w:val="en-US"/>
        </w:rPr>
        <w:t>Tenenhouse</w:t>
      </w:r>
      <w:proofErr w:type="spellEnd"/>
      <w:r w:rsidRPr="001C30AB">
        <w:rPr>
          <w:rFonts w:ascii="Times New Roman" w:hAnsi="Times New Roman" w:cs="Times New Roman"/>
          <w:shd w:val="clear" w:color="auto" w:fill="FFFFFF"/>
          <w:lang w:val="en-US"/>
        </w:rPr>
        <w:t xml:space="preserve"> A.</w:t>
      </w:r>
      <w:r w:rsidRPr="001C30AB">
        <w:rPr>
          <w:rFonts w:ascii="Times New Roman" w:hAnsi="Times New Roman" w:cs="Times New Roman"/>
          <w:lang w:val="en-US"/>
        </w:rPr>
        <w:t xml:space="preserve"> </w:t>
      </w:r>
      <w:proofErr w:type="gramStart"/>
      <w:r w:rsidRPr="001C30AB">
        <w:rPr>
          <w:rFonts w:ascii="Times New Roman" w:hAnsi="Times New Roman" w:cs="Times New Roman"/>
          <w:lang w:val="en-US"/>
        </w:rPr>
        <w:t>A meta-analysis of previous fracture and subsequent fracture risk.</w:t>
      </w:r>
      <w:proofErr w:type="gramEnd"/>
      <w:r w:rsidRPr="001C30AB">
        <w:rPr>
          <w:rFonts w:ascii="Times New Roman" w:hAnsi="Times New Roman" w:cs="Times New Roman"/>
          <w:lang w:val="en-US"/>
        </w:rPr>
        <w:t xml:space="preserve"> Bone 2004; 35(2):375-382.</w:t>
      </w:r>
    </w:p>
    <w:p w14:paraId="377F56EB"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6 </w:t>
      </w:r>
      <w:proofErr w:type="spellStart"/>
      <w:r w:rsidRPr="001C30AB">
        <w:rPr>
          <w:rFonts w:ascii="Times New Roman" w:hAnsi="Times New Roman" w:cs="Times New Roman"/>
          <w:lang w:val="en-US"/>
        </w:rPr>
        <w:t>Sernbo</w:t>
      </w:r>
      <w:proofErr w:type="spellEnd"/>
      <w:r w:rsidRPr="001C30AB">
        <w:rPr>
          <w:rFonts w:ascii="Times New Roman" w:hAnsi="Times New Roman" w:cs="Times New Roman"/>
          <w:lang w:val="en-US"/>
        </w:rPr>
        <w:t xml:space="preserve"> I, </w:t>
      </w:r>
      <w:proofErr w:type="spellStart"/>
      <w:r w:rsidRPr="001C30AB">
        <w:rPr>
          <w:rFonts w:ascii="Times New Roman" w:hAnsi="Times New Roman" w:cs="Times New Roman"/>
          <w:lang w:val="en-US"/>
        </w:rPr>
        <w:t>Johnell</w:t>
      </w:r>
      <w:proofErr w:type="spellEnd"/>
      <w:r w:rsidRPr="001C30AB">
        <w:rPr>
          <w:rFonts w:ascii="Times New Roman" w:hAnsi="Times New Roman" w:cs="Times New Roman"/>
          <w:lang w:val="en-US"/>
        </w:rPr>
        <w:t xml:space="preserve"> O. Consequences of a hip fracture: a prospective study over 1 year. Osteoporos </w:t>
      </w:r>
      <w:proofErr w:type="spellStart"/>
      <w:r w:rsidRPr="001C30AB">
        <w:rPr>
          <w:rFonts w:ascii="Times New Roman" w:hAnsi="Times New Roman" w:cs="Times New Roman"/>
          <w:lang w:val="en-US"/>
        </w:rPr>
        <w:t>Int</w:t>
      </w:r>
      <w:proofErr w:type="spellEnd"/>
      <w:r w:rsidRPr="001C30AB">
        <w:rPr>
          <w:rFonts w:ascii="Times New Roman" w:hAnsi="Times New Roman" w:cs="Times New Roman"/>
          <w:lang w:val="en-US"/>
        </w:rPr>
        <w:t xml:space="preserve"> 1993 May; 3(3):148-153.</w:t>
      </w:r>
    </w:p>
    <w:p w14:paraId="2B364805"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7 Burge RT, Worley D, Johansen A, et al. The cost of osteoporotic fractures in the UK: projections for 2000-2020. Journal of Medical Economics 4: 51-52.</w:t>
      </w:r>
    </w:p>
    <w:p w14:paraId="5C75A8B4" w14:textId="384DB3BC"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8 </w:t>
      </w:r>
      <w:proofErr w:type="spellStart"/>
      <w:r w:rsidRPr="001C30AB">
        <w:rPr>
          <w:rFonts w:ascii="Times New Roman" w:hAnsi="Times New Roman" w:cs="Times New Roman"/>
          <w:lang w:val="en-US"/>
        </w:rPr>
        <w:t>Ström</w:t>
      </w:r>
      <w:proofErr w:type="spellEnd"/>
      <w:r w:rsidRPr="001C30AB">
        <w:rPr>
          <w:rFonts w:ascii="Times New Roman" w:hAnsi="Times New Roman" w:cs="Times New Roman"/>
          <w:lang w:val="en-US"/>
        </w:rPr>
        <w:t xml:space="preserve"> O, </w:t>
      </w:r>
      <w:proofErr w:type="spellStart"/>
      <w:r w:rsidRPr="001C30AB">
        <w:rPr>
          <w:rFonts w:ascii="Times New Roman" w:hAnsi="Times New Roman" w:cs="Times New Roman"/>
          <w:lang w:val="en-US"/>
        </w:rPr>
        <w:t>Borgström</w:t>
      </w:r>
      <w:proofErr w:type="spellEnd"/>
      <w:r w:rsidRPr="001C30AB">
        <w:rPr>
          <w:rFonts w:ascii="Times New Roman" w:hAnsi="Times New Roman" w:cs="Times New Roman"/>
          <w:lang w:val="en-US"/>
        </w:rPr>
        <w:t xml:space="preserve"> F, Kanis J, Compston J, Cooper C, McCloskey EV, </w:t>
      </w:r>
      <w:proofErr w:type="spellStart"/>
      <w:r w:rsidRPr="001C30AB">
        <w:rPr>
          <w:rFonts w:ascii="Times New Roman" w:hAnsi="Times New Roman" w:cs="Times New Roman"/>
          <w:lang w:val="en-US"/>
        </w:rPr>
        <w:t>Jönsson</w:t>
      </w:r>
      <w:proofErr w:type="spellEnd"/>
      <w:r w:rsidRPr="001C30AB">
        <w:rPr>
          <w:rFonts w:ascii="Times New Roman" w:hAnsi="Times New Roman" w:cs="Times New Roman"/>
          <w:lang w:val="en-US"/>
        </w:rPr>
        <w:t xml:space="preserve"> B. Osteoporosis: burden, health care provision and opportunities in the EU: a report prepared in collaboration with the International Osteoporosis Foundation (IOF) and the European Federation of Pharmaceu</w:t>
      </w:r>
      <w:r w:rsidR="006F29C1">
        <w:rPr>
          <w:rFonts w:ascii="Times New Roman" w:hAnsi="Times New Roman" w:cs="Times New Roman"/>
          <w:lang w:val="en-US"/>
        </w:rPr>
        <w:t>t</w:t>
      </w:r>
      <w:r w:rsidRPr="001C30AB">
        <w:rPr>
          <w:rFonts w:ascii="Times New Roman" w:hAnsi="Times New Roman" w:cs="Times New Roman"/>
          <w:lang w:val="en-US"/>
        </w:rPr>
        <w:t xml:space="preserve">ical Industry Associations (EFPIA). </w:t>
      </w:r>
      <w:proofErr w:type="gramStart"/>
      <w:r w:rsidRPr="001C30AB">
        <w:rPr>
          <w:rFonts w:ascii="Times New Roman" w:hAnsi="Times New Roman" w:cs="Times New Roman"/>
          <w:lang w:val="en-US"/>
        </w:rPr>
        <w:t>Arch Osteoporos.</w:t>
      </w:r>
      <w:proofErr w:type="gramEnd"/>
      <w:r w:rsidRPr="001C30AB">
        <w:rPr>
          <w:rFonts w:ascii="Times New Roman" w:hAnsi="Times New Roman" w:cs="Times New Roman"/>
          <w:lang w:val="en-US"/>
        </w:rPr>
        <w:t xml:space="preserve"> </w:t>
      </w:r>
      <w:proofErr w:type="gramStart"/>
      <w:r w:rsidRPr="001C30AB">
        <w:rPr>
          <w:rFonts w:ascii="Times New Roman" w:hAnsi="Times New Roman" w:cs="Times New Roman"/>
          <w:lang w:val="en-US"/>
        </w:rPr>
        <w:t>2011; 6:59-155.</w:t>
      </w:r>
      <w:proofErr w:type="gramEnd"/>
    </w:p>
    <w:p w14:paraId="28D5E6C5"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9 Compston J, Cooper A, Cooper C, Francis R, Kanis JA, Marsh D, McCloskey EV, Reid DM, Selby P, Wilkins M. National Osteoporosis Guideline Group (NOGG). </w:t>
      </w:r>
      <w:proofErr w:type="gramStart"/>
      <w:r w:rsidRPr="001C30AB">
        <w:rPr>
          <w:rFonts w:ascii="Times New Roman" w:hAnsi="Times New Roman" w:cs="Times New Roman"/>
          <w:lang w:val="en-US"/>
        </w:rPr>
        <w:t>Guidelines for the diagnosis and management of osteoporosis in postmenopausal women and men from the age of 50 years in the UK.</w:t>
      </w:r>
      <w:proofErr w:type="gramEnd"/>
      <w:r w:rsidRPr="001C30AB">
        <w:rPr>
          <w:rFonts w:ascii="Times New Roman" w:hAnsi="Times New Roman" w:cs="Times New Roman"/>
          <w:lang w:val="en-US"/>
        </w:rPr>
        <w:t xml:space="preserve"> </w:t>
      </w:r>
      <w:proofErr w:type="spellStart"/>
      <w:r w:rsidRPr="001C30AB">
        <w:rPr>
          <w:rFonts w:ascii="Times New Roman" w:hAnsi="Times New Roman" w:cs="Times New Roman"/>
          <w:lang w:val="en-US"/>
        </w:rPr>
        <w:t>Maturitas</w:t>
      </w:r>
      <w:proofErr w:type="spellEnd"/>
      <w:r w:rsidRPr="001C30AB">
        <w:rPr>
          <w:rFonts w:ascii="Times New Roman" w:hAnsi="Times New Roman" w:cs="Times New Roman"/>
          <w:lang w:val="en-US"/>
        </w:rPr>
        <w:t xml:space="preserve"> 2009 Feb 20</w:t>
      </w:r>
      <w:proofErr w:type="gramStart"/>
      <w:r w:rsidRPr="001C30AB">
        <w:rPr>
          <w:rFonts w:ascii="Times New Roman" w:hAnsi="Times New Roman" w:cs="Times New Roman"/>
          <w:lang w:val="en-US"/>
        </w:rPr>
        <w:t>;62</w:t>
      </w:r>
      <w:proofErr w:type="gramEnd"/>
      <w:r w:rsidRPr="001C30AB">
        <w:rPr>
          <w:rFonts w:ascii="Times New Roman" w:hAnsi="Times New Roman" w:cs="Times New Roman"/>
          <w:lang w:val="en-US"/>
        </w:rPr>
        <w:t>(2):105-108.</w:t>
      </w:r>
    </w:p>
    <w:p w14:paraId="3102E431"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 xml:space="preserve">10 Vaile J., Sullivan L., Bennet C. and </w:t>
      </w:r>
      <w:proofErr w:type="spellStart"/>
      <w:r w:rsidRPr="001C30AB">
        <w:rPr>
          <w:rFonts w:ascii="Times New Roman" w:hAnsi="Times New Roman" w:cs="Times New Roman"/>
          <w:lang w:val="en-US"/>
        </w:rPr>
        <w:t>Bleasel</w:t>
      </w:r>
      <w:proofErr w:type="spellEnd"/>
      <w:r w:rsidRPr="001C30AB">
        <w:rPr>
          <w:rFonts w:ascii="Times New Roman" w:hAnsi="Times New Roman" w:cs="Times New Roman"/>
          <w:lang w:val="en-US"/>
        </w:rPr>
        <w:t xml:space="preserve"> J.</w:t>
      </w:r>
      <w:proofErr w:type="gramEnd"/>
      <w:r w:rsidRPr="001C30AB">
        <w:rPr>
          <w:rFonts w:ascii="Times New Roman" w:hAnsi="Times New Roman" w:cs="Times New Roman"/>
          <w:lang w:val="en-US"/>
        </w:rPr>
        <w:t xml:space="preserve"> First Fracture Project: addressing the osteoporosis care gap. Intern Med J. 2007 Oct</w:t>
      </w:r>
      <w:proofErr w:type="gramStart"/>
      <w:r w:rsidRPr="001C30AB">
        <w:rPr>
          <w:rFonts w:ascii="Times New Roman" w:hAnsi="Times New Roman" w:cs="Times New Roman"/>
          <w:lang w:val="en-US"/>
        </w:rPr>
        <w:t>;37</w:t>
      </w:r>
      <w:proofErr w:type="gramEnd"/>
      <w:r w:rsidRPr="001C30AB">
        <w:rPr>
          <w:rFonts w:ascii="Times New Roman" w:hAnsi="Times New Roman" w:cs="Times New Roman"/>
          <w:lang w:val="en-US"/>
        </w:rPr>
        <w:t>(10):717-720.</w:t>
      </w:r>
    </w:p>
    <w:p w14:paraId="56F8F05C"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lastRenderedPageBreak/>
        <w:t xml:space="preserve">11 </w:t>
      </w:r>
      <w:proofErr w:type="spellStart"/>
      <w:r w:rsidRPr="001C30AB">
        <w:rPr>
          <w:rFonts w:ascii="Times New Roman" w:hAnsi="Times New Roman" w:cs="Times New Roman"/>
          <w:lang w:val="en-US"/>
        </w:rPr>
        <w:t>Nayak</w:t>
      </w:r>
      <w:proofErr w:type="spellEnd"/>
      <w:r w:rsidRPr="001C30AB">
        <w:rPr>
          <w:rFonts w:ascii="Times New Roman" w:hAnsi="Times New Roman" w:cs="Times New Roman"/>
          <w:lang w:val="en-US"/>
        </w:rPr>
        <w:t xml:space="preserve"> S, Roberts MS, Greenspan SL. Factors associated with diagnosis and treatment of osteoporosis in older adults. Osteoporos Int. 2009 Nov</w:t>
      </w:r>
      <w:proofErr w:type="gramStart"/>
      <w:r w:rsidRPr="001C30AB">
        <w:rPr>
          <w:rFonts w:ascii="Times New Roman" w:hAnsi="Times New Roman" w:cs="Times New Roman"/>
          <w:lang w:val="en-US"/>
        </w:rPr>
        <w:t>;20</w:t>
      </w:r>
      <w:proofErr w:type="gramEnd"/>
      <w:r w:rsidRPr="001C30AB">
        <w:rPr>
          <w:rFonts w:ascii="Times New Roman" w:hAnsi="Times New Roman" w:cs="Times New Roman"/>
          <w:lang w:val="en-US"/>
        </w:rPr>
        <w:t>(11):1963-1976.</w:t>
      </w:r>
    </w:p>
    <w:p w14:paraId="2729DAFB"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 xml:space="preserve">12 Elliot-Gibson V, </w:t>
      </w:r>
      <w:proofErr w:type="spellStart"/>
      <w:r w:rsidRPr="001C30AB">
        <w:rPr>
          <w:rFonts w:ascii="Times New Roman" w:hAnsi="Times New Roman" w:cs="Times New Roman"/>
          <w:lang w:val="en-US"/>
        </w:rPr>
        <w:t>Bogoch</w:t>
      </w:r>
      <w:proofErr w:type="spellEnd"/>
      <w:r w:rsidRPr="001C30AB">
        <w:rPr>
          <w:rFonts w:ascii="Times New Roman" w:hAnsi="Times New Roman" w:cs="Times New Roman"/>
          <w:lang w:val="en-US"/>
        </w:rPr>
        <w:t xml:space="preserve"> ER, Jamal SA Beaton DE.</w:t>
      </w:r>
      <w:proofErr w:type="gramEnd"/>
      <w:r w:rsidRPr="001C30AB">
        <w:rPr>
          <w:rFonts w:ascii="Times New Roman" w:hAnsi="Times New Roman" w:cs="Times New Roman"/>
          <w:lang w:val="en-US"/>
        </w:rPr>
        <w:t xml:space="preserve"> Practice patterns in the diagnosis and treatment of osteoporosis after a fragility fracture: a systemic review. Osteoporos Int. 2004 Oct</w:t>
      </w:r>
      <w:proofErr w:type="gramStart"/>
      <w:r w:rsidRPr="001C30AB">
        <w:rPr>
          <w:rFonts w:ascii="Times New Roman" w:hAnsi="Times New Roman" w:cs="Times New Roman"/>
          <w:lang w:val="en-US"/>
        </w:rPr>
        <w:t>;15</w:t>
      </w:r>
      <w:proofErr w:type="gramEnd"/>
      <w:r w:rsidRPr="001C30AB">
        <w:rPr>
          <w:rFonts w:ascii="Times New Roman" w:hAnsi="Times New Roman" w:cs="Times New Roman"/>
          <w:lang w:val="en-US"/>
        </w:rPr>
        <w:t>(10):767-778.</w:t>
      </w:r>
    </w:p>
    <w:p w14:paraId="0BC295B2"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 xml:space="preserve">13 </w:t>
      </w:r>
      <w:proofErr w:type="spellStart"/>
      <w:r w:rsidRPr="001C30AB">
        <w:rPr>
          <w:rFonts w:ascii="Times New Roman" w:hAnsi="Times New Roman" w:cs="Times New Roman"/>
          <w:lang w:val="en-US"/>
        </w:rPr>
        <w:t>Giangregorio</w:t>
      </w:r>
      <w:proofErr w:type="spellEnd"/>
      <w:r w:rsidRPr="001C30AB">
        <w:rPr>
          <w:rFonts w:ascii="Times New Roman" w:hAnsi="Times New Roman" w:cs="Times New Roman"/>
          <w:lang w:val="en-US"/>
        </w:rPr>
        <w:t xml:space="preserve"> L., </w:t>
      </w:r>
      <w:proofErr w:type="spellStart"/>
      <w:r w:rsidRPr="001C30AB">
        <w:rPr>
          <w:rFonts w:ascii="Times New Roman" w:hAnsi="Times New Roman" w:cs="Times New Roman"/>
          <w:lang w:val="en-US"/>
        </w:rPr>
        <w:t>Papaioannou</w:t>
      </w:r>
      <w:proofErr w:type="spellEnd"/>
      <w:r w:rsidRPr="001C30AB">
        <w:rPr>
          <w:rFonts w:ascii="Times New Roman" w:hAnsi="Times New Roman" w:cs="Times New Roman"/>
          <w:lang w:val="en-US"/>
        </w:rPr>
        <w:t xml:space="preserve"> A., </w:t>
      </w:r>
      <w:proofErr w:type="spellStart"/>
      <w:r w:rsidRPr="001C30AB">
        <w:rPr>
          <w:rFonts w:ascii="Times New Roman" w:hAnsi="Times New Roman" w:cs="Times New Roman"/>
          <w:lang w:val="en-US"/>
        </w:rPr>
        <w:t>Cranney</w:t>
      </w:r>
      <w:proofErr w:type="spellEnd"/>
      <w:r w:rsidRPr="001C30AB">
        <w:rPr>
          <w:rFonts w:ascii="Times New Roman" w:hAnsi="Times New Roman" w:cs="Times New Roman"/>
          <w:lang w:val="en-US"/>
        </w:rPr>
        <w:t xml:space="preserve"> A., </w:t>
      </w:r>
      <w:proofErr w:type="spellStart"/>
      <w:r w:rsidRPr="001C30AB">
        <w:rPr>
          <w:rFonts w:ascii="Times New Roman" w:hAnsi="Times New Roman" w:cs="Times New Roman"/>
          <w:lang w:val="en-US"/>
        </w:rPr>
        <w:t>Zytaruk</w:t>
      </w:r>
      <w:proofErr w:type="spellEnd"/>
      <w:r w:rsidRPr="001C30AB">
        <w:rPr>
          <w:rFonts w:ascii="Times New Roman" w:hAnsi="Times New Roman" w:cs="Times New Roman"/>
          <w:lang w:val="en-US"/>
        </w:rPr>
        <w:t xml:space="preserve"> N. and Adachi JD.</w:t>
      </w:r>
      <w:proofErr w:type="gramEnd"/>
      <w:r w:rsidRPr="001C30AB">
        <w:rPr>
          <w:rFonts w:ascii="Times New Roman" w:hAnsi="Times New Roman" w:cs="Times New Roman"/>
          <w:lang w:val="en-US"/>
        </w:rPr>
        <w:t xml:space="preserve"> Fragility fractures and the osteoporosis care gap: an international phenomenon. </w:t>
      </w:r>
      <w:proofErr w:type="spellStart"/>
      <w:proofErr w:type="gramStart"/>
      <w:r w:rsidRPr="001C30AB">
        <w:rPr>
          <w:rFonts w:ascii="Times New Roman" w:hAnsi="Times New Roman" w:cs="Times New Roman"/>
          <w:lang w:val="en-US"/>
        </w:rPr>
        <w:t>Semin</w:t>
      </w:r>
      <w:proofErr w:type="spellEnd"/>
      <w:r w:rsidRPr="001C30AB">
        <w:rPr>
          <w:rFonts w:ascii="Times New Roman" w:hAnsi="Times New Roman" w:cs="Times New Roman"/>
          <w:lang w:val="en-US"/>
        </w:rPr>
        <w:t xml:space="preserve"> Arthritis Rheum.</w:t>
      </w:r>
      <w:proofErr w:type="gramEnd"/>
      <w:r w:rsidRPr="001C30AB">
        <w:rPr>
          <w:rFonts w:ascii="Times New Roman" w:hAnsi="Times New Roman" w:cs="Times New Roman"/>
          <w:lang w:val="en-US"/>
        </w:rPr>
        <w:t xml:space="preserve"> 2006; Apr</w:t>
      </w:r>
      <w:proofErr w:type="gramStart"/>
      <w:r w:rsidRPr="001C30AB">
        <w:rPr>
          <w:rFonts w:ascii="Times New Roman" w:hAnsi="Times New Roman" w:cs="Times New Roman"/>
          <w:lang w:val="en-US"/>
        </w:rPr>
        <w:t>;35</w:t>
      </w:r>
      <w:proofErr w:type="gramEnd"/>
      <w:r w:rsidRPr="001C30AB">
        <w:rPr>
          <w:rFonts w:ascii="Times New Roman" w:hAnsi="Times New Roman" w:cs="Times New Roman"/>
          <w:lang w:val="en-US"/>
        </w:rPr>
        <w:t>(5):293-305.</w:t>
      </w:r>
    </w:p>
    <w:p w14:paraId="42F57E38"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14 </w:t>
      </w:r>
      <w:proofErr w:type="spellStart"/>
      <w:r w:rsidRPr="001C30AB">
        <w:rPr>
          <w:rFonts w:ascii="Times New Roman" w:hAnsi="Times New Roman" w:cs="Times New Roman"/>
          <w:lang w:val="en-US"/>
        </w:rPr>
        <w:t>Balasubramanian</w:t>
      </w:r>
      <w:proofErr w:type="spellEnd"/>
      <w:r w:rsidRPr="001C30AB">
        <w:rPr>
          <w:rFonts w:ascii="Times New Roman" w:hAnsi="Times New Roman" w:cs="Times New Roman"/>
          <w:lang w:val="en-US"/>
        </w:rPr>
        <w:t xml:space="preserve"> A., Tosi L., Lane J., </w:t>
      </w:r>
      <w:proofErr w:type="spellStart"/>
      <w:r w:rsidRPr="001C30AB">
        <w:rPr>
          <w:rFonts w:ascii="Times New Roman" w:hAnsi="Times New Roman" w:cs="Times New Roman"/>
          <w:lang w:val="en-US"/>
        </w:rPr>
        <w:t>Dirschl</w:t>
      </w:r>
      <w:proofErr w:type="spellEnd"/>
      <w:r w:rsidRPr="001C30AB">
        <w:rPr>
          <w:rFonts w:ascii="Times New Roman" w:hAnsi="Times New Roman" w:cs="Times New Roman"/>
          <w:lang w:val="en-US"/>
        </w:rPr>
        <w:t xml:space="preserve"> R., Ho P-R. </w:t>
      </w:r>
      <w:proofErr w:type="gramStart"/>
      <w:r w:rsidRPr="001C30AB">
        <w:rPr>
          <w:rFonts w:ascii="Times New Roman" w:hAnsi="Times New Roman" w:cs="Times New Roman"/>
          <w:lang w:val="en-US"/>
        </w:rPr>
        <w:t>and</w:t>
      </w:r>
      <w:proofErr w:type="gramEnd"/>
      <w:r w:rsidRPr="001C30AB">
        <w:rPr>
          <w:rFonts w:ascii="Times New Roman" w:hAnsi="Times New Roman" w:cs="Times New Roman"/>
          <w:lang w:val="en-US"/>
        </w:rPr>
        <w:t xml:space="preserve"> O’Malley C. Declining rates of osteoporosis management following fragility fractures in the U.S., 2000 through 2009. J Bone Joint </w:t>
      </w:r>
      <w:proofErr w:type="spellStart"/>
      <w:r w:rsidRPr="001C30AB">
        <w:rPr>
          <w:rFonts w:ascii="Times New Roman" w:hAnsi="Times New Roman" w:cs="Times New Roman"/>
          <w:lang w:val="en-US"/>
        </w:rPr>
        <w:t>Surg</w:t>
      </w:r>
      <w:proofErr w:type="spellEnd"/>
      <w:r w:rsidRPr="001C30AB">
        <w:rPr>
          <w:rFonts w:ascii="Times New Roman" w:hAnsi="Times New Roman" w:cs="Times New Roman"/>
          <w:lang w:val="en-US"/>
        </w:rPr>
        <w:t xml:space="preserve"> Am. 2014 Apr 2; 96(7):e52.</w:t>
      </w:r>
    </w:p>
    <w:p w14:paraId="5EF7F8CB"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15 Watson J, Wise L, Green J. Prescribing of hormone therapy for menopause, </w:t>
      </w:r>
      <w:proofErr w:type="spellStart"/>
      <w:r w:rsidRPr="001C30AB">
        <w:rPr>
          <w:rFonts w:ascii="Times New Roman" w:hAnsi="Times New Roman" w:cs="Times New Roman"/>
          <w:lang w:val="en-US"/>
        </w:rPr>
        <w:t>tibolone</w:t>
      </w:r>
      <w:proofErr w:type="spellEnd"/>
      <w:r w:rsidRPr="001C30AB">
        <w:rPr>
          <w:rFonts w:ascii="Times New Roman" w:hAnsi="Times New Roman" w:cs="Times New Roman"/>
          <w:lang w:val="en-US"/>
        </w:rPr>
        <w:t xml:space="preserve">, and bisphosphonates in women in the UK between 1991 and 2005. </w:t>
      </w:r>
      <w:proofErr w:type="spellStart"/>
      <w:r w:rsidRPr="001C30AB">
        <w:rPr>
          <w:rFonts w:ascii="Times New Roman" w:hAnsi="Times New Roman" w:cs="Times New Roman"/>
          <w:lang w:val="en-US"/>
        </w:rPr>
        <w:t>Eur</w:t>
      </w:r>
      <w:proofErr w:type="spellEnd"/>
      <w:r w:rsidRPr="001C30AB">
        <w:rPr>
          <w:rFonts w:ascii="Times New Roman" w:hAnsi="Times New Roman" w:cs="Times New Roman"/>
          <w:lang w:val="en-US"/>
        </w:rPr>
        <w:t xml:space="preserve"> J </w:t>
      </w:r>
      <w:proofErr w:type="spellStart"/>
      <w:r w:rsidRPr="001C30AB">
        <w:rPr>
          <w:rFonts w:ascii="Times New Roman" w:hAnsi="Times New Roman" w:cs="Times New Roman"/>
          <w:lang w:val="en-US"/>
        </w:rPr>
        <w:t>Clin</w:t>
      </w:r>
      <w:proofErr w:type="spellEnd"/>
      <w:r w:rsidRPr="001C30AB">
        <w:rPr>
          <w:rFonts w:ascii="Times New Roman" w:hAnsi="Times New Roman" w:cs="Times New Roman"/>
          <w:lang w:val="en-US"/>
        </w:rPr>
        <w:t xml:space="preserve"> </w:t>
      </w:r>
      <w:proofErr w:type="spellStart"/>
      <w:r w:rsidRPr="001C30AB">
        <w:rPr>
          <w:rFonts w:ascii="Times New Roman" w:hAnsi="Times New Roman" w:cs="Times New Roman"/>
          <w:lang w:val="en-US"/>
        </w:rPr>
        <w:t>Pharmacol</w:t>
      </w:r>
      <w:proofErr w:type="spellEnd"/>
      <w:r w:rsidRPr="001C30AB">
        <w:rPr>
          <w:rFonts w:ascii="Times New Roman" w:hAnsi="Times New Roman" w:cs="Times New Roman"/>
          <w:lang w:val="en-US"/>
        </w:rPr>
        <w:t>. 2007 Sep</w:t>
      </w:r>
      <w:proofErr w:type="gramStart"/>
      <w:r w:rsidRPr="001C30AB">
        <w:rPr>
          <w:rFonts w:ascii="Times New Roman" w:hAnsi="Times New Roman" w:cs="Times New Roman"/>
          <w:lang w:val="en-US"/>
        </w:rPr>
        <w:t>;63</w:t>
      </w:r>
      <w:proofErr w:type="gramEnd"/>
      <w:r w:rsidRPr="001C30AB">
        <w:rPr>
          <w:rFonts w:ascii="Times New Roman" w:hAnsi="Times New Roman" w:cs="Times New Roman"/>
          <w:lang w:val="en-US"/>
        </w:rPr>
        <w:t>(9):843-849.</w:t>
      </w:r>
    </w:p>
    <w:p w14:paraId="6A106467"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16 </w:t>
      </w:r>
      <w:proofErr w:type="spellStart"/>
      <w:r w:rsidRPr="001C30AB">
        <w:rPr>
          <w:rFonts w:ascii="Times New Roman" w:hAnsi="Times New Roman" w:cs="Times New Roman"/>
          <w:lang w:val="en-US"/>
        </w:rPr>
        <w:t>Klop</w:t>
      </w:r>
      <w:proofErr w:type="spellEnd"/>
      <w:r w:rsidRPr="001C30AB">
        <w:rPr>
          <w:rFonts w:ascii="Times New Roman" w:hAnsi="Times New Roman" w:cs="Times New Roman"/>
          <w:lang w:val="en-US"/>
        </w:rPr>
        <w:t xml:space="preserve"> C, Gibson-Smith D, Elders PJ, </w:t>
      </w:r>
      <w:proofErr w:type="spellStart"/>
      <w:r w:rsidRPr="001C30AB">
        <w:rPr>
          <w:rFonts w:ascii="Times New Roman" w:hAnsi="Times New Roman" w:cs="Times New Roman"/>
          <w:lang w:val="en-US"/>
        </w:rPr>
        <w:t>Welsing</w:t>
      </w:r>
      <w:proofErr w:type="spellEnd"/>
      <w:r w:rsidRPr="001C30AB">
        <w:rPr>
          <w:rFonts w:ascii="Times New Roman" w:hAnsi="Times New Roman" w:cs="Times New Roman"/>
          <w:lang w:val="en-US"/>
        </w:rPr>
        <w:t xml:space="preserve"> PM, Leufkens HG, Harvey NC, </w:t>
      </w:r>
      <w:proofErr w:type="spellStart"/>
      <w:r w:rsidRPr="001C30AB">
        <w:rPr>
          <w:rFonts w:ascii="Times New Roman" w:hAnsi="Times New Roman" w:cs="Times New Roman"/>
          <w:lang w:val="en-US"/>
        </w:rPr>
        <w:t>Bijlsma</w:t>
      </w:r>
      <w:proofErr w:type="spellEnd"/>
      <w:r w:rsidRPr="001C30AB">
        <w:rPr>
          <w:rFonts w:ascii="Times New Roman" w:hAnsi="Times New Roman" w:cs="Times New Roman"/>
          <w:lang w:val="en-US"/>
        </w:rPr>
        <w:t xml:space="preserve"> JW, van Staa T-P, de Vries F. Anti-osteoporosis drug prescribing after hip fracture in the UK: 2000 - 2010. Osteoporos Int. 2015 Jul; 26(7):1919-1928.</w:t>
      </w:r>
    </w:p>
    <w:p w14:paraId="11E8A966"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17 Williams T, van Staa T-P, </w:t>
      </w:r>
      <w:proofErr w:type="spellStart"/>
      <w:r w:rsidRPr="001C30AB">
        <w:rPr>
          <w:rFonts w:ascii="Times New Roman" w:hAnsi="Times New Roman" w:cs="Times New Roman"/>
          <w:lang w:val="en-US"/>
        </w:rPr>
        <w:t>Puri</w:t>
      </w:r>
      <w:proofErr w:type="spellEnd"/>
      <w:r w:rsidRPr="001C30AB">
        <w:rPr>
          <w:rFonts w:ascii="Times New Roman" w:hAnsi="Times New Roman" w:cs="Times New Roman"/>
          <w:lang w:val="en-US"/>
        </w:rPr>
        <w:t xml:space="preserve"> S, Eaton S. Recent advances in the utility and use of the General Practice Research Database as an example of a UK Primary Care Data resource. </w:t>
      </w:r>
      <w:proofErr w:type="spellStart"/>
      <w:proofErr w:type="gramStart"/>
      <w:r w:rsidRPr="001C30AB">
        <w:rPr>
          <w:rFonts w:ascii="Times New Roman" w:hAnsi="Times New Roman" w:cs="Times New Roman"/>
          <w:lang w:val="en-US"/>
        </w:rPr>
        <w:t>Ther</w:t>
      </w:r>
      <w:proofErr w:type="spellEnd"/>
      <w:r w:rsidRPr="001C30AB">
        <w:rPr>
          <w:rFonts w:ascii="Times New Roman" w:hAnsi="Times New Roman" w:cs="Times New Roman"/>
          <w:lang w:val="en-US"/>
        </w:rPr>
        <w:t xml:space="preserve"> </w:t>
      </w:r>
      <w:proofErr w:type="spellStart"/>
      <w:r w:rsidRPr="001C30AB">
        <w:rPr>
          <w:rFonts w:ascii="Times New Roman" w:hAnsi="Times New Roman" w:cs="Times New Roman"/>
          <w:lang w:val="en-US"/>
        </w:rPr>
        <w:t>Adv</w:t>
      </w:r>
      <w:proofErr w:type="spellEnd"/>
      <w:r w:rsidRPr="001C30AB">
        <w:rPr>
          <w:rFonts w:ascii="Times New Roman" w:hAnsi="Times New Roman" w:cs="Times New Roman"/>
          <w:lang w:val="en-US"/>
        </w:rPr>
        <w:t xml:space="preserve"> Drug </w:t>
      </w:r>
      <w:proofErr w:type="spellStart"/>
      <w:r w:rsidRPr="001C30AB">
        <w:rPr>
          <w:rFonts w:ascii="Times New Roman" w:hAnsi="Times New Roman" w:cs="Times New Roman"/>
          <w:lang w:val="en-US"/>
        </w:rPr>
        <w:t>Saf</w:t>
      </w:r>
      <w:proofErr w:type="spellEnd"/>
      <w:r w:rsidRPr="001C30AB">
        <w:rPr>
          <w:rFonts w:ascii="Times New Roman" w:hAnsi="Times New Roman" w:cs="Times New Roman"/>
          <w:lang w:val="en-US"/>
        </w:rPr>
        <w:t>.</w:t>
      </w:r>
      <w:proofErr w:type="gramEnd"/>
      <w:r w:rsidRPr="001C30AB">
        <w:rPr>
          <w:rFonts w:ascii="Times New Roman" w:hAnsi="Times New Roman" w:cs="Times New Roman"/>
          <w:lang w:val="en-US"/>
        </w:rPr>
        <w:t xml:space="preserve"> 2012 Apr</w:t>
      </w:r>
      <w:proofErr w:type="gramStart"/>
      <w:r w:rsidRPr="001C30AB">
        <w:rPr>
          <w:rFonts w:ascii="Times New Roman" w:hAnsi="Times New Roman" w:cs="Times New Roman"/>
          <w:lang w:val="en-US"/>
        </w:rPr>
        <w:t>;3</w:t>
      </w:r>
      <w:proofErr w:type="gramEnd"/>
      <w:r w:rsidRPr="001C30AB">
        <w:rPr>
          <w:rFonts w:ascii="Times New Roman" w:hAnsi="Times New Roman" w:cs="Times New Roman"/>
          <w:lang w:val="en-US"/>
        </w:rPr>
        <w:t xml:space="preserve">(2):89-99. </w:t>
      </w:r>
    </w:p>
    <w:p w14:paraId="25B769B3"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18 Chisholm J.</w:t>
      </w:r>
      <w:proofErr w:type="gramEnd"/>
      <w:r w:rsidRPr="001C30AB">
        <w:rPr>
          <w:rFonts w:ascii="Times New Roman" w:hAnsi="Times New Roman" w:cs="Times New Roman"/>
          <w:lang w:val="en-US"/>
        </w:rPr>
        <w:t xml:space="preserve"> </w:t>
      </w:r>
      <w:proofErr w:type="gramStart"/>
      <w:r w:rsidRPr="001C30AB">
        <w:rPr>
          <w:rFonts w:ascii="Times New Roman" w:hAnsi="Times New Roman" w:cs="Times New Roman"/>
          <w:lang w:val="en-US"/>
        </w:rPr>
        <w:t>The Read clinical classification.</w:t>
      </w:r>
      <w:proofErr w:type="gramEnd"/>
      <w:r w:rsidRPr="001C30AB">
        <w:rPr>
          <w:rFonts w:ascii="Times New Roman" w:hAnsi="Times New Roman" w:cs="Times New Roman"/>
          <w:lang w:val="en-US"/>
        </w:rPr>
        <w:t xml:space="preserve"> </w:t>
      </w:r>
      <w:proofErr w:type="gramStart"/>
      <w:r w:rsidRPr="001C30AB">
        <w:rPr>
          <w:rFonts w:ascii="Times New Roman" w:hAnsi="Times New Roman" w:cs="Times New Roman"/>
          <w:lang w:val="en-US"/>
        </w:rPr>
        <w:t>BMJ.</w:t>
      </w:r>
      <w:proofErr w:type="gramEnd"/>
      <w:r w:rsidRPr="001C30AB">
        <w:rPr>
          <w:rFonts w:ascii="Times New Roman" w:hAnsi="Times New Roman" w:cs="Times New Roman"/>
          <w:lang w:val="en-US"/>
        </w:rPr>
        <w:t xml:space="preserve"> 1990 Apr 28</w:t>
      </w:r>
      <w:proofErr w:type="gramStart"/>
      <w:r w:rsidRPr="001C30AB">
        <w:rPr>
          <w:rFonts w:ascii="Times New Roman" w:hAnsi="Times New Roman" w:cs="Times New Roman"/>
          <w:lang w:val="en-US"/>
        </w:rPr>
        <w:t>;300</w:t>
      </w:r>
      <w:proofErr w:type="gramEnd"/>
      <w:r w:rsidRPr="001C30AB">
        <w:rPr>
          <w:rFonts w:ascii="Times New Roman" w:hAnsi="Times New Roman" w:cs="Times New Roman"/>
          <w:lang w:val="en-US"/>
        </w:rPr>
        <w:t xml:space="preserve">(6732):1092. </w:t>
      </w:r>
    </w:p>
    <w:p w14:paraId="085EC1FC" w14:textId="77777777" w:rsidR="00E44A0A" w:rsidRPr="001C30AB" w:rsidRDefault="00E44A0A" w:rsidP="00E44A0A">
      <w:pPr>
        <w:spacing w:after="120" w:line="360" w:lineRule="auto"/>
        <w:jc w:val="both"/>
        <w:rPr>
          <w:rFonts w:ascii="Times New Roman" w:hAnsi="Times New Roman" w:cs="Times New Roman"/>
          <w:lang w:val="nl-NL"/>
        </w:rPr>
      </w:pPr>
      <w:r w:rsidRPr="001C30AB">
        <w:rPr>
          <w:rFonts w:ascii="Times New Roman" w:hAnsi="Times New Roman" w:cs="Times New Roman"/>
          <w:lang w:val="en-US"/>
        </w:rPr>
        <w:t xml:space="preserve">19 van Staa T-P, </w:t>
      </w:r>
      <w:proofErr w:type="spellStart"/>
      <w:r w:rsidRPr="001C30AB">
        <w:rPr>
          <w:rFonts w:ascii="Times New Roman" w:hAnsi="Times New Roman" w:cs="Times New Roman"/>
          <w:lang w:val="en-US"/>
        </w:rPr>
        <w:t>Wegman</w:t>
      </w:r>
      <w:proofErr w:type="spellEnd"/>
      <w:r w:rsidRPr="001C30AB">
        <w:rPr>
          <w:rFonts w:ascii="Times New Roman" w:hAnsi="Times New Roman" w:cs="Times New Roman"/>
          <w:lang w:val="en-US"/>
        </w:rPr>
        <w:t xml:space="preserve"> S, de Vries F, </w:t>
      </w:r>
      <w:proofErr w:type="gramStart"/>
      <w:r w:rsidRPr="001C30AB">
        <w:rPr>
          <w:rFonts w:ascii="Times New Roman" w:hAnsi="Times New Roman" w:cs="Times New Roman"/>
          <w:lang w:val="en-US"/>
        </w:rPr>
        <w:t>Leufkens</w:t>
      </w:r>
      <w:proofErr w:type="gramEnd"/>
      <w:r w:rsidRPr="001C30AB">
        <w:rPr>
          <w:rFonts w:ascii="Times New Roman" w:hAnsi="Times New Roman" w:cs="Times New Roman"/>
          <w:lang w:val="en-US"/>
        </w:rPr>
        <w:t xml:space="preserve"> B, Cooper C. Use of statins and risk of fractures. </w:t>
      </w:r>
      <w:r w:rsidRPr="001C30AB">
        <w:rPr>
          <w:rFonts w:ascii="Times New Roman" w:hAnsi="Times New Roman" w:cs="Times New Roman"/>
          <w:lang w:val="nl-NL"/>
        </w:rPr>
        <w:t>Jama 2001 Apr 11;285(14):1850-1855.</w:t>
      </w:r>
    </w:p>
    <w:p w14:paraId="36449EBD"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nl-NL"/>
        </w:rPr>
        <w:t xml:space="preserve">20 van Staa, T-P, Abenhaim L, Cooper C, Zhang B, Leufkens HG. </w:t>
      </w:r>
      <w:r w:rsidRPr="001C30AB">
        <w:rPr>
          <w:rFonts w:ascii="Times New Roman" w:hAnsi="Times New Roman" w:cs="Times New Roman"/>
          <w:lang w:val="en-US"/>
        </w:rPr>
        <w:t xml:space="preserve">The use of a large </w:t>
      </w:r>
      <w:proofErr w:type="spellStart"/>
      <w:r w:rsidRPr="001C30AB">
        <w:rPr>
          <w:rFonts w:ascii="Times New Roman" w:hAnsi="Times New Roman" w:cs="Times New Roman"/>
          <w:lang w:val="en-US"/>
        </w:rPr>
        <w:t>pharmacoepidemiological</w:t>
      </w:r>
      <w:proofErr w:type="spellEnd"/>
      <w:r w:rsidRPr="001C30AB">
        <w:rPr>
          <w:rFonts w:ascii="Times New Roman" w:hAnsi="Times New Roman" w:cs="Times New Roman"/>
          <w:lang w:val="en-US"/>
        </w:rPr>
        <w:t xml:space="preserve"> database to study exposure to oral corticosteroids and risk of fractures: validation of study population and results. </w:t>
      </w:r>
      <w:proofErr w:type="spellStart"/>
      <w:proofErr w:type="gramStart"/>
      <w:r w:rsidRPr="001C30AB">
        <w:rPr>
          <w:rFonts w:ascii="Times New Roman" w:hAnsi="Times New Roman" w:cs="Times New Roman"/>
          <w:lang w:val="en-US"/>
        </w:rPr>
        <w:t>Pharmacoepidemiol</w:t>
      </w:r>
      <w:proofErr w:type="spellEnd"/>
      <w:r w:rsidRPr="001C30AB">
        <w:rPr>
          <w:rFonts w:ascii="Times New Roman" w:hAnsi="Times New Roman" w:cs="Times New Roman"/>
          <w:lang w:val="en-US"/>
        </w:rPr>
        <w:t xml:space="preserve"> Drug </w:t>
      </w:r>
      <w:proofErr w:type="spellStart"/>
      <w:r w:rsidRPr="001C30AB">
        <w:rPr>
          <w:rFonts w:ascii="Times New Roman" w:hAnsi="Times New Roman" w:cs="Times New Roman"/>
          <w:lang w:val="en-US"/>
        </w:rPr>
        <w:t>Saf</w:t>
      </w:r>
      <w:proofErr w:type="spellEnd"/>
      <w:r w:rsidRPr="001C30AB">
        <w:rPr>
          <w:rFonts w:ascii="Times New Roman" w:hAnsi="Times New Roman" w:cs="Times New Roman"/>
          <w:lang w:val="en-US"/>
        </w:rPr>
        <w:t>.</w:t>
      </w:r>
      <w:proofErr w:type="gramEnd"/>
      <w:r w:rsidRPr="001C30AB">
        <w:rPr>
          <w:rFonts w:ascii="Times New Roman" w:hAnsi="Times New Roman" w:cs="Times New Roman"/>
          <w:lang w:val="en-US"/>
        </w:rPr>
        <w:t xml:space="preserve"> 2000 Sep; 9(5):359-366.</w:t>
      </w:r>
    </w:p>
    <w:p w14:paraId="018A895D"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21 </w:t>
      </w:r>
      <w:proofErr w:type="gramStart"/>
      <w:r w:rsidRPr="001C30AB">
        <w:rPr>
          <w:rFonts w:ascii="Times New Roman" w:hAnsi="Times New Roman" w:cs="Times New Roman"/>
          <w:lang w:val="en-US"/>
        </w:rPr>
        <w:t>Khan</w:t>
      </w:r>
      <w:proofErr w:type="gramEnd"/>
      <w:r w:rsidRPr="001C30AB">
        <w:rPr>
          <w:rFonts w:ascii="Times New Roman" w:hAnsi="Times New Roman" w:cs="Times New Roman"/>
          <w:lang w:val="en-US"/>
        </w:rPr>
        <w:t xml:space="preserve">, NF, Harrison, SE, Rose PW. Validity of diagnostic coding within the General Practice Research Database: a systematic review. </w:t>
      </w:r>
      <w:proofErr w:type="gramStart"/>
      <w:r w:rsidRPr="001C30AB">
        <w:rPr>
          <w:rFonts w:ascii="Times New Roman" w:hAnsi="Times New Roman" w:cs="Times New Roman"/>
          <w:lang w:val="en-US"/>
        </w:rPr>
        <w:t xml:space="preserve">Br J Gen </w:t>
      </w:r>
      <w:proofErr w:type="spellStart"/>
      <w:r w:rsidRPr="001C30AB">
        <w:rPr>
          <w:rFonts w:ascii="Times New Roman" w:hAnsi="Times New Roman" w:cs="Times New Roman"/>
          <w:lang w:val="en-US"/>
        </w:rPr>
        <w:t>Pract</w:t>
      </w:r>
      <w:proofErr w:type="spellEnd"/>
      <w:r w:rsidRPr="001C30AB">
        <w:rPr>
          <w:rFonts w:ascii="Times New Roman" w:hAnsi="Times New Roman" w:cs="Times New Roman"/>
          <w:lang w:val="en-US"/>
        </w:rPr>
        <w:t>.</w:t>
      </w:r>
      <w:proofErr w:type="gramEnd"/>
      <w:r w:rsidRPr="001C30AB">
        <w:rPr>
          <w:rFonts w:ascii="Times New Roman" w:hAnsi="Times New Roman" w:cs="Times New Roman"/>
          <w:lang w:val="en-US"/>
        </w:rPr>
        <w:t xml:space="preserve"> 2010 Mar</w:t>
      </w:r>
      <w:proofErr w:type="gramStart"/>
      <w:r w:rsidRPr="001C30AB">
        <w:rPr>
          <w:rFonts w:ascii="Times New Roman" w:hAnsi="Times New Roman" w:cs="Times New Roman"/>
          <w:lang w:val="en-US"/>
        </w:rPr>
        <w:t>;60</w:t>
      </w:r>
      <w:proofErr w:type="gramEnd"/>
      <w:r w:rsidRPr="001C30AB">
        <w:rPr>
          <w:rFonts w:ascii="Times New Roman" w:hAnsi="Times New Roman" w:cs="Times New Roman"/>
          <w:lang w:val="en-US"/>
        </w:rPr>
        <w:t xml:space="preserve"> (572):e128-136.</w:t>
      </w:r>
    </w:p>
    <w:p w14:paraId="3AC459F3"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 xml:space="preserve">22 </w:t>
      </w:r>
      <w:proofErr w:type="spellStart"/>
      <w:r w:rsidRPr="001C30AB">
        <w:rPr>
          <w:rFonts w:ascii="Times New Roman" w:hAnsi="Times New Roman" w:cs="Times New Roman"/>
          <w:lang w:val="en-US"/>
        </w:rPr>
        <w:t>Herrett</w:t>
      </w:r>
      <w:proofErr w:type="spellEnd"/>
      <w:r w:rsidRPr="001C30AB">
        <w:rPr>
          <w:rFonts w:ascii="Times New Roman" w:hAnsi="Times New Roman" w:cs="Times New Roman"/>
          <w:lang w:val="en-US"/>
        </w:rPr>
        <w:t xml:space="preserve"> E, Thomas SL, Smeeth L. Validity of diagnoses in the general practice research database.</w:t>
      </w:r>
      <w:proofErr w:type="gramEnd"/>
      <w:r w:rsidRPr="001C30AB">
        <w:rPr>
          <w:rFonts w:ascii="Times New Roman" w:hAnsi="Times New Roman" w:cs="Times New Roman"/>
          <w:lang w:val="en-US"/>
        </w:rPr>
        <w:t xml:space="preserve"> </w:t>
      </w:r>
      <w:proofErr w:type="gramStart"/>
      <w:r w:rsidRPr="001C30AB">
        <w:rPr>
          <w:rFonts w:ascii="Times New Roman" w:hAnsi="Times New Roman" w:cs="Times New Roman"/>
          <w:lang w:val="en-US"/>
        </w:rPr>
        <w:t xml:space="preserve">Br J Gen </w:t>
      </w:r>
      <w:proofErr w:type="spellStart"/>
      <w:r w:rsidRPr="001C30AB">
        <w:rPr>
          <w:rFonts w:ascii="Times New Roman" w:hAnsi="Times New Roman" w:cs="Times New Roman"/>
          <w:lang w:val="en-US"/>
        </w:rPr>
        <w:t>Pract</w:t>
      </w:r>
      <w:proofErr w:type="spellEnd"/>
      <w:r w:rsidRPr="001C30AB">
        <w:rPr>
          <w:rFonts w:ascii="Times New Roman" w:hAnsi="Times New Roman" w:cs="Times New Roman"/>
          <w:lang w:val="en-US"/>
        </w:rPr>
        <w:t>.</w:t>
      </w:r>
      <w:proofErr w:type="gramEnd"/>
      <w:r w:rsidRPr="001C30AB">
        <w:rPr>
          <w:rFonts w:ascii="Times New Roman" w:hAnsi="Times New Roman" w:cs="Times New Roman"/>
          <w:lang w:val="en-US"/>
        </w:rPr>
        <w:t xml:space="preserve"> 2011 Jul</w:t>
      </w:r>
      <w:proofErr w:type="gramStart"/>
      <w:r w:rsidRPr="001C30AB">
        <w:rPr>
          <w:rFonts w:ascii="Times New Roman" w:hAnsi="Times New Roman" w:cs="Times New Roman"/>
          <w:lang w:val="en-US"/>
        </w:rPr>
        <w:t>;61</w:t>
      </w:r>
      <w:proofErr w:type="gramEnd"/>
      <w:r w:rsidRPr="001C30AB">
        <w:rPr>
          <w:rFonts w:ascii="Times New Roman" w:hAnsi="Times New Roman" w:cs="Times New Roman"/>
          <w:lang w:val="en-US"/>
        </w:rPr>
        <w:t xml:space="preserve">(588):438-439. </w:t>
      </w:r>
    </w:p>
    <w:p w14:paraId="19BB9CB7"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23 </w:t>
      </w:r>
      <w:proofErr w:type="spellStart"/>
      <w:r w:rsidRPr="001C30AB">
        <w:rPr>
          <w:rFonts w:ascii="Times New Roman" w:hAnsi="Times New Roman" w:cs="Times New Roman"/>
          <w:lang w:val="en-US"/>
        </w:rPr>
        <w:t>Herrett</w:t>
      </w:r>
      <w:proofErr w:type="spellEnd"/>
      <w:r w:rsidRPr="001C30AB">
        <w:rPr>
          <w:rFonts w:ascii="Times New Roman" w:hAnsi="Times New Roman" w:cs="Times New Roman"/>
          <w:lang w:val="en-US"/>
        </w:rPr>
        <w:t xml:space="preserve"> E, Thomas SL, </w:t>
      </w:r>
      <w:proofErr w:type="spellStart"/>
      <w:r w:rsidRPr="001C30AB">
        <w:rPr>
          <w:rFonts w:ascii="Times New Roman" w:hAnsi="Times New Roman" w:cs="Times New Roman"/>
          <w:lang w:val="en-US"/>
        </w:rPr>
        <w:t>Schoonen</w:t>
      </w:r>
      <w:proofErr w:type="spellEnd"/>
      <w:r w:rsidRPr="001C30AB">
        <w:rPr>
          <w:rFonts w:ascii="Times New Roman" w:hAnsi="Times New Roman" w:cs="Times New Roman"/>
          <w:lang w:val="en-US"/>
        </w:rPr>
        <w:t xml:space="preserve"> WM, Smeeth L, Hall AJ. Validation and validity of diagnoses in the General Practice Research Database: a systematic review. </w:t>
      </w:r>
      <w:proofErr w:type="gramStart"/>
      <w:r w:rsidRPr="001C30AB">
        <w:rPr>
          <w:rFonts w:ascii="Times New Roman" w:hAnsi="Times New Roman" w:cs="Times New Roman"/>
          <w:lang w:val="en-US"/>
        </w:rPr>
        <w:t xml:space="preserve">Br J </w:t>
      </w:r>
      <w:proofErr w:type="spellStart"/>
      <w:r w:rsidRPr="001C30AB">
        <w:rPr>
          <w:rFonts w:ascii="Times New Roman" w:hAnsi="Times New Roman" w:cs="Times New Roman"/>
          <w:lang w:val="en-US"/>
        </w:rPr>
        <w:t>Clin</w:t>
      </w:r>
      <w:proofErr w:type="spellEnd"/>
      <w:r w:rsidRPr="001C30AB">
        <w:rPr>
          <w:rFonts w:ascii="Times New Roman" w:hAnsi="Times New Roman" w:cs="Times New Roman"/>
          <w:lang w:val="en-US"/>
        </w:rPr>
        <w:t xml:space="preserve"> </w:t>
      </w:r>
      <w:proofErr w:type="spellStart"/>
      <w:r w:rsidRPr="001C30AB">
        <w:rPr>
          <w:rFonts w:ascii="Times New Roman" w:hAnsi="Times New Roman" w:cs="Times New Roman"/>
          <w:lang w:val="en-US"/>
        </w:rPr>
        <w:t>Pharmacol</w:t>
      </w:r>
      <w:proofErr w:type="spellEnd"/>
      <w:r w:rsidRPr="001C30AB">
        <w:rPr>
          <w:rFonts w:ascii="Times New Roman" w:hAnsi="Times New Roman" w:cs="Times New Roman"/>
          <w:lang w:val="en-US"/>
        </w:rPr>
        <w:t>.</w:t>
      </w:r>
      <w:proofErr w:type="gramEnd"/>
      <w:r w:rsidRPr="001C30AB">
        <w:rPr>
          <w:rFonts w:ascii="Times New Roman" w:hAnsi="Times New Roman" w:cs="Times New Roman"/>
          <w:lang w:val="en-US"/>
        </w:rPr>
        <w:t xml:space="preserve"> 2010 Jan</w:t>
      </w:r>
      <w:proofErr w:type="gramStart"/>
      <w:r w:rsidRPr="001C30AB">
        <w:rPr>
          <w:rFonts w:ascii="Times New Roman" w:hAnsi="Times New Roman" w:cs="Times New Roman"/>
          <w:lang w:val="en-US"/>
        </w:rPr>
        <w:t>;69</w:t>
      </w:r>
      <w:proofErr w:type="gramEnd"/>
      <w:r w:rsidRPr="001C30AB">
        <w:rPr>
          <w:rFonts w:ascii="Times New Roman" w:hAnsi="Times New Roman" w:cs="Times New Roman"/>
          <w:lang w:val="en-US"/>
        </w:rPr>
        <w:t xml:space="preserve">(1):4-14.  </w:t>
      </w:r>
    </w:p>
    <w:p w14:paraId="4D77EAD3"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noProof/>
        </w:rPr>
        <w:lastRenderedPageBreak/>
        <w:t>24 Mathur R, Bhaskaran K, Chaturvedi N, Leon DA, vanStaa T, Grundy E, Smeeth L. Completeness and usability of ethnicity data in UK-based primary care and hospital databases. J Public Health (Oxf) 2014;36: 684-92.</w:t>
      </w:r>
    </w:p>
    <w:p w14:paraId="0C789266"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25 </w:t>
      </w:r>
      <w:proofErr w:type="spellStart"/>
      <w:r w:rsidRPr="001C30AB">
        <w:rPr>
          <w:rFonts w:ascii="Times New Roman" w:hAnsi="Times New Roman" w:cs="Times New Roman"/>
          <w:lang w:val="en-US"/>
        </w:rPr>
        <w:t>Jaglal</w:t>
      </w:r>
      <w:proofErr w:type="spellEnd"/>
      <w:r w:rsidRPr="001C30AB">
        <w:rPr>
          <w:rFonts w:ascii="Times New Roman" w:hAnsi="Times New Roman" w:cs="Times New Roman"/>
          <w:lang w:val="en-US"/>
        </w:rPr>
        <w:t xml:space="preserve"> SB, Weller I, </w:t>
      </w:r>
      <w:proofErr w:type="spellStart"/>
      <w:r w:rsidRPr="001C30AB">
        <w:rPr>
          <w:rFonts w:ascii="Times New Roman" w:hAnsi="Times New Roman" w:cs="Times New Roman"/>
          <w:lang w:val="en-US"/>
        </w:rPr>
        <w:t>Mamdani</w:t>
      </w:r>
      <w:proofErr w:type="spellEnd"/>
      <w:r w:rsidRPr="001C30AB">
        <w:rPr>
          <w:rFonts w:ascii="Times New Roman" w:hAnsi="Times New Roman" w:cs="Times New Roman"/>
          <w:lang w:val="en-US"/>
        </w:rPr>
        <w:t xml:space="preserve"> M, Hawker G, </w:t>
      </w:r>
      <w:proofErr w:type="spellStart"/>
      <w:r w:rsidRPr="001C30AB">
        <w:rPr>
          <w:rFonts w:ascii="Times New Roman" w:hAnsi="Times New Roman" w:cs="Times New Roman"/>
          <w:lang w:val="en-US"/>
        </w:rPr>
        <w:t>Kreder</w:t>
      </w:r>
      <w:proofErr w:type="spellEnd"/>
      <w:r w:rsidRPr="001C30AB">
        <w:rPr>
          <w:rFonts w:ascii="Times New Roman" w:hAnsi="Times New Roman" w:cs="Times New Roman"/>
          <w:lang w:val="en-US"/>
        </w:rPr>
        <w:t xml:space="preserve"> H, </w:t>
      </w:r>
      <w:proofErr w:type="spellStart"/>
      <w:r w:rsidRPr="001C30AB">
        <w:rPr>
          <w:rFonts w:ascii="Times New Roman" w:hAnsi="Times New Roman" w:cs="Times New Roman"/>
          <w:lang w:val="en-US"/>
        </w:rPr>
        <w:t>Jaakkimainen</w:t>
      </w:r>
      <w:proofErr w:type="spellEnd"/>
      <w:r w:rsidRPr="001C30AB">
        <w:rPr>
          <w:rFonts w:ascii="Times New Roman" w:hAnsi="Times New Roman" w:cs="Times New Roman"/>
          <w:lang w:val="en-US"/>
        </w:rPr>
        <w:t xml:space="preserve"> L, Adachi JD. Population trends in BMD testing, treatment, and hip and wrist fracture rates: are the hip fracture projections wrong? J Bone Miner Res.2005 Jun; 20(6):898-905.</w:t>
      </w:r>
    </w:p>
    <w:p w14:paraId="0894FC32"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26 </w:t>
      </w:r>
      <w:proofErr w:type="spellStart"/>
      <w:r w:rsidRPr="001C30AB">
        <w:rPr>
          <w:rFonts w:ascii="Times New Roman" w:hAnsi="Times New Roman" w:cs="Times New Roman"/>
          <w:lang w:val="en-US"/>
        </w:rPr>
        <w:t>Huot</w:t>
      </w:r>
      <w:proofErr w:type="spellEnd"/>
      <w:r w:rsidRPr="001C30AB">
        <w:rPr>
          <w:rFonts w:ascii="Times New Roman" w:hAnsi="Times New Roman" w:cs="Times New Roman"/>
          <w:lang w:val="en-US"/>
        </w:rPr>
        <w:t xml:space="preserve"> L, </w:t>
      </w:r>
      <w:proofErr w:type="spellStart"/>
      <w:r w:rsidRPr="001C30AB">
        <w:rPr>
          <w:rFonts w:ascii="Times New Roman" w:hAnsi="Times New Roman" w:cs="Times New Roman"/>
          <w:lang w:val="en-US"/>
        </w:rPr>
        <w:t>Couris</w:t>
      </w:r>
      <w:proofErr w:type="spellEnd"/>
      <w:r w:rsidRPr="001C30AB">
        <w:rPr>
          <w:rFonts w:ascii="Times New Roman" w:hAnsi="Times New Roman" w:cs="Times New Roman"/>
          <w:lang w:val="en-US"/>
        </w:rPr>
        <w:t xml:space="preserve"> CM, </w:t>
      </w:r>
      <w:proofErr w:type="spellStart"/>
      <w:r w:rsidRPr="001C30AB">
        <w:rPr>
          <w:rFonts w:ascii="Times New Roman" w:hAnsi="Times New Roman" w:cs="Times New Roman"/>
          <w:lang w:val="en-US"/>
        </w:rPr>
        <w:t>Tainturier</w:t>
      </w:r>
      <w:proofErr w:type="spellEnd"/>
      <w:r w:rsidRPr="001C30AB">
        <w:rPr>
          <w:rFonts w:ascii="Times New Roman" w:hAnsi="Times New Roman" w:cs="Times New Roman"/>
          <w:lang w:val="en-US"/>
        </w:rPr>
        <w:t xml:space="preserve"> V, </w:t>
      </w:r>
      <w:proofErr w:type="spellStart"/>
      <w:r w:rsidRPr="001C30AB">
        <w:rPr>
          <w:rFonts w:ascii="Times New Roman" w:hAnsi="Times New Roman" w:cs="Times New Roman"/>
          <w:lang w:val="en-US"/>
        </w:rPr>
        <w:t>Jaglal</w:t>
      </w:r>
      <w:proofErr w:type="spellEnd"/>
      <w:r w:rsidRPr="001C30AB">
        <w:rPr>
          <w:rFonts w:ascii="Times New Roman" w:hAnsi="Times New Roman" w:cs="Times New Roman"/>
          <w:lang w:val="en-US"/>
        </w:rPr>
        <w:t xml:space="preserve"> S, Colin C, Schott AM. Trends in HRT and anti-osteoporosis medication prescribing in a European population after the WHI study. Osteoporos Int. 2008 Jul; 19(7): 1047-1054.</w:t>
      </w:r>
    </w:p>
    <w:p w14:paraId="569BB2ED"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 xml:space="preserve">27 Wang L, Shawn Tracy C, </w:t>
      </w:r>
      <w:proofErr w:type="spellStart"/>
      <w:r w:rsidRPr="001C30AB">
        <w:rPr>
          <w:rFonts w:ascii="Times New Roman" w:hAnsi="Times New Roman" w:cs="Times New Roman"/>
          <w:lang w:val="en-US"/>
        </w:rPr>
        <w:t>Moineddin</w:t>
      </w:r>
      <w:proofErr w:type="spellEnd"/>
      <w:r w:rsidRPr="001C30AB">
        <w:rPr>
          <w:rFonts w:ascii="Times New Roman" w:hAnsi="Times New Roman" w:cs="Times New Roman"/>
          <w:lang w:val="en-US"/>
        </w:rPr>
        <w:t xml:space="preserve"> R, Upshur RE.</w:t>
      </w:r>
      <w:proofErr w:type="gramEnd"/>
      <w:r w:rsidRPr="001C30AB">
        <w:rPr>
          <w:rFonts w:ascii="Times New Roman" w:hAnsi="Times New Roman" w:cs="Times New Roman"/>
          <w:lang w:val="en-US"/>
        </w:rPr>
        <w:t xml:space="preserve"> Osteoporosis prescribing trends in primary care: a population-based retrospective cohort study. Prim Health Care Res Dev. 2013 Jan</w:t>
      </w:r>
      <w:proofErr w:type="gramStart"/>
      <w:r w:rsidRPr="001C30AB">
        <w:rPr>
          <w:rFonts w:ascii="Times New Roman" w:hAnsi="Times New Roman" w:cs="Times New Roman"/>
          <w:lang w:val="en-US"/>
        </w:rPr>
        <w:t>;14</w:t>
      </w:r>
      <w:proofErr w:type="gramEnd"/>
      <w:r w:rsidRPr="001C30AB">
        <w:rPr>
          <w:rFonts w:ascii="Times New Roman" w:hAnsi="Times New Roman" w:cs="Times New Roman"/>
          <w:lang w:val="en-US"/>
        </w:rPr>
        <w:t>(1): 1-6.</w:t>
      </w:r>
    </w:p>
    <w:p w14:paraId="2E2C00BF"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28 </w:t>
      </w:r>
      <w:r w:rsidRPr="001C30AB">
        <w:rPr>
          <w:rFonts w:ascii="Times New Roman" w:hAnsi="Times New Roman" w:cs="Times New Roman"/>
          <w:noProof/>
          <w:lang w:val="en-US"/>
        </w:rPr>
        <w:t xml:space="preserve">van der Velde RY, Wyers CE, Curtis EM, Geussens PPMM, van den Bergh JPW, de Vries F, Cooper C, van Staa TP, Harvey N.C. Secular trends in fracture incidence in the UK between 1990 and 2012. </w:t>
      </w:r>
      <w:r w:rsidRPr="001C30AB">
        <w:rPr>
          <w:rFonts w:ascii="Times New Roman" w:hAnsi="Times New Roman" w:cs="Times New Roman"/>
          <w:noProof/>
        </w:rPr>
        <w:t>Osteoporos Int DOI 10.1007/s00198-016-3650-3.</w:t>
      </w:r>
    </w:p>
    <w:p w14:paraId="69256046"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29 </w:t>
      </w:r>
      <w:proofErr w:type="spellStart"/>
      <w:r w:rsidRPr="001C30AB">
        <w:rPr>
          <w:rFonts w:ascii="Times New Roman" w:hAnsi="Times New Roman" w:cs="Times New Roman"/>
          <w:lang w:val="en-US"/>
        </w:rPr>
        <w:t>Devold</w:t>
      </w:r>
      <w:proofErr w:type="spellEnd"/>
      <w:r w:rsidRPr="001C30AB">
        <w:rPr>
          <w:rFonts w:ascii="Times New Roman" w:hAnsi="Times New Roman" w:cs="Times New Roman"/>
          <w:lang w:val="en-US"/>
        </w:rPr>
        <w:t xml:space="preserve"> HM, </w:t>
      </w:r>
      <w:proofErr w:type="spellStart"/>
      <w:r w:rsidRPr="001C30AB">
        <w:rPr>
          <w:rFonts w:ascii="Times New Roman" w:hAnsi="Times New Roman" w:cs="Times New Roman"/>
          <w:lang w:val="en-US"/>
        </w:rPr>
        <w:t>Doung</w:t>
      </w:r>
      <w:proofErr w:type="spellEnd"/>
      <w:r w:rsidRPr="001C30AB">
        <w:rPr>
          <w:rFonts w:ascii="Times New Roman" w:hAnsi="Times New Roman" w:cs="Times New Roman"/>
          <w:lang w:val="en-US"/>
        </w:rPr>
        <w:t xml:space="preserve"> GM, </w:t>
      </w:r>
      <w:proofErr w:type="spellStart"/>
      <w:r w:rsidRPr="001C30AB">
        <w:rPr>
          <w:rFonts w:ascii="Times New Roman" w:hAnsi="Times New Roman" w:cs="Times New Roman"/>
          <w:lang w:val="en-US"/>
        </w:rPr>
        <w:t>Tverdal</w:t>
      </w:r>
      <w:proofErr w:type="spellEnd"/>
      <w:r w:rsidRPr="001C30AB">
        <w:rPr>
          <w:rFonts w:ascii="Times New Roman" w:hAnsi="Times New Roman" w:cs="Times New Roman"/>
          <w:lang w:val="en-US"/>
        </w:rPr>
        <w:t xml:space="preserve"> A, </w:t>
      </w:r>
      <w:proofErr w:type="spellStart"/>
      <w:r w:rsidRPr="001C30AB">
        <w:rPr>
          <w:rFonts w:ascii="Times New Roman" w:hAnsi="Times New Roman" w:cs="Times New Roman"/>
          <w:lang w:val="en-US"/>
        </w:rPr>
        <w:t>Furu</w:t>
      </w:r>
      <w:proofErr w:type="spellEnd"/>
      <w:r w:rsidRPr="001C30AB">
        <w:rPr>
          <w:rFonts w:ascii="Times New Roman" w:hAnsi="Times New Roman" w:cs="Times New Roman"/>
          <w:lang w:val="en-US"/>
        </w:rPr>
        <w:t xml:space="preserve"> K, Meyer HE, </w:t>
      </w:r>
      <w:proofErr w:type="spellStart"/>
      <w:r w:rsidRPr="001C30AB">
        <w:rPr>
          <w:rFonts w:ascii="Times New Roman" w:hAnsi="Times New Roman" w:cs="Times New Roman"/>
          <w:lang w:val="en-US"/>
        </w:rPr>
        <w:t>Falch</w:t>
      </w:r>
      <w:proofErr w:type="spellEnd"/>
      <w:r w:rsidRPr="001C30AB">
        <w:rPr>
          <w:rFonts w:ascii="Times New Roman" w:hAnsi="Times New Roman" w:cs="Times New Roman"/>
          <w:lang w:val="en-US"/>
        </w:rPr>
        <w:t xml:space="preserve"> JA, </w:t>
      </w:r>
      <w:proofErr w:type="spellStart"/>
      <w:r w:rsidRPr="001C30AB">
        <w:rPr>
          <w:rFonts w:ascii="Times New Roman" w:hAnsi="Times New Roman" w:cs="Times New Roman"/>
          <w:lang w:val="en-US"/>
        </w:rPr>
        <w:t>Sogaard</w:t>
      </w:r>
      <w:proofErr w:type="spellEnd"/>
      <w:r w:rsidRPr="001C30AB">
        <w:rPr>
          <w:rFonts w:ascii="Times New Roman" w:hAnsi="Times New Roman" w:cs="Times New Roman"/>
          <w:lang w:val="en-US"/>
        </w:rPr>
        <w:t xml:space="preserve"> AJ. Prescriptions of anti-osteoporosis drugs during 2004-2007- a nationwide register study in Norway. </w:t>
      </w:r>
      <w:proofErr w:type="spellStart"/>
      <w:r w:rsidRPr="001C30AB">
        <w:rPr>
          <w:rFonts w:ascii="Times New Roman" w:hAnsi="Times New Roman" w:cs="Times New Roman"/>
          <w:lang w:val="en-US"/>
        </w:rPr>
        <w:t>Eur</w:t>
      </w:r>
      <w:proofErr w:type="spellEnd"/>
      <w:r w:rsidRPr="001C30AB">
        <w:rPr>
          <w:rFonts w:ascii="Times New Roman" w:hAnsi="Times New Roman" w:cs="Times New Roman"/>
          <w:lang w:val="en-US"/>
        </w:rPr>
        <w:t xml:space="preserve"> J </w:t>
      </w:r>
      <w:proofErr w:type="spellStart"/>
      <w:r w:rsidRPr="001C30AB">
        <w:rPr>
          <w:rFonts w:ascii="Times New Roman" w:hAnsi="Times New Roman" w:cs="Times New Roman"/>
          <w:lang w:val="en-US"/>
        </w:rPr>
        <w:t>Clin</w:t>
      </w:r>
      <w:proofErr w:type="spellEnd"/>
      <w:r w:rsidRPr="001C30AB">
        <w:rPr>
          <w:rFonts w:ascii="Times New Roman" w:hAnsi="Times New Roman" w:cs="Times New Roman"/>
          <w:lang w:val="en-US"/>
        </w:rPr>
        <w:t xml:space="preserve"> </w:t>
      </w:r>
      <w:proofErr w:type="spellStart"/>
      <w:r w:rsidRPr="001C30AB">
        <w:rPr>
          <w:rFonts w:ascii="Times New Roman" w:hAnsi="Times New Roman" w:cs="Times New Roman"/>
          <w:lang w:val="en-US"/>
        </w:rPr>
        <w:t>Pharmacol</w:t>
      </w:r>
      <w:proofErr w:type="spellEnd"/>
      <w:r w:rsidRPr="001C30AB">
        <w:rPr>
          <w:rFonts w:ascii="Times New Roman" w:hAnsi="Times New Roman" w:cs="Times New Roman"/>
          <w:lang w:val="en-US"/>
        </w:rPr>
        <w:t>. 2010 Mar</w:t>
      </w:r>
      <w:proofErr w:type="gramStart"/>
      <w:r w:rsidRPr="001C30AB">
        <w:rPr>
          <w:rFonts w:ascii="Times New Roman" w:hAnsi="Times New Roman" w:cs="Times New Roman"/>
          <w:lang w:val="en-US"/>
        </w:rPr>
        <w:t>;66</w:t>
      </w:r>
      <w:proofErr w:type="gramEnd"/>
      <w:r w:rsidRPr="001C30AB">
        <w:rPr>
          <w:rFonts w:ascii="Times New Roman" w:hAnsi="Times New Roman" w:cs="Times New Roman"/>
          <w:lang w:val="en-US"/>
        </w:rPr>
        <w:t>(3):299-306.</w:t>
      </w:r>
    </w:p>
    <w:p w14:paraId="59EB42CE"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30 National Institute for Health and Care Excellence (2008/2011) TA160 Osteoporosis-primary prevention.</w:t>
      </w:r>
      <w:proofErr w:type="gramEnd"/>
      <w:r w:rsidRPr="001C30AB">
        <w:rPr>
          <w:rFonts w:ascii="Times New Roman" w:hAnsi="Times New Roman" w:cs="Times New Roman"/>
          <w:lang w:val="en-US"/>
        </w:rPr>
        <w:t xml:space="preserve"> Available at: https://www.nice.org.uk/guidance/ta160</w:t>
      </w:r>
    </w:p>
    <w:p w14:paraId="316ECFD3"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31 National Institute for Health and Care Excellence (2008/2011) TA161 Osteoporosis-secondary prevention.</w:t>
      </w:r>
      <w:proofErr w:type="gramEnd"/>
      <w:r w:rsidRPr="001C30AB">
        <w:rPr>
          <w:rFonts w:ascii="Times New Roman" w:hAnsi="Times New Roman" w:cs="Times New Roman"/>
          <w:lang w:val="en-US"/>
        </w:rPr>
        <w:t xml:space="preserve"> Available at: https://www.nice.org.uk/guidance/ta161</w:t>
      </w:r>
    </w:p>
    <w:p w14:paraId="03279637"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32 </w:t>
      </w:r>
      <w:proofErr w:type="spellStart"/>
      <w:r w:rsidRPr="001C30AB">
        <w:rPr>
          <w:rFonts w:ascii="Times New Roman" w:hAnsi="Times New Roman" w:cs="Times New Roman"/>
          <w:lang w:val="en-US"/>
        </w:rPr>
        <w:t>Feudjo-Tepie</w:t>
      </w:r>
      <w:proofErr w:type="spellEnd"/>
      <w:r w:rsidRPr="001C30AB">
        <w:rPr>
          <w:rFonts w:ascii="Times New Roman" w:hAnsi="Times New Roman" w:cs="Times New Roman"/>
          <w:lang w:val="en-US"/>
        </w:rPr>
        <w:t xml:space="preserve"> M, Ferguson S, Roddam A, Taylor A, </w:t>
      </w:r>
      <w:proofErr w:type="spellStart"/>
      <w:r w:rsidRPr="001C30AB">
        <w:rPr>
          <w:rFonts w:ascii="Times New Roman" w:hAnsi="Times New Roman" w:cs="Times New Roman"/>
          <w:lang w:val="en-US"/>
        </w:rPr>
        <w:t>Bayly</w:t>
      </w:r>
      <w:proofErr w:type="spellEnd"/>
      <w:r w:rsidRPr="001C30AB">
        <w:rPr>
          <w:rFonts w:ascii="Times New Roman" w:hAnsi="Times New Roman" w:cs="Times New Roman"/>
          <w:lang w:val="en-US"/>
        </w:rPr>
        <w:t xml:space="preserve"> J, Critchlow C. Comorbidities, bone- sparing agent prescription history and their determinations among postmenopausal women in UK primary care settings: a retrospective database study. </w:t>
      </w:r>
      <w:proofErr w:type="gramStart"/>
      <w:r w:rsidRPr="001C30AB">
        <w:rPr>
          <w:rFonts w:ascii="Times New Roman" w:hAnsi="Times New Roman" w:cs="Times New Roman"/>
          <w:lang w:val="en-US"/>
        </w:rPr>
        <w:t>Arch Osteoporos.</w:t>
      </w:r>
      <w:proofErr w:type="gramEnd"/>
      <w:r w:rsidRPr="001C30AB">
        <w:rPr>
          <w:rFonts w:ascii="Times New Roman" w:hAnsi="Times New Roman" w:cs="Times New Roman"/>
          <w:lang w:val="en-US"/>
        </w:rPr>
        <w:t xml:space="preserve"> </w:t>
      </w:r>
      <w:proofErr w:type="gramStart"/>
      <w:r w:rsidRPr="001C30AB">
        <w:rPr>
          <w:rFonts w:ascii="Times New Roman" w:hAnsi="Times New Roman" w:cs="Times New Roman"/>
          <w:lang w:val="en-US"/>
        </w:rPr>
        <w:t>2015; 10:41.</w:t>
      </w:r>
      <w:proofErr w:type="gramEnd"/>
    </w:p>
    <w:p w14:paraId="20BA772D"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33 </w:t>
      </w:r>
      <w:proofErr w:type="spellStart"/>
      <w:r w:rsidRPr="001C30AB">
        <w:rPr>
          <w:rFonts w:ascii="Times New Roman" w:hAnsi="Times New Roman" w:cs="Times New Roman"/>
          <w:lang w:val="en-US"/>
        </w:rPr>
        <w:t>Jha</w:t>
      </w:r>
      <w:proofErr w:type="spellEnd"/>
      <w:r w:rsidRPr="001C30AB">
        <w:rPr>
          <w:rFonts w:ascii="Times New Roman" w:hAnsi="Times New Roman" w:cs="Times New Roman"/>
          <w:lang w:val="en-US"/>
        </w:rPr>
        <w:t xml:space="preserve"> S, Wang Z, </w:t>
      </w:r>
      <w:proofErr w:type="spellStart"/>
      <w:r w:rsidRPr="001C30AB">
        <w:rPr>
          <w:rFonts w:ascii="Times New Roman" w:hAnsi="Times New Roman" w:cs="Times New Roman"/>
          <w:lang w:val="en-US"/>
        </w:rPr>
        <w:t>Laucis</w:t>
      </w:r>
      <w:proofErr w:type="spellEnd"/>
      <w:r w:rsidRPr="001C30AB">
        <w:rPr>
          <w:rFonts w:ascii="Times New Roman" w:hAnsi="Times New Roman" w:cs="Times New Roman"/>
          <w:lang w:val="en-US"/>
        </w:rPr>
        <w:t xml:space="preserve"> N, Bhattacharyya T. Trends in Media Reports, Oral Bisphosphonate Prescriptions, and Hip Fractures 1996-2012: An Ecological Analysis. J Bone Miner Res. 2015 Dec</w:t>
      </w:r>
      <w:proofErr w:type="gramStart"/>
      <w:r w:rsidRPr="001C30AB">
        <w:rPr>
          <w:rFonts w:ascii="Times New Roman" w:hAnsi="Times New Roman" w:cs="Times New Roman"/>
          <w:lang w:val="en-US"/>
        </w:rPr>
        <w:t>;30</w:t>
      </w:r>
      <w:proofErr w:type="gramEnd"/>
      <w:r w:rsidRPr="001C30AB">
        <w:rPr>
          <w:rFonts w:ascii="Times New Roman" w:hAnsi="Times New Roman" w:cs="Times New Roman"/>
          <w:lang w:val="en-US"/>
        </w:rPr>
        <w:t>(12):2179-2187.</w:t>
      </w:r>
    </w:p>
    <w:p w14:paraId="2C7ABFDC" w14:textId="77777777" w:rsidR="00E44A0A" w:rsidRPr="001C30AB" w:rsidRDefault="00E44A0A" w:rsidP="00E44A0A">
      <w:pPr>
        <w:spacing w:after="120" w:line="360" w:lineRule="auto"/>
        <w:jc w:val="both"/>
        <w:rPr>
          <w:rFonts w:ascii="Times New Roman" w:hAnsi="Times New Roman" w:cs="Times New Roman"/>
          <w:lang w:val="en-US"/>
        </w:rPr>
      </w:pPr>
      <w:proofErr w:type="gramStart"/>
      <w:r w:rsidRPr="001C30AB">
        <w:rPr>
          <w:rFonts w:ascii="Times New Roman" w:hAnsi="Times New Roman" w:cs="Times New Roman"/>
          <w:lang w:val="en-US"/>
        </w:rPr>
        <w:t xml:space="preserve">34 </w:t>
      </w:r>
      <w:proofErr w:type="spellStart"/>
      <w:r w:rsidRPr="001C30AB">
        <w:rPr>
          <w:rFonts w:ascii="Times New Roman" w:hAnsi="Times New Roman" w:cs="Times New Roman"/>
          <w:lang w:val="en-US"/>
        </w:rPr>
        <w:t>Peeters</w:t>
      </w:r>
      <w:proofErr w:type="spellEnd"/>
      <w:r w:rsidRPr="001C30AB">
        <w:rPr>
          <w:rFonts w:ascii="Times New Roman" w:hAnsi="Times New Roman" w:cs="Times New Roman"/>
          <w:lang w:val="en-US"/>
        </w:rPr>
        <w:t xml:space="preserve"> G, </w:t>
      </w:r>
      <w:proofErr w:type="spellStart"/>
      <w:r w:rsidRPr="001C30AB">
        <w:rPr>
          <w:rFonts w:ascii="Times New Roman" w:hAnsi="Times New Roman" w:cs="Times New Roman"/>
          <w:lang w:val="en-US"/>
        </w:rPr>
        <w:t>Tett</w:t>
      </w:r>
      <w:proofErr w:type="spellEnd"/>
      <w:r w:rsidRPr="001C30AB">
        <w:rPr>
          <w:rFonts w:ascii="Times New Roman" w:hAnsi="Times New Roman" w:cs="Times New Roman"/>
          <w:lang w:val="en-US"/>
        </w:rPr>
        <w:t xml:space="preserve"> SE, Duncan EL, Mishra GD, Dobson AJ.</w:t>
      </w:r>
      <w:proofErr w:type="gramEnd"/>
      <w:r w:rsidRPr="001C30AB">
        <w:rPr>
          <w:rFonts w:ascii="Times New Roman" w:hAnsi="Times New Roman" w:cs="Times New Roman"/>
          <w:lang w:val="en-US"/>
        </w:rPr>
        <w:t xml:space="preserve"> Osteoporosis medication dispensing for older Australian women from 2002 to 2010: influences of publications, guidelines, marketing activities and policy. </w:t>
      </w:r>
      <w:proofErr w:type="spellStart"/>
      <w:proofErr w:type="gramStart"/>
      <w:r w:rsidRPr="001C30AB">
        <w:rPr>
          <w:rFonts w:ascii="Times New Roman" w:hAnsi="Times New Roman" w:cs="Times New Roman"/>
          <w:lang w:val="en-US"/>
        </w:rPr>
        <w:t>Pharmacoepidemiol</w:t>
      </w:r>
      <w:proofErr w:type="spellEnd"/>
      <w:r w:rsidRPr="001C30AB">
        <w:rPr>
          <w:rFonts w:ascii="Times New Roman" w:hAnsi="Times New Roman" w:cs="Times New Roman"/>
          <w:lang w:val="en-US"/>
        </w:rPr>
        <w:t xml:space="preserve"> Drug </w:t>
      </w:r>
      <w:proofErr w:type="spellStart"/>
      <w:r w:rsidRPr="001C30AB">
        <w:rPr>
          <w:rFonts w:ascii="Times New Roman" w:hAnsi="Times New Roman" w:cs="Times New Roman"/>
          <w:lang w:val="en-US"/>
        </w:rPr>
        <w:t>Saf</w:t>
      </w:r>
      <w:proofErr w:type="spellEnd"/>
      <w:r w:rsidRPr="001C30AB">
        <w:rPr>
          <w:rFonts w:ascii="Times New Roman" w:hAnsi="Times New Roman" w:cs="Times New Roman"/>
          <w:lang w:val="en-US"/>
        </w:rPr>
        <w:t>.</w:t>
      </w:r>
      <w:proofErr w:type="gramEnd"/>
      <w:r w:rsidRPr="001C30AB">
        <w:rPr>
          <w:rFonts w:ascii="Times New Roman" w:hAnsi="Times New Roman" w:cs="Times New Roman"/>
          <w:lang w:val="en-US"/>
        </w:rPr>
        <w:t xml:space="preserve"> 2014 Dec; 23(12):1303-1311.</w:t>
      </w:r>
    </w:p>
    <w:p w14:paraId="7C1F227A"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35 </w:t>
      </w:r>
      <w:proofErr w:type="spellStart"/>
      <w:r w:rsidRPr="001C30AB">
        <w:rPr>
          <w:rFonts w:ascii="Times New Roman" w:hAnsi="Times New Roman" w:cs="Times New Roman"/>
          <w:lang w:val="en-US"/>
        </w:rPr>
        <w:t>Wysowski</w:t>
      </w:r>
      <w:proofErr w:type="spellEnd"/>
      <w:r w:rsidRPr="001C30AB">
        <w:rPr>
          <w:rFonts w:ascii="Times New Roman" w:hAnsi="Times New Roman" w:cs="Times New Roman"/>
          <w:lang w:val="en-US"/>
        </w:rPr>
        <w:t xml:space="preserve"> DK, Greene, P. Trends in osteoporosis treatment with oral and intravenous bisphosphonates in the United States, 2002-2012. Bone 2013 Dec; 57(2):423-428.</w:t>
      </w:r>
    </w:p>
    <w:p w14:paraId="517A8E11" w14:textId="77777777" w:rsidR="00472720" w:rsidRPr="00472720" w:rsidRDefault="00E44A0A" w:rsidP="00472720">
      <w:pPr>
        <w:spacing w:after="120" w:line="360" w:lineRule="auto"/>
        <w:jc w:val="both"/>
        <w:rPr>
          <w:rFonts w:ascii="Times New Roman" w:hAnsi="Times New Roman" w:cs="Times New Roman"/>
        </w:rPr>
      </w:pPr>
      <w:r w:rsidRPr="001C30AB">
        <w:rPr>
          <w:rFonts w:ascii="Times New Roman" w:hAnsi="Times New Roman" w:cs="Times New Roman"/>
          <w:lang w:val="en-US"/>
        </w:rPr>
        <w:lastRenderedPageBreak/>
        <w:t xml:space="preserve">36 </w:t>
      </w:r>
      <w:r w:rsidR="00472720" w:rsidRPr="00472720">
        <w:rPr>
          <w:rFonts w:ascii="Times New Roman" w:hAnsi="Times New Roman" w:cs="Times New Roman"/>
        </w:rPr>
        <w:t xml:space="preserve">Shane E, Burr D, Abrahamsen B, Adler RA, Brown TD, Cheung AM, </w:t>
      </w:r>
      <w:proofErr w:type="spellStart"/>
      <w:r w:rsidR="00472720" w:rsidRPr="00472720">
        <w:rPr>
          <w:rFonts w:ascii="Times New Roman" w:hAnsi="Times New Roman" w:cs="Times New Roman"/>
        </w:rPr>
        <w:t>Cosman</w:t>
      </w:r>
      <w:proofErr w:type="spellEnd"/>
      <w:r w:rsidR="00472720" w:rsidRPr="00472720">
        <w:rPr>
          <w:rFonts w:ascii="Times New Roman" w:hAnsi="Times New Roman" w:cs="Times New Roman"/>
        </w:rPr>
        <w:t xml:space="preserve"> F, Curtis</w:t>
      </w:r>
      <w:r w:rsidR="00472720">
        <w:rPr>
          <w:rFonts w:ascii="Times New Roman" w:hAnsi="Times New Roman" w:cs="Times New Roman"/>
        </w:rPr>
        <w:t xml:space="preserve"> </w:t>
      </w:r>
      <w:r w:rsidR="00472720" w:rsidRPr="00472720">
        <w:rPr>
          <w:rFonts w:ascii="Times New Roman" w:hAnsi="Times New Roman" w:cs="Times New Roman"/>
        </w:rPr>
        <w:t xml:space="preserve">JR, Dell R, </w:t>
      </w:r>
      <w:proofErr w:type="spellStart"/>
      <w:r w:rsidR="00472720" w:rsidRPr="00472720">
        <w:rPr>
          <w:rFonts w:ascii="Times New Roman" w:hAnsi="Times New Roman" w:cs="Times New Roman"/>
        </w:rPr>
        <w:t>Dempster</w:t>
      </w:r>
      <w:proofErr w:type="spellEnd"/>
      <w:r w:rsidR="00472720" w:rsidRPr="00472720">
        <w:rPr>
          <w:rFonts w:ascii="Times New Roman" w:hAnsi="Times New Roman" w:cs="Times New Roman"/>
        </w:rPr>
        <w:t xml:space="preserve"> DW, </w:t>
      </w:r>
      <w:proofErr w:type="spellStart"/>
      <w:r w:rsidR="00472720" w:rsidRPr="00472720">
        <w:rPr>
          <w:rFonts w:ascii="Times New Roman" w:hAnsi="Times New Roman" w:cs="Times New Roman"/>
        </w:rPr>
        <w:t>Ebeling</w:t>
      </w:r>
      <w:proofErr w:type="spellEnd"/>
      <w:r w:rsidR="00472720" w:rsidRPr="00472720">
        <w:rPr>
          <w:rFonts w:ascii="Times New Roman" w:hAnsi="Times New Roman" w:cs="Times New Roman"/>
        </w:rPr>
        <w:t xml:space="preserve"> PR, </w:t>
      </w:r>
      <w:proofErr w:type="spellStart"/>
      <w:r w:rsidR="00472720" w:rsidRPr="00472720">
        <w:rPr>
          <w:rFonts w:ascii="Times New Roman" w:hAnsi="Times New Roman" w:cs="Times New Roman"/>
        </w:rPr>
        <w:t>Einhorn</w:t>
      </w:r>
      <w:proofErr w:type="spellEnd"/>
      <w:r w:rsidR="00472720" w:rsidRPr="00472720">
        <w:rPr>
          <w:rFonts w:ascii="Times New Roman" w:hAnsi="Times New Roman" w:cs="Times New Roman"/>
        </w:rPr>
        <w:t xml:space="preserve"> TA, </w:t>
      </w:r>
      <w:proofErr w:type="spellStart"/>
      <w:r w:rsidR="00472720" w:rsidRPr="00472720">
        <w:rPr>
          <w:rFonts w:ascii="Times New Roman" w:hAnsi="Times New Roman" w:cs="Times New Roman"/>
        </w:rPr>
        <w:t>Genant</w:t>
      </w:r>
      <w:proofErr w:type="spellEnd"/>
      <w:r w:rsidR="00472720" w:rsidRPr="00472720">
        <w:rPr>
          <w:rFonts w:ascii="Times New Roman" w:hAnsi="Times New Roman" w:cs="Times New Roman"/>
        </w:rPr>
        <w:t xml:space="preserve"> HK, </w:t>
      </w:r>
      <w:proofErr w:type="spellStart"/>
      <w:r w:rsidR="00472720" w:rsidRPr="00472720">
        <w:rPr>
          <w:rFonts w:ascii="Times New Roman" w:hAnsi="Times New Roman" w:cs="Times New Roman"/>
        </w:rPr>
        <w:t>Geusens</w:t>
      </w:r>
      <w:proofErr w:type="spellEnd"/>
      <w:r w:rsidR="00472720" w:rsidRPr="00472720">
        <w:rPr>
          <w:rFonts w:ascii="Times New Roman" w:hAnsi="Times New Roman" w:cs="Times New Roman"/>
        </w:rPr>
        <w:t xml:space="preserve"> P, </w:t>
      </w:r>
      <w:proofErr w:type="spellStart"/>
      <w:r w:rsidR="00472720" w:rsidRPr="00472720">
        <w:rPr>
          <w:rFonts w:ascii="Times New Roman" w:hAnsi="Times New Roman" w:cs="Times New Roman"/>
        </w:rPr>
        <w:t>Klaushofer</w:t>
      </w:r>
      <w:proofErr w:type="spellEnd"/>
      <w:r w:rsidR="00472720">
        <w:rPr>
          <w:rFonts w:ascii="Times New Roman" w:hAnsi="Times New Roman" w:cs="Times New Roman"/>
        </w:rPr>
        <w:t xml:space="preserve"> </w:t>
      </w:r>
      <w:r w:rsidR="00472720" w:rsidRPr="00472720">
        <w:rPr>
          <w:rFonts w:ascii="Times New Roman" w:hAnsi="Times New Roman" w:cs="Times New Roman"/>
        </w:rPr>
        <w:t xml:space="preserve">K, Lane JM, McKiernan F, McKinney R, Ng A, Nieves J, O'Keefe R, </w:t>
      </w:r>
      <w:proofErr w:type="spellStart"/>
      <w:r w:rsidR="00472720" w:rsidRPr="00472720">
        <w:rPr>
          <w:rFonts w:ascii="Times New Roman" w:hAnsi="Times New Roman" w:cs="Times New Roman"/>
        </w:rPr>
        <w:t>Papapoulos</w:t>
      </w:r>
      <w:proofErr w:type="spellEnd"/>
      <w:r w:rsidR="00472720" w:rsidRPr="00472720">
        <w:rPr>
          <w:rFonts w:ascii="Times New Roman" w:hAnsi="Times New Roman" w:cs="Times New Roman"/>
        </w:rPr>
        <w:t xml:space="preserve"> S,</w:t>
      </w:r>
      <w:r w:rsidR="00472720">
        <w:rPr>
          <w:rFonts w:ascii="Times New Roman" w:hAnsi="Times New Roman" w:cs="Times New Roman"/>
        </w:rPr>
        <w:t xml:space="preserve"> </w:t>
      </w:r>
      <w:r w:rsidR="00472720" w:rsidRPr="00472720">
        <w:rPr>
          <w:rFonts w:ascii="Times New Roman" w:hAnsi="Times New Roman" w:cs="Times New Roman"/>
        </w:rPr>
        <w:t xml:space="preserve">Howe TS, van der </w:t>
      </w:r>
      <w:proofErr w:type="spellStart"/>
      <w:r w:rsidR="00472720" w:rsidRPr="00472720">
        <w:rPr>
          <w:rFonts w:ascii="Times New Roman" w:hAnsi="Times New Roman" w:cs="Times New Roman"/>
        </w:rPr>
        <w:t>Meulen</w:t>
      </w:r>
      <w:proofErr w:type="spellEnd"/>
      <w:r w:rsidR="00472720" w:rsidRPr="00472720">
        <w:rPr>
          <w:rFonts w:ascii="Times New Roman" w:hAnsi="Times New Roman" w:cs="Times New Roman"/>
        </w:rPr>
        <w:t xml:space="preserve"> MC, Weinstein RS, Whyte MP. Atypical </w:t>
      </w:r>
      <w:proofErr w:type="spellStart"/>
      <w:r w:rsidR="00472720" w:rsidRPr="00472720">
        <w:rPr>
          <w:rFonts w:ascii="Times New Roman" w:hAnsi="Times New Roman" w:cs="Times New Roman"/>
        </w:rPr>
        <w:t>subtrochanteric</w:t>
      </w:r>
      <w:proofErr w:type="spellEnd"/>
      <w:r w:rsidR="00472720" w:rsidRPr="00472720">
        <w:rPr>
          <w:rFonts w:ascii="Times New Roman" w:hAnsi="Times New Roman" w:cs="Times New Roman"/>
        </w:rPr>
        <w:t xml:space="preserve"> and </w:t>
      </w:r>
      <w:proofErr w:type="spellStart"/>
      <w:r w:rsidR="00472720" w:rsidRPr="00472720">
        <w:rPr>
          <w:rFonts w:ascii="Times New Roman" w:hAnsi="Times New Roman" w:cs="Times New Roman"/>
        </w:rPr>
        <w:t>diaphyseal</w:t>
      </w:r>
      <w:proofErr w:type="spellEnd"/>
      <w:r w:rsidR="00472720" w:rsidRPr="00472720">
        <w:rPr>
          <w:rFonts w:ascii="Times New Roman" w:hAnsi="Times New Roman" w:cs="Times New Roman"/>
        </w:rPr>
        <w:t xml:space="preserve"> femoral fractures: second report of a task force of the American</w:t>
      </w:r>
      <w:r w:rsidR="00472720">
        <w:rPr>
          <w:rFonts w:ascii="Times New Roman" w:hAnsi="Times New Roman" w:cs="Times New Roman"/>
        </w:rPr>
        <w:t xml:space="preserve"> </w:t>
      </w:r>
      <w:r w:rsidR="00472720" w:rsidRPr="00472720">
        <w:rPr>
          <w:rFonts w:ascii="Times New Roman" w:hAnsi="Times New Roman" w:cs="Times New Roman"/>
        </w:rPr>
        <w:t>Society for Bone and Mineral Research. J Bone Miner Res. 2014 Jan</w:t>
      </w:r>
      <w:proofErr w:type="gramStart"/>
      <w:r w:rsidR="00472720" w:rsidRPr="00472720">
        <w:rPr>
          <w:rFonts w:ascii="Times New Roman" w:hAnsi="Times New Roman" w:cs="Times New Roman"/>
        </w:rPr>
        <w:t>;29</w:t>
      </w:r>
      <w:proofErr w:type="gramEnd"/>
      <w:r w:rsidR="00472720" w:rsidRPr="00472720">
        <w:rPr>
          <w:rFonts w:ascii="Times New Roman" w:hAnsi="Times New Roman" w:cs="Times New Roman"/>
        </w:rPr>
        <w:t>(1):1-23.</w:t>
      </w:r>
    </w:p>
    <w:p w14:paraId="2003E9AD" w14:textId="77777777" w:rsidR="00E44A0A" w:rsidRPr="001C30AB" w:rsidRDefault="00E44A0A" w:rsidP="00E44A0A">
      <w:pPr>
        <w:spacing w:after="120" w:line="360" w:lineRule="auto"/>
        <w:jc w:val="both"/>
        <w:rPr>
          <w:rFonts w:ascii="Times New Roman" w:hAnsi="Times New Roman" w:cs="Times New Roman"/>
          <w:lang w:val="nl-NL"/>
        </w:rPr>
      </w:pPr>
      <w:r w:rsidRPr="001C30AB">
        <w:rPr>
          <w:rFonts w:ascii="Times New Roman" w:hAnsi="Times New Roman" w:cs="Times New Roman"/>
        </w:rPr>
        <w:t xml:space="preserve">37 </w:t>
      </w:r>
      <w:r w:rsidRPr="001C30AB">
        <w:rPr>
          <w:rFonts w:ascii="Times New Roman" w:hAnsi="Times New Roman" w:cs="Times New Roman"/>
          <w:lang w:val="en-US"/>
        </w:rPr>
        <w:t xml:space="preserve">Kanis JA, Svedbom A, Harvey N, McCloskey EV. </w:t>
      </w:r>
      <w:proofErr w:type="gramStart"/>
      <w:r w:rsidRPr="001C30AB">
        <w:rPr>
          <w:rFonts w:ascii="Times New Roman" w:hAnsi="Times New Roman" w:cs="Times New Roman"/>
          <w:lang w:val="en-US"/>
        </w:rPr>
        <w:t>The osteoporosis treatment gap.</w:t>
      </w:r>
      <w:proofErr w:type="gramEnd"/>
      <w:r w:rsidRPr="001C30AB">
        <w:rPr>
          <w:rFonts w:ascii="Times New Roman" w:hAnsi="Times New Roman" w:cs="Times New Roman"/>
          <w:lang w:val="en-US"/>
        </w:rPr>
        <w:t xml:space="preserve"> J Bone Miner Res. 2014 Sep</w:t>
      </w:r>
      <w:proofErr w:type="gramStart"/>
      <w:r w:rsidRPr="001C30AB">
        <w:rPr>
          <w:rFonts w:ascii="Times New Roman" w:hAnsi="Times New Roman" w:cs="Times New Roman"/>
          <w:lang w:val="en-US"/>
        </w:rPr>
        <w:t>;29</w:t>
      </w:r>
      <w:proofErr w:type="gramEnd"/>
      <w:r w:rsidRPr="001C30AB">
        <w:rPr>
          <w:rFonts w:ascii="Times New Roman" w:hAnsi="Times New Roman" w:cs="Times New Roman"/>
          <w:lang w:val="en-US"/>
        </w:rPr>
        <w:t xml:space="preserve">(9):1926-8. </w:t>
      </w:r>
      <w:proofErr w:type="spellStart"/>
      <w:proofErr w:type="gramStart"/>
      <w:r w:rsidRPr="001C30AB">
        <w:rPr>
          <w:rFonts w:ascii="Times New Roman" w:hAnsi="Times New Roman" w:cs="Times New Roman"/>
          <w:lang w:val="en-US"/>
        </w:rPr>
        <w:t>doi</w:t>
      </w:r>
      <w:proofErr w:type="spellEnd"/>
      <w:proofErr w:type="gramEnd"/>
      <w:r w:rsidRPr="001C30AB">
        <w:rPr>
          <w:rFonts w:ascii="Times New Roman" w:hAnsi="Times New Roman" w:cs="Times New Roman"/>
          <w:lang w:val="en-US"/>
        </w:rPr>
        <w:t xml:space="preserve">: 10.1002/jbmr.2301. </w:t>
      </w:r>
      <w:r w:rsidRPr="001C30AB">
        <w:rPr>
          <w:rFonts w:ascii="Times New Roman" w:hAnsi="Times New Roman" w:cs="Times New Roman"/>
          <w:lang w:val="nl-NL"/>
        </w:rPr>
        <w:t>PubMed PMID: 24956507.</w:t>
      </w:r>
    </w:p>
    <w:p w14:paraId="512864A5" w14:textId="77777777" w:rsidR="00E44A0A" w:rsidRPr="001C30AB" w:rsidRDefault="00E44A0A" w:rsidP="00E44A0A">
      <w:pPr>
        <w:spacing w:after="120" w:line="360" w:lineRule="auto"/>
        <w:jc w:val="both"/>
        <w:rPr>
          <w:rFonts w:ascii="Times New Roman" w:hAnsi="Times New Roman" w:cs="Times New Roman"/>
          <w:lang w:val="nl-NL"/>
        </w:rPr>
      </w:pPr>
      <w:r w:rsidRPr="001C30AB">
        <w:rPr>
          <w:rFonts w:ascii="Times New Roman" w:hAnsi="Times New Roman" w:cs="Times New Roman"/>
          <w:lang w:val="nl-NL"/>
        </w:rPr>
        <w:t xml:space="preserve">38 </w:t>
      </w:r>
      <w:r w:rsidRPr="001C30AB">
        <w:rPr>
          <w:rFonts w:ascii="Times New Roman" w:hAnsi="Times New Roman" w:cs="Times New Roman"/>
          <w:noProof/>
          <w:lang w:val="nl-NL"/>
        </w:rPr>
        <w:t xml:space="preserve">Curtis EM, van der Velde, RY, Moon RJ, van den Bergh JPW, Geusens PPMM, de Vries F, van Staa T-P, Cooper C, Harvey NC. </w:t>
      </w:r>
      <w:r w:rsidRPr="001C30AB">
        <w:rPr>
          <w:rFonts w:ascii="Times New Roman" w:hAnsi="Times New Roman" w:cs="Times New Roman"/>
          <w:noProof/>
          <w:lang w:val="en-US"/>
        </w:rPr>
        <w:t>Epidemiology of fractures in the United</w:t>
      </w:r>
      <w:r w:rsidRPr="001C30AB">
        <w:rPr>
          <w:rFonts w:ascii="Times New Roman" w:hAnsi="Times New Roman" w:cs="Times New Roman"/>
          <w:lang w:val="en-US"/>
        </w:rPr>
        <w:t xml:space="preserve"> Kingdom 1988-2012: variation </w:t>
      </w:r>
      <w:r w:rsidRPr="001C30AB">
        <w:rPr>
          <w:rFonts w:ascii="Times New Roman" w:hAnsi="Times New Roman" w:cs="Times New Roman"/>
          <w:noProof/>
          <w:lang w:val="en-US"/>
        </w:rPr>
        <w:t xml:space="preserve">with age, sex, geography, ethnicity and socioeconomic status. </w:t>
      </w:r>
      <w:r w:rsidRPr="001C30AB">
        <w:rPr>
          <w:rFonts w:ascii="Times New Roman" w:hAnsi="Times New Roman" w:cs="Times New Roman"/>
          <w:noProof/>
          <w:lang w:val="nl-NL"/>
        </w:rPr>
        <w:t>Bone 2016 Jun;87:19-26. Doi: 10.1016/j.bone.2016.03.006.</w:t>
      </w:r>
    </w:p>
    <w:p w14:paraId="15A9DCC5" w14:textId="77777777" w:rsidR="00E44A0A" w:rsidRPr="001C30AB" w:rsidRDefault="00E44A0A" w:rsidP="00E44A0A">
      <w:pPr>
        <w:spacing w:after="120" w:line="360" w:lineRule="auto"/>
        <w:ind w:left="720" w:hanging="720"/>
        <w:jc w:val="both"/>
        <w:rPr>
          <w:rFonts w:ascii="Times New Roman" w:hAnsi="Times New Roman" w:cs="Times New Roman"/>
          <w:noProof/>
          <w:lang w:val="nl-NL"/>
        </w:rPr>
      </w:pPr>
      <w:r w:rsidRPr="001C30AB">
        <w:rPr>
          <w:rFonts w:ascii="Times New Roman" w:hAnsi="Times New Roman" w:cs="Times New Roman"/>
          <w:noProof/>
          <w:lang w:val="nl-NL"/>
        </w:rPr>
        <w:t>39 ONS. UK Census. In;2011.</w:t>
      </w:r>
    </w:p>
    <w:p w14:paraId="30872857" w14:textId="77777777" w:rsidR="00E44A0A" w:rsidRPr="001C30AB" w:rsidRDefault="00E44A0A" w:rsidP="00E44A0A">
      <w:pPr>
        <w:spacing w:after="120" w:line="360" w:lineRule="auto"/>
        <w:jc w:val="both"/>
        <w:rPr>
          <w:rFonts w:ascii="Times New Roman" w:hAnsi="Times New Roman" w:cs="Times New Roman"/>
          <w:noProof/>
          <w:lang w:val="en-US"/>
        </w:rPr>
      </w:pPr>
      <w:r w:rsidRPr="001C30AB">
        <w:rPr>
          <w:rFonts w:ascii="Times New Roman" w:hAnsi="Times New Roman" w:cs="Times New Roman"/>
          <w:lang w:val="nl-NL"/>
        </w:rPr>
        <w:t xml:space="preserve">40 </w:t>
      </w:r>
      <w:r w:rsidRPr="001C30AB">
        <w:rPr>
          <w:rFonts w:ascii="Times New Roman" w:hAnsi="Times New Roman" w:cs="Times New Roman"/>
          <w:noProof/>
          <w:lang w:val="nl-NL"/>
        </w:rPr>
        <w:t xml:space="preserve">Liu, Z, Weaver J, de Papp A, Li Z, Martin J, Allen K, Hui S Imel EA. </w:t>
      </w:r>
      <w:r w:rsidRPr="001C30AB">
        <w:rPr>
          <w:rFonts w:ascii="Times New Roman" w:hAnsi="Times New Roman" w:cs="Times New Roman"/>
          <w:noProof/>
          <w:lang w:val="en-US"/>
        </w:rPr>
        <w:t>Disparities in osteoporosis treatments. Osteoporos Int. 2016 Feb;27(2):509-519.</w:t>
      </w:r>
    </w:p>
    <w:p w14:paraId="4C2362FA" w14:textId="77777777" w:rsidR="00E44A0A" w:rsidRPr="001C30AB" w:rsidRDefault="00E44A0A" w:rsidP="00E44A0A">
      <w:pPr>
        <w:spacing w:after="120" w:line="360" w:lineRule="auto"/>
        <w:jc w:val="both"/>
        <w:rPr>
          <w:rFonts w:ascii="Times New Roman" w:hAnsi="Times New Roman" w:cs="Times New Roman"/>
          <w:noProof/>
          <w:lang w:val="en-US"/>
        </w:rPr>
      </w:pPr>
      <w:r w:rsidRPr="001C30AB">
        <w:rPr>
          <w:rFonts w:ascii="Times New Roman" w:hAnsi="Times New Roman" w:cs="Times New Roman"/>
          <w:lang w:val="en-US"/>
        </w:rPr>
        <w:t xml:space="preserve">41 </w:t>
      </w:r>
      <w:r w:rsidRPr="001C30AB">
        <w:rPr>
          <w:rFonts w:ascii="Times New Roman" w:hAnsi="Times New Roman" w:cs="Times New Roman"/>
          <w:noProof/>
          <w:lang w:val="en-US"/>
        </w:rPr>
        <w:t>Cunningham TD, Di Pace BS, Ullal J. Osteoporosis treatment disparities: a 6-year aggregate analysis from national survey data. Osteoporos Int. 2014 Sep;25(9):2199-2208.</w:t>
      </w:r>
    </w:p>
    <w:p w14:paraId="0498F4B4"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42 Black DM, Cummings SR, </w:t>
      </w:r>
      <w:proofErr w:type="spellStart"/>
      <w:r w:rsidRPr="001C30AB">
        <w:rPr>
          <w:rFonts w:ascii="Times New Roman" w:hAnsi="Times New Roman" w:cs="Times New Roman"/>
          <w:lang w:val="en-US"/>
        </w:rPr>
        <w:t>Karpf</w:t>
      </w:r>
      <w:proofErr w:type="spellEnd"/>
      <w:r w:rsidRPr="001C30AB">
        <w:rPr>
          <w:rFonts w:ascii="Times New Roman" w:hAnsi="Times New Roman" w:cs="Times New Roman"/>
          <w:lang w:val="en-US"/>
        </w:rPr>
        <w:t xml:space="preserve"> DB, </w:t>
      </w:r>
      <w:proofErr w:type="spellStart"/>
      <w:r w:rsidRPr="001C30AB">
        <w:rPr>
          <w:rFonts w:ascii="Times New Roman" w:hAnsi="Times New Roman" w:cs="Times New Roman"/>
          <w:shd w:val="clear" w:color="auto" w:fill="FFFFFF"/>
          <w:lang w:val="en-US"/>
        </w:rPr>
        <w:t>Cauley</w:t>
      </w:r>
      <w:proofErr w:type="spellEnd"/>
      <w:r w:rsidRPr="001C30AB">
        <w:rPr>
          <w:rFonts w:ascii="Times New Roman" w:hAnsi="Times New Roman" w:cs="Times New Roman"/>
          <w:shd w:val="clear" w:color="auto" w:fill="FFFFFF"/>
          <w:lang w:val="en-US"/>
        </w:rPr>
        <w:t xml:space="preserve"> JA, Thompson DE, </w:t>
      </w:r>
      <w:proofErr w:type="spellStart"/>
      <w:r w:rsidRPr="001C30AB">
        <w:rPr>
          <w:rFonts w:ascii="Times New Roman" w:hAnsi="Times New Roman" w:cs="Times New Roman"/>
          <w:shd w:val="clear" w:color="auto" w:fill="FFFFFF"/>
          <w:lang w:val="en-US"/>
        </w:rPr>
        <w:t>Nevitt</w:t>
      </w:r>
      <w:proofErr w:type="spellEnd"/>
      <w:r w:rsidRPr="001C30AB">
        <w:rPr>
          <w:rFonts w:ascii="Times New Roman" w:hAnsi="Times New Roman" w:cs="Times New Roman"/>
          <w:shd w:val="clear" w:color="auto" w:fill="FFFFFF"/>
          <w:lang w:val="en-US"/>
        </w:rPr>
        <w:t xml:space="preserve"> MC, Bauer DC, </w:t>
      </w:r>
      <w:proofErr w:type="spellStart"/>
      <w:r w:rsidRPr="001C30AB">
        <w:rPr>
          <w:rFonts w:ascii="Times New Roman" w:hAnsi="Times New Roman" w:cs="Times New Roman"/>
          <w:shd w:val="clear" w:color="auto" w:fill="FFFFFF"/>
          <w:lang w:val="en-US"/>
        </w:rPr>
        <w:t>Genant</w:t>
      </w:r>
      <w:proofErr w:type="spellEnd"/>
      <w:r w:rsidRPr="001C30AB">
        <w:rPr>
          <w:rFonts w:ascii="Times New Roman" w:hAnsi="Times New Roman" w:cs="Times New Roman"/>
          <w:shd w:val="clear" w:color="auto" w:fill="FFFFFF"/>
          <w:lang w:val="en-US"/>
        </w:rPr>
        <w:t xml:space="preserve"> HK, Haskell WL, Marcus R, </w:t>
      </w:r>
      <w:proofErr w:type="spellStart"/>
      <w:r w:rsidRPr="001C30AB">
        <w:rPr>
          <w:rFonts w:ascii="Times New Roman" w:hAnsi="Times New Roman" w:cs="Times New Roman"/>
          <w:shd w:val="clear" w:color="auto" w:fill="FFFFFF"/>
          <w:lang w:val="en-US"/>
        </w:rPr>
        <w:t>Ott</w:t>
      </w:r>
      <w:proofErr w:type="spellEnd"/>
      <w:r w:rsidRPr="001C30AB">
        <w:rPr>
          <w:rFonts w:ascii="Times New Roman" w:hAnsi="Times New Roman" w:cs="Times New Roman"/>
          <w:shd w:val="clear" w:color="auto" w:fill="FFFFFF"/>
          <w:lang w:val="en-US"/>
        </w:rPr>
        <w:t xml:space="preserve"> SM, </w:t>
      </w:r>
      <w:proofErr w:type="spellStart"/>
      <w:r w:rsidRPr="001C30AB">
        <w:rPr>
          <w:rFonts w:ascii="Times New Roman" w:hAnsi="Times New Roman" w:cs="Times New Roman"/>
          <w:shd w:val="clear" w:color="auto" w:fill="FFFFFF"/>
          <w:lang w:val="en-US"/>
        </w:rPr>
        <w:t>Torner</w:t>
      </w:r>
      <w:proofErr w:type="spellEnd"/>
      <w:r w:rsidRPr="001C30AB">
        <w:rPr>
          <w:rFonts w:ascii="Times New Roman" w:hAnsi="Times New Roman" w:cs="Times New Roman"/>
          <w:shd w:val="clear" w:color="auto" w:fill="FFFFFF"/>
          <w:lang w:val="en-US"/>
        </w:rPr>
        <w:t xml:space="preserve"> JC, </w:t>
      </w:r>
      <w:proofErr w:type="spellStart"/>
      <w:r w:rsidRPr="001C30AB">
        <w:rPr>
          <w:rFonts w:ascii="Times New Roman" w:hAnsi="Times New Roman" w:cs="Times New Roman"/>
          <w:shd w:val="clear" w:color="auto" w:fill="FFFFFF"/>
          <w:lang w:val="en-US"/>
        </w:rPr>
        <w:t>Quandt</w:t>
      </w:r>
      <w:proofErr w:type="spellEnd"/>
      <w:r w:rsidRPr="001C30AB">
        <w:rPr>
          <w:rFonts w:ascii="Times New Roman" w:hAnsi="Times New Roman" w:cs="Times New Roman"/>
          <w:shd w:val="clear" w:color="auto" w:fill="FFFFFF"/>
          <w:lang w:val="en-US"/>
        </w:rPr>
        <w:t xml:space="preserve"> SA, Reiss TF, </w:t>
      </w:r>
      <w:proofErr w:type="spellStart"/>
      <w:r w:rsidRPr="001C30AB">
        <w:rPr>
          <w:rFonts w:ascii="Times New Roman" w:hAnsi="Times New Roman" w:cs="Times New Roman"/>
          <w:shd w:val="clear" w:color="auto" w:fill="FFFFFF"/>
          <w:lang w:val="en-US"/>
        </w:rPr>
        <w:t>Ensrud</w:t>
      </w:r>
      <w:proofErr w:type="spellEnd"/>
      <w:r w:rsidRPr="001C30AB">
        <w:rPr>
          <w:rFonts w:ascii="Times New Roman" w:hAnsi="Times New Roman" w:cs="Times New Roman"/>
          <w:shd w:val="clear" w:color="auto" w:fill="FFFFFF"/>
          <w:lang w:val="en-US"/>
        </w:rPr>
        <w:t xml:space="preserve"> KE.</w:t>
      </w:r>
      <w:r w:rsidRPr="001C30AB">
        <w:rPr>
          <w:rFonts w:ascii="Times New Roman" w:hAnsi="Times New Roman" w:cs="Times New Roman"/>
          <w:lang w:val="en-US"/>
        </w:rPr>
        <w:t xml:space="preserve"> </w:t>
      </w:r>
      <w:proofErr w:type="spellStart"/>
      <w:proofErr w:type="gramStart"/>
      <w:r w:rsidRPr="001C30AB">
        <w:rPr>
          <w:rFonts w:ascii="Times New Roman" w:hAnsi="Times New Roman" w:cs="Times New Roman"/>
          <w:lang w:val="en-US"/>
        </w:rPr>
        <w:t>Randomised</w:t>
      </w:r>
      <w:proofErr w:type="spellEnd"/>
      <w:r w:rsidRPr="001C30AB">
        <w:rPr>
          <w:rFonts w:ascii="Times New Roman" w:hAnsi="Times New Roman" w:cs="Times New Roman"/>
          <w:lang w:val="en-US"/>
        </w:rPr>
        <w:t xml:space="preserve"> trial of effect of alendronate on risk of fracture in women with existing vertebral fractures.</w:t>
      </w:r>
      <w:proofErr w:type="gramEnd"/>
      <w:r w:rsidRPr="001C30AB">
        <w:rPr>
          <w:rFonts w:ascii="Times New Roman" w:hAnsi="Times New Roman" w:cs="Times New Roman"/>
          <w:lang w:val="en-US"/>
        </w:rPr>
        <w:t xml:space="preserve"> Fracture Intervention Trial Research Group. </w:t>
      </w:r>
      <w:proofErr w:type="gramStart"/>
      <w:r w:rsidRPr="001C30AB">
        <w:rPr>
          <w:rFonts w:ascii="Times New Roman" w:hAnsi="Times New Roman" w:cs="Times New Roman"/>
          <w:lang w:val="en-US"/>
        </w:rPr>
        <w:t>Lancet 1996; 348:1535-1541.</w:t>
      </w:r>
      <w:proofErr w:type="gramEnd"/>
    </w:p>
    <w:p w14:paraId="7AF055BC"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43 Harris ST, Watts NB, </w:t>
      </w:r>
      <w:proofErr w:type="spellStart"/>
      <w:r w:rsidRPr="001C30AB">
        <w:rPr>
          <w:rFonts w:ascii="Times New Roman" w:hAnsi="Times New Roman" w:cs="Times New Roman"/>
          <w:lang w:val="en-US"/>
        </w:rPr>
        <w:t>Genant</w:t>
      </w:r>
      <w:proofErr w:type="spellEnd"/>
      <w:r w:rsidRPr="001C30AB">
        <w:rPr>
          <w:rFonts w:ascii="Times New Roman" w:hAnsi="Times New Roman" w:cs="Times New Roman"/>
          <w:lang w:val="en-US"/>
        </w:rPr>
        <w:t xml:space="preserve"> HK, McKeever CD, </w:t>
      </w:r>
      <w:proofErr w:type="spellStart"/>
      <w:r w:rsidRPr="001C30AB">
        <w:rPr>
          <w:rFonts w:ascii="Times New Roman" w:hAnsi="Times New Roman" w:cs="Times New Roman"/>
          <w:lang w:val="en-US"/>
        </w:rPr>
        <w:t>Hangartner</w:t>
      </w:r>
      <w:proofErr w:type="spellEnd"/>
      <w:r w:rsidRPr="001C30AB">
        <w:rPr>
          <w:rFonts w:ascii="Times New Roman" w:hAnsi="Times New Roman" w:cs="Times New Roman"/>
          <w:lang w:val="en-US"/>
        </w:rPr>
        <w:t xml:space="preserve"> T, Keller M, </w:t>
      </w:r>
      <w:proofErr w:type="spellStart"/>
      <w:r w:rsidRPr="001C30AB">
        <w:rPr>
          <w:rFonts w:ascii="Times New Roman" w:hAnsi="Times New Roman" w:cs="Times New Roman"/>
          <w:lang w:val="en-US"/>
        </w:rPr>
        <w:t>Chesnut</w:t>
      </w:r>
      <w:proofErr w:type="spellEnd"/>
      <w:r w:rsidRPr="001C30AB">
        <w:rPr>
          <w:rFonts w:ascii="Times New Roman" w:hAnsi="Times New Roman" w:cs="Times New Roman"/>
          <w:lang w:val="en-US"/>
        </w:rPr>
        <w:t xml:space="preserve"> CH 3</w:t>
      </w:r>
      <w:r w:rsidRPr="001C30AB">
        <w:rPr>
          <w:rFonts w:ascii="Times New Roman" w:hAnsi="Times New Roman" w:cs="Times New Roman"/>
          <w:vertAlign w:val="superscript"/>
          <w:lang w:val="en-US"/>
        </w:rPr>
        <w:t>rd</w:t>
      </w:r>
      <w:r w:rsidRPr="001C30AB">
        <w:rPr>
          <w:rFonts w:ascii="Times New Roman" w:hAnsi="Times New Roman" w:cs="Times New Roman"/>
          <w:lang w:val="en-US"/>
        </w:rPr>
        <w:t xml:space="preserve">, Brown J, </w:t>
      </w:r>
      <w:proofErr w:type="spellStart"/>
      <w:r w:rsidRPr="001C30AB">
        <w:rPr>
          <w:rFonts w:ascii="Times New Roman" w:hAnsi="Times New Roman" w:cs="Times New Roman"/>
          <w:lang w:val="en-US"/>
        </w:rPr>
        <w:t>Eriksen</w:t>
      </w:r>
      <w:proofErr w:type="spellEnd"/>
      <w:r w:rsidRPr="001C30AB">
        <w:rPr>
          <w:rFonts w:ascii="Times New Roman" w:hAnsi="Times New Roman" w:cs="Times New Roman"/>
          <w:lang w:val="en-US"/>
        </w:rPr>
        <w:t xml:space="preserve"> EF, </w:t>
      </w:r>
      <w:proofErr w:type="spellStart"/>
      <w:r w:rsidRPr="001C30AB">
        <w:rPr>
          <w:rFonts w:ascii="Times New Roman" w:hAnsi="Times New Roman" w:cs="Times New Roman"/>
          <w:lang w:val="en-US"/>
        </w:rPr>
        <w:t>Hoseyni</w:t>
      </w:r>
      <w:proofErr w:type="spellEnd"/>
      <w:r w:rsidRPr="001C30AB">
        <w:rPr>
          <w:rFonts w:ascii="Times New Roman" w:hAnsi="Times New Roman" w:cs="Times New Roman"/>
          <w:lang w:val="en-US"/>
        </w:rPr>
        <w:t xml:space="preserve"> MS, Axelrod DW, Miller PD. Effects of risedronate treatment on vertebral and nonvertebral fractures in women with postmenopausal osteoporosis: a randomized controlled trial. Vertebral Efficacy </w:t>
      </w:r>
      <w:proofErr w:type="gramStart"/>
      <w:r w:rsidRPr="001C30AB">
        <w:rPr>
          <w:rFonts w:ascii="Times New Roman" w:hAnsi="Times New Roman" w:cs="Times New Roman"/>
          <w:lang w:val="en-US"/>
        </w:rPr>
        <w:t>With</w:t>
      </w:r>
      <w:proofErr w:type="gramEnd"/>
      <w:r w:rsidRPr="001C30AB">
        <w:rPr>
          <w:rFonts w:ascii="Times New Roman" w:hAnsi="Times New Roman" w:cs="Times New Roman"/>
          <w:lang w:val="en-US"/>
        </w:rPr>
        <w:t xml:space="preserve"> Risedronate Therapy (VERT) Study Group. </w:t>
      </w:r>
      <w:proofErr w:type="gramStart"/>
      <w:r w:rsidRPr="001C30AB">
        <w:rPr>
          <w:rFonts w:ascii="Times New Roman" w:hAnsi="Times New Roman" w:cs="Times New Roman"/>
          <w:lang w:val="en-US"/>
        </w:rPr>
        <w:t>JAMA.</w:t>
      </w:r>
      <w:proofErr w:type="gramEnd"/>
      <w:r w:rsidRPr="001C30AB">
        <w:rPr>
          <w:rFonts w:ascii="Times New Roman" w:hAnsi="Times New Roman" w:cs="Times New Roman"/>
          <w:lang w:val="en-US"/>
        </w:rPr>
        <w:t xml:space="preserve"> 1999 Oct; 282(14):1344-1352.</w:t>
      </w:r>
    </w:p>
    <w:p w14:paraId="7115FDE9" w14:textId="77777777"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44 </w:t>
      </w:r>
      <w:proofErr w:type="spellStart"/>
      <w:r w:rsidRPr="001C30AB">
        <w:rPr>
          <w:rFonts w:ascii="Times New Roman" w:hAnsi="Times New Roman" w:cs="Times New Roman"/>
          <w:lang w:val="en-US"/>
        </w:rPr>
        <w:t>Rossouw</w:t>
      </w:r>
      <w:proofErr w:type="spellEnd"/>
      <w:r w:rsidRPr="001C30AB">
        <w:rPr>
          <w:rFonts w:ascii="Times New Roman" w:hAnsi="Times New Roman" w:cs="Times New Roman"/>
          <w:lang w:val="en-US"/>
        </w:rPr>
        <w:t xml:space="preserve"> JE, </w:t>
      </w:r>
      <w:r w:rsidRPr="001C30AB">
        <w:rPr>
          <w:rFonts w:ascii="Times New Roman" w:hAnsi="Times New Roman" w:cs="Times New Roman"/>
          <w:shd w:val="clear" w:color="auto" w:fill="FFFFFF"/>
          <w:lang w:val="en-US"/>
        </w:rPr>
        <w:t xml:space="preserve">Anderson GL, Prentice RL, </w:t>
      </w:r>
      <w:proofErr w:type="spellStart"/>
      <w:r w:rsidRPr="001C30AB">
        <w:rPr>
          <w:rFonts w:ascii="Times New Roman" w:hAnsi="Times New Roman" w:cs="Times New Roman"/>
          <w:shd w:val="clear" w:color="auto" w:fill="FFFFFF"/>
          <w:lang w:val="en-US"/>
        </w:rPr>
        <w:t>LaCroix</w:t>
      </w:r>
      <w:proofErr w:type="spellEnd"/>
      <w:r w:rsidRPr="001C30AB">
        <w:rPr>
          <w:rFonts w:ascii="Times New Roman" w:hAnsi="Times New Roman" w:cs="Times New Roman"/>
          <w:shd w:val="clear" w:color="auto" w:fill="FFFFFF"/>
          <w:lang w:val="en-US"/>
        </w:rPr>
        <w:t xml:space="preserve"> AZ, </w:t>
      </w:r>
      <w:proofErr w:type="spellStart"/>
      <w:r w:rsidRPr="001C30AB">
        <w:rPr>
          <w:rFonts w:ascii="Times New Roman" w:hAnsi="Times New Roman" w:cs="Times New Roman"/>
          <w:shd w:val="clear" w:color="auto" w:fill="FFFFFF"/>
          <w:lang w:val="en-US"/>
        </w:rPr>
        <w:t>Kooperberg</w:t>
      </w:r>
      <w:proofErr w:type="spellEnd"/>
      <w:r w:rsidRPr="001C30AB">
        <w:rPr>
          <w:rFonts w:ascii="Times New Roman" w:hAnsi="Times New Roman" w:cs="Times New Roman"/>
          <w:shd w:val="clear" w:color="auto" w:fill="FFFFFF"/>
          <w:lang w:val="en-US"/>
        </w:rPr>
        <w:t xml:space="preserve"> C, Stefanick ML, Jackson RD, Beresford SA, Howard BV, Johnson KC, </w:t>
      </w:r>
      <w:proofErr w:type="spellStart"/>
      <w:r w:rsidRPr="001C30AB">
        <w:rPr>
          <w:rFonts w:ascii="Times New Roman" w:hAnsi="Times New Roman" w:cs="Times New Roman"/>
          <w:shd w:val="clear" w:color="auto" w:fill="FFFFFF"/>
          <w:lang w:val="en-US"/>
        </w:rPr>
        <w:t>Kotchen</w:t>
      </w:r>
      <w:proofErr w:type="spellEnd"/>
      <w:r w:rsidRPr="001C30AB">
        <w:rPr>
          <w:rFonts w:ascii="Times New Roman" w:hAnsi="Times New Roman" w:cs="Times New Roman"/>
          <w:shd w:val="clear" w:color="auto" w:fill="FFFFFF"/>
          <w:lang w:val="en-US"/>
        </w:rPr>
        <w:t xml:space="preserve"> JM, </w:t>
      </w:r>
      <w:proofErr w:type="spellStart"/>
      <w:r w:rsidRPr="001C30AB">
        <w:rPr>
          <w:rFonts w:ascii="Times New Roman" w:hAnsi="Times New Roman" w:cs="Times New Roman"/>
          <w:shd w:val="clear" w:color="auto" w:fill="FFFFFF"/>
          <w:lang w:val="en-US"/>
        </w:rPr>
        <w:t>Ockene</w:t>
      </w:r>
      <w:proofErr w:type="spellEnd"/>
      <w:r w:rsidRPr="001C30AB">
        <w:rPr>
          <w:rFonts w:ascii="Times New Roman" w:hAnsi="Times New Roman" w:cs="Times New Roman"/>
          <w:shd w:val="clear" w:color="auto" w:fill="FFFFFF"/>
          <w:lang w:val="en-US"/>
        </w:rPr>
        <w:t xml:space="preserve"> J; Writing Group for the Women's Health Initiative Investigators.</w:t>
      </w:r>
      <w:r w:rsidRPr="001C30AB">
        <w:rPr>
          <w:rFonts w:ascii="Times New Roman" w:hAnsi="Times New Roman" w:cs="Times New Roman"/>
          <w:lang w:val="en-US"/>
        </w:rPr>
        <w:t xml:space="preserve">  Risks and benefits of </w:t>
      </w:r>
      <w:proofErr w:type="spellStart"/>
      <w:r w:rsidRPr="001C30AB">
        <w:rPr>
          <w:rFonts w:ascii="Times New Roman" w:hAnsi="Times New Roman" w:cs="Times New Roman"/>
          <w:lang w:val="en-US"/>
        </w:rPr>
        <w:t>oestrogens</w:t>
      </w:r>
      <w:proofErr w:type="spellEnd"/>
      <w:r w:rsidRPr="001C30AB">
        <w:rPr>
          <w:rFonts w:ascii="Times New Roman" w:hAnsi="Times New Roman" w:cs="Times New Roman"/>
          <w:lang w:val="en-US"/>
        </w:rPr>
        <w:t xml:space="preserve"> plus progestin in healthy postmenopausal women: principal results from the Women’s Health Initiative randomized controlled trial. </w:t>
      </w:r>
      <w:proofErr w:type="gramStart"/>
      <w:r w:rsidRPr="001C30AB">
        <w:rPr>
          <w:rFonts w:ascii="Times New Roman" w:hAnsi="Times New Roman" w:cs="Times New Roman"/>
          <w:lang w:val="en-US"/>
        </w:rPr>
        <w:t>JAMA.</w:t>
      </w:r>
      <w:proofErr w:type="gramEnd"/>
      <w:r w:rsidRPr="001C30AB">
        <w:rPr>
          <w:rFonts w:ascii="Times New Roman" w:hAnsi="Times New Roman" w:cs="Times New Roman"/>
          <w:lang w:val="en-US"/>
        </w:rPr>
        <w:t xml:space="preserve"> 2002 Jul; 288(3): 321-333. </w:t>
      </w:r>
    </w:p>
    <w:p w14:paraId="73BAD425" w14:textId="77777777" w:rsidR="009577CA" w:rsidRPr="001C30AB" w:rsidRDefault="009577C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t xml:space="preserve">45 Royal </w:t>
      </w:r>
      <w:proofErr w:type="gramStart"/>
      <w:r w:rsidRPr="001C30AB">
        <w:rPr>
          <w:rFonts w:ascii="Times New Roman" w:hAnsi="Times New Roman" w:cs="Times New Roman"/>
          <w:lang w:val="en-US"/>
        </w:rPr>
        <w:t>College</w:t>
      </w:r>
      <w:proofErr w:type="gramEnd"/>
      <w:r w:rsidRPr="001C30AB">
        <w:rPr>
          <w:rFonts w:ascii="Times New Roman" w:hAnsi="Times New Roman" w:cs="Times New Roman"/>
          <w:lang w:val="en-US"/>
        </w:rPr>
        <w:t xml:space="preserve"> of Physicians. Osteoporosis: clinical guidelines for prevention and treatment. RCP, London 1999.</w:t>
      </w:r>
    </w:p>
    <w:p w14:paraId="61697D0F" w14:textId="47407B19" w:rsidR="00E44A0A" w:rsidRPr="001C30AB" w:rsidRDefault="00E44A0A" w:rsidP="00E44A0A">
      <w:pPr>
        <w:spacing w:after="120" w:line="360" w:lineRule="auto"/>
        <w:jc w:val="both"/>
        <w:rPr>
          <w:rFonts w:ascii="Times New Roman" w:hAnsi="Times New Roman" w:cs="Times New Roman"/>
          <w:lang w:val="en-US"/>
        </w:rPr>
      </w:pPr>
      <w:r w:rsidRPr="001C30AB">
        <w:rPr>
          <w:rFonts w:ascii="Times New Roman" w:hAnsi="Times New Roman" w:cs="Times New Roman"/>
          <w:lang w:val="en-US"/>
        </w:rPr>
        <w:lastRenderedPageBreak/>
        <w:t>4</w:t>
      </w:r>
      <w:r w:rsidR="009577CA" w:rsidRPr="001C30AB">
        <w:rPr>
          <w:rFonts w:ascii="Times New Roman" w:hAnsi="Times New Roman" w:cs="Times New Roman"/>
          <w:lang w:val="en-US"/>
        </w:rPr>
        <w:t>6</w:t>
      </w:r>
      <w:r w:rsidRPr="001C30AB">
        <w:rPr>
          <w:rFonts w:ascii="Times New Roman" w:hAnsi="Times New Roman" w:cs="Times New Roman"/>
          <w:lang w:val="en-US"/>
        </w:rPr>
        <w:t xml:space="preserve"> </w:t>
      </w:r>
      <w:r w:rsidRPr="001C30AB">
        <w:rPr>
          <w:rFonts w:ascii="Times New Roman" w:hAnsi="Times New Roman" w:cs="Times New Roman"/>
          <w:noProof/>
          <w:lang w:val="en-US"/>
        </w:rPr>
        <w:t>Herrett E, Gallagher AM, Bhaskaran K, Forbes H, Mathur R, van Staa T-P, Smeeth L. Data Resource Profile: Clinical Practice Research Datalink (CPRD). Int  J Epidemiol. 2015 Jun;44(3): 827-836</w:t>
      </w:r>
      <w:r w:rsidRPr="001C30AB">
        <w:rPr>
          <w:rFonts w:ascii="Times New Roman" w:hAnsi="Times New Roman" w:cs="Times New Roman"/>
          <w:lang w:val="en-US"/>
        </w:rPr>
        <w:t>.</w:t>
      </w:r>
    </w:p>
    <w:p w14:paraId="26EF9EC3" w14:textId="77777777" w:rsidR="00E44A0A" w:rsidRPr="001C30AB" w:rsidRDefault="00E44A0A" w:rsidP="00E44A0A">
      <w:pPr>
        <w:rPr>
          <w:rFonts w:ascii="Times New Roman" w:hAnsi="Times New Roman" w:cs="Times New Roman"/>
          <w:lang w:val="en-US"/>
        </w:rPr>
      </w:pPr>
    </w:p>
    <w:p w14:paraId="51AA7169" w14:textId="77777777" w:rsidR="00E44A0A" w:rsidRPr="001C30AB" w:rsidRDefault="00E44A0A" w:rsidP="00D81E6E">
      <w:pPr>
        <w:spacing w:after="120" w:line="360" w:lineRule="auto"/>
        <w:jc w:val="both"/>
        <w:rPr>
          <w:rFonts w:ascii="Times New Roman" w:hAnsi="Times New Roman" w:cs="Times New Roman"/>
          <w:lang w:val="en-US"/>
        </w:rPr>
      </w:pPr>
    </w:p>
    <w:p w14:paraId="12CDA96E" w14:textId="77777777" w:rsidR="00E44A0A" w:rsidRPr="001C30AB" w:rsidRDefault="00E44A0A" w:rsidP="00D81E6E">
      <w:pPr>
        <w:spacing w:after="120" w:line="360" w:lineRule="auto"/>
        <w:jc w:val="both"/>
        <w:rPr>
          <w:rFonts w:ascii="Times New Roman" w:hAnsi="Times New Roman" w:cs="Times New Roman"/>
          <w:lang w:val="en-US"/>
        </w:rPr>
      </w:pPr>
    </w:p>
    <w:p w14:paraId="76E9A418" w14:textId="77777777" w:rsidR="00E44A0A" w:rsidRDefault="00E44A0A" w:rsidP="00D81E6E">
      <w:pPr>
        <w:spacing w:after="120" w:line="360" w:lineRule="auto"/>
        <w:jc w:val="both"/>
        <w:rPr>
          <w:rFonts w:ascii="Times New Roman" w:hAnsi="Times New Roman"/>
          <w:sz w:val="24"/>
          <w:szCs w:val="24"/>
          <w:lang w:val="en-US"/>
        </w:rPr>
      </w:pPr>
    </w:p>
    <w:p w14:paraId="164C63D7" w14:textId="77777777" w:rsidR="0006402A" w:rsidRDefault="0006402A">
      <w:pPr>
        <w:rPr>
          <w:rFonts w:ascii="Times New Roman" w:hAnsi="Times New Roman" w:cs="Times New Roman"/>
          <w:b/>
          <w:color w:val="000000" w:themeColor="text1"/>
          <w:lang w:val="en-US"/>
        </w:rPr>
      </w:pPr>
      <w:r w:rsidRPr="00D81E6E">
        <w:rPr>
          <w:rFonts w:ascii="Times New Roman" w:hAnsi="Times New Roman" w:cs="Times New Roman"/>
          <w:b/>
          <w:color w:val="000000" w:themeColor="text1"/>
          <w:lang w:val="en-US"/>
        </w:rPr>
        <w:t>Figure legends</w:t>
      </w:r>
    </w:p>
    <w:p w14:paraId="0B9EE1B0" w14:textId="77777777" w:rsidR="00E768C7" w:rsidRPr="00D81E6E" w:rsidRDefault="00E768C7">
      <w:pPr>
        <w:rPr>
          <w:rFonts w:ascii="Times New Roman" w:hAnsi="Times New Roman" w:cs="Times New Roman"/>
          <w:b/>
          <w:color w:val="000000" w:themeColor="text1"/>
          <w:lang w:val="en-US"/>
        </w:rPr>
      </w:pPr>
    </w:p>
    <w:p w14:paraId="6944C15A" w14:textId="77777777" w:rsidR="00332E7C" w:rsidRPr="00053015" w:rsidRDefault="0006402A" w:rsidP="00332E7C">
      <w:pPr>
        <w:rPr>
          <w:rFonts w:ascii="Times New Roman" w:hAnsi="Times New Roman" w:cs="Times New Roman"/>
        </w:rPr>
      </w:pPr>
      <w:r w:rsidRPr="00053015">
        <w:rPr>
          <w:rFonts w:ascii="Times New Roman" w:hAnsi="Times New Roman" w:cs="Times New Roman"/>
        </w:rPr>
        <w:t xml:space="preserve">Figure 1: Prescription incidence rates of any AOD </w:t>
      </w:r>
      <w:r w:rsidR="00F30B79" w:rsidRPr="00053015">
        <w:rPr>
          <w:rFonts w:ascii="Times New Roman" w:hAnsi="Times New Roman" w:cs="Times New Roman"/>
        </w:rPr>
        <w:t xml:space="preserve">in the UK from 1990 -2012 </w:t>
      </w:r>
      <w:r w:rsidRPr="00053015">
        <w:rPr>
          <w:rFonts w:ascii="Times New Roman" w:hAnsi="Times New Roman" w:cs="Times New Roman"/>
        </w:rPr>
        <w:t xml:space="preserve">in women </w:t>
      </w:r>
      <w:r w:rsidR="00F30B79" w:rsidRPr="00053015">
        <w:rPr>
          <w:rFonts w:ascii="Times New Roman" w:hAnsi="Times New Roman" w:cs="Times New Roman"/>
        </w:rPr>
        <w:t xml:space="preserve">(F) </w:t>
      </w:r>
      <w:r w:rsidRPr="00053015">
        <w:rPr>
          <w:rFonts w:ascii="Times New Roman" w:hAnsi="Times New Roman" w:cs="Times New Roman"/>
        </w:rPr>
        <w:t xml:space="preserve">and men </w:t>
      </w:r>
      <w:r w:rsidR="00F30B79" w:rsidRPr="00053015">
        <w:rPr>
          <w:rFonts w:ascii="Times New Roman" w:hAnsi="Times New Roman" w:cs="Times New Roman"/>
        </w:rPr>
        <w:t xml:space="preserve">(M) </w:t>
      </w:r>
      <w:r w:rsidR="00642310" w:rsidRPr="00053015">
        <w:rPr>
          <w:rFonts w:ascii="Times New Roman" w:hAnsi="Times New Roman" w:cs="Times New Roman"/>
        </w:rPr>
        <w:t xml:space="preserve">aged 50 and over </w:t>
      </w:r>
      <w:r w:rsidRPr="00053015">
        <w:rPr>
          <w:rFonts w:ascii="Times New Roman" w:hAnsi="Times New Roman" w:cs="Times New Roman"/>
        </w:rPr>
        <w:t xml:space="preserve">per 10,000 </w:t>
      </w:r>
      <w:proofErr w:type="spellStart"/>
      <w:r w:rsidRPr="00053015">
        <w:rPr>
          <w:rFonts w:ascii="Times New Roman" w:hAnsi="Times New Roman" w:cs="Times New Roman"/>
        </w:rPr>
        <w:t>py</w:t>
      </w:r>
      <w:proofErr w:type="spellEnd"/>
      <w:r w:rsidRPr="00053015">
        <w:rPr>
          <w:rFonts w:ascii="Times New Roman" w:hAnsi="Times New Roman" w:cs="Times New Roman"/>
        </w:rPr>
        <w:t xml:space="preserve"> per year.</w:t>
      </w:r>
      <w:r w:rsidR="00332E7C">
        <w:rPr>
          <w:rFonts w:ascii="Times New Roman" w:hAnsi="Times New Roman" w:cs="Times New Roman"/>
        </w:rPr>
        <w:t xml:space="preserve"> </w:t>
      </w:r>
      <w:r w:rsidR="00332E7C" w:rsidRPr="00D73277">
        <w:rPr>
          <w:rFonts w:ascii="Times New Roman" w:hAnsi="Times New Roman" w:cs="Times New Roman"/>
          <w:color w:val="000000" w:themeColor="text1"/>
        </w:rPr>
        <w:t xml:space="preserve">Arrows show the dates of guidance from the Royal College of Physicians and the National Institute for Health and Care Excellence regarding osteoporosis in women. </w:t>
      </w:r>
      <w:r w:rsidR="00332E7C" w:rsidRPr="00053015">
        <w:rPr>
          <w:rFonts w:ascii="Times New Roman" w:hAnsi="Times New Roman" w:cs="Times New Roman"/>
          <w:bCs/>
        </w:rPr>
        <w:t xml:space="preserve"> </w:t>
      </w:r>
    </w:p>
    <w:p w14:paraId="4FCB24EA" w14:textId="77777777" w:rsidR="00332E7C" w:rsidRDefault="00332E7C" w:rsidP="00CB5A75">
      <w:pPr>
        <w:rPr>
          <w:rFonts w:ascii="Times New Roman" w:hAnsi="Times New Roman" w:cs="Times New Roman"/>
        </w:rPr>
      </w:pPr>
    </w:p>
    <w:p w14:paraId="3F540212" w14:textId="657D209B" w:rsidR="00CB5A75" w:rsidRPr="00053015" w:rsidRDefault="0006402A" w:rsidP="00CB5A75">
      <w:pPr>
        <w:rPr>
          <w:rFonts w:ascii="Times New Roman" w:hAnsi="Times New Roman" w:cs="Times New Roman"/>
        </w:rPr>
      </w:pPr>
      <w:r w:rsidRPr="00053015">
        <w:rPr>
          <w:rFonts w:ascii="Times New Roman" w:hAnsi="Times New Roman" w:cs="Times New Roman"/>
        </w:rPr>
        <w:t xml:space="preserve">Figure 2: </w:t>
      </w:r>
      <w:r w:rsidR="00CB5A75" w:rsidRPr="00053015">
        <w:rPr>
          <w:rFonts w:ascii="Times New Roman" w:hAnsi="Times New Roman" w:cs="Times New Roman"/>
          <w:bCs/>
        </w:rPr>
        <w:t xml:space="preserve">Prescription incidence rates of any AOD </w:t>
      </w:r>
      <w:r w:rsidR="00F30B79" w:rsidRPr="00053015">
        <w:rPr>
          <w:rFonts w:ascii="Times New Roman" w:hAnsi="Times New Roman" w:cs="Times New Roman"/>
        </w:rPr>
        <w:t xml:space="preserve">in the UK from 1990 -2012 </w:t>
      </w:r>
      <w:r w:rsidR="00642310" w:rsidRPr="00053015">
        <w:rPr>
          <w:rFonts w:ascii="Times New Roman" w:hAnsi="Times New Roman" w:cs="Times New Roman"/>
        </w:rPr>
        <w:t>in women (F) and men (M) aged 50 and over</w:t>
      </w:r>
      <w:r w:rsidR="00642310" w:rsidRPr="00053015">
        <w:rPr>
          <w:rFonts w:ascii="Times New Roman" w:hAnsi="Times New Roman" w:cs="Times New Roman"/>
          <w:bCs/>
        </w:rPr>
        <w:t xml:space="preserve"> </w:t>
      </w:r>
      <w:r w:rsidR="00CB5A75" w:rsidRPr="00053015">
        <w:rPr>
          <w:rFonts w:ascii="Times New Roman" w:hAnsi="Times New Roman" w:cs="Times New Roman"/>
          <w:bCs/>
        </w:rPr>
        <w:t xml:space="preserve">per 10,000 </w:t>
      </w:r>
      <w:proofErr w:type="spellStart"/>
      <w:r w:rsidR="00CB5A75" w:rsidRPr="00053015">
        <w:rPr>
          <w:rFonts w:ascii="Times New Roman" w:hAnsi="Times New Roman" w:cs="Times New Roman"/>
          <w:bCs/>
        </w:rPr>
        <w:t>py</w:t>
      </w:r>
      <w:proofErr w:type="spellEnd"/>
      <w:r w:rsidR="00CB5A75" w:rsidRPr="00053015">
        <w:rPr>
          <w:rFonts w:ascii="Times New Roman" w:hAnsi="Times New Roman" w:cs="Times New Roman"/>
          <w:bCs/>
        </w:rPr>
        <w:t xml:space="preserve"> by 5-year age-band.</w:t>
      </w:r>
      <w:r w:rsidR="00053015" w:rsidRPr="00053015">
        <w:rPr>
          <w:rFonts w:ascii="Times New Roman" w:hAnsi="Times New Roman" w:cs="Times New Roman"/>
          <w:bCs/>
        </w:rPr>
        <w:t xml:space="preserve"> </w:t>
      </w:r>
    </w:p>
    <w:p w14:paraId="14E036F2" w14:textId="77777777" w:rsidR="0006402A" w:rsidRPr="00053015" w:rsidRDefault="0006402A" w:rsidP="0006402A">
      <w:pPr>
        <w:rPr>
          <w:rFonts w:ascii="Times New Roman" w:hAnsi="Times New Roman" w:cs="Times New Roman"/>
        </w:rPr>
      </w:pPr>
    </w:p>
    <w:p w14:paraId="7897368E" w14:textId="0C58B56D" w:rsidR="00E768C7" w:rsidRPr="001C30AB" w:rsidRDefault="0006402A">
      <w:pPr>
        <w:rPr>
          <w:rFonts w:ascii="Times New Roman" w:hAnsi="Times New Roman" w:cs="Times New Roman"/>
          <w:color w:val="000000" w:themeColor="text1"/>
          <w:lang w:val="en-US"/>
        </w:rPr>
        <w:sectPr w:rsidR="00E768C7" w:rsidRPr="001C30AB" w:rsidSect="00B72058">
          <w:footerReference w:type="default" r:id="rId10"/>
          <w:pgSz w:w="11906" w:h="16838"/>
          <w:pgMar w:top="1417" w:right="1417" w:bottom="1417" w:left="1417" w:header="708" w:footer="708" w:gutter="0"/>
          <w:cols w:space="708"/>
          <w:docGrid w:linePitch="360"/>
        </w:sectPr>
      </w:pPr>
      <w:r w:rsidRPr="00053015">
        <w:rPr>
          <w:rFonts w:ascii="Times New Roman" w:hAnsi="Times New Roman" w:cs="Times New Roman"/>
          <w:bCs/>
        </w:rPr>
        <w:t xml:space="preserve">Figure 3:  </w:t>
      </w:r>
      <w:r w:rsidR="00CB5A75" w:rsidRPr="00053015">
        <w:rPr>
          <w:rFonts w:ascii="Times New Roman" w:hAnsi="Times New Roman" w:cs="Times New Roman"/>
        </w:rPr>
        <w:t xml:space="preserve">Prescription incidence rates of specific AOD </w:t>
      </w:r>
      <w:r w:rsidR="00F30B79" w:rsidRPr="00053015">
        <w:rPr>
          <w:rFonts w:ascii="Times New Roman" w:hAnsi="Times New Roman" w:cs="Times New Roman"/>
        </w:rPr>
        <w:t xml:space="preserve">in the UK from 1990 -2012 </w:t>
      </w:r>
      <w:r w:rsidR="00CB5A75" w:rsidRPr="00053015">
        <w:rPr>
          <w:rFonts w:ascii="Times New Roman" w:hAnsi="Times New Roman" w:cs="Times New Roman"/>
        </w:rPr>
        <w:t xml:space="preserve">in women (A) and men (B) </w:t>
      </w:r>
      <w:r w:rsidR="00642310" w:rsidRPr="00053015">
        <w:rPr>
          <w:rFonts w:ascii="Times New Roman" w:hAnsi="Times New Roman" w:cs="Times New Roman"/>
        </w:rPr>
        <w:t>aged 50 and over</w:t>
      </w:r>
      <w:r w:rsidR="00642310" w:rsidRPr="00053015">
        <w:rPr>
          <w:rFonts w:ascii="Times New Roman" w:hAnsi="Times New Roman" w:cs="Times New Roman"/>
          <w:bCs/>
        </w:rPr>
        <w:t xml:space="preserve"> </w:t>
      </w:r>
      <w:r w:rsidR="00CB5A75" w:rsidRPr="00053015">
        <w:rPr>
          <w:rFonts w:ascii="Times New Roman" w:hAnsi="Times New Roman" w:cs="Times New Roman"/>
        </w:rPr>
        <w:t xml:space="preserve">per 10,000 </w:t>
      </w:r>
      <w:proofErr w:type="spellStart"/>
      <w:r w:rsidR="00CB5A75" w:rsidRPr="00053015">
        <w:rPr>
          <w:rFonts w:ascii="Times New Roman" w:hAnsi="Times New Roman" w:cs="Times New Roman"/>
        </w:rPr>
        <w:t>py</w:t>
      </w:r>
      <w:proofErr w:type="spellEnd"/>
      <w:r w:rsidR="00CB5A75" w:rsidRPr="00053015">
        <w:rPr>
          <w:rFonts w:ascii="Times New Roman" w:hAnsi="Times New Roman" w:cs="Times New Roman"/>
        </w:rPr>
        <w:t xml:space="preserve"> per year.</w:t>
      </w:r>
      <w:r w:rsidR="00053015" w:rsidRPr="00053015">
        <w:rPr>
          <w:rFonts w:ascii="Times New Roman" w:hAnsi="Times New Roman" w:cs="Times New Roman"/>
        </w:rPr>
        <w:t xml:space="preserve"> </w:t>
      </w:r>
      <w:r w:rsidR="00053015" w:rsidRPr="001C30AB">
        <w:rPr>
          <w:rFonts w:ascii="Times New Roman" w:hAnsi="Times New Roman" w:cs="Times New Roman"/>
          <w:color w:val="000000" w:themeColor="text1"/>
        </w:rPr>
        <w:t>Arrows show the dates of guidance from the Royal College of Physicians and the National Institute for Health and Care Excellence regarding osteoporosis in women.</w:t>
      </w:r>
    </w:p>
    <w:tbl>
      <w:tblPr>
        <w:tblW w:w="11010" w:type="dxa"/>
        <w:tblInd w:w="58" w:type="dxa"/>
        <w:tblCellMar>
          <w:left w:w="70" w:type="dxa"/>
          <w:right w:w="70" w:type="dxa"/>
        </w:tblCellMar>
        <w:tblLook w:val="04A0" w:firstRow="1" w:lastRow="0" w:firstColumn="1" w:lastColumn="0" w:noHBand="0" w:noVBand="1"/>
      </w:tblPr>
      <w:tblGrid>
        <w:gridCol w:w="1440"/>
        <w:gridCol w:w="545"/>
        <w:gridCol w:w="540"/>
        <w:gridCol w:w="185"/>
        <w:gridCol w:w="613"/>
        <w:gridCol w:w="613"/>
        <w:gridCol w:w="185"/>
        <w:gridCol w:w="545"/>
        <w:gridCol w:w="580"/>
        <w:gridCol w:w="195"/>
        <w:gridCol w:w="480"/>
        <w:gridCol w:w="520"/>
        <w:gridCol w:w="195"/>
        <w:gridCol w:w="455"/>
        <w:gridCol w:w="520"/>
        <w:gridCol w:w="195"/>
        <w:gridCol w:w="480"/>
        <w:gridCol w:w="520"/>
        <w:gridCol w:w="195"/>
        <w:gridCol w:w="425"/>
        <w:gridCol w:w="489"/>
        <w:gridCol w:w="195"/>
        <w:gridCol w:w="460"/>
        <w:gridCol w:w="440"/>
      </w:tblGrid>
      <w:tr w:rsidR="00D81E6E" w:rsidRPr="00E768C7" w14:paraId="373CC0AB" w14:textId="77777777" w:rsidTr="00D81E6E">
        <w:trPr>
          <w:trHeight w:val="300"/>
        </w:trPr>
        <w:tc>
          <w:tcPr>
            <w:tcW w:w="1440" w:type="dxa"/>
            <w:tcBorders>
              <w:top w:val="nil"/>
              <w:left w:val="nil"/>
              <w:bottom w:val="nil"/>
              <w:right w:val="nil"/>
            </w:tcBorders>
            <w:shd w:val="clear" w:color="auto" w:fill="auto"/>
            <w:noWrap/>
            <w:vAlign w:val="bottom"/>
            <w:hideMark/>
          </w:tcPr>
          <w:p w14:paraId="5C14D9C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26F45CD3"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40" w:type="dxa"/>
            <w:tcBorders>
              <w:top w:val="nil"/>
              <w:left w:val="nil"/>
              <w:bottom w:val="nil"/>
              <w:right w:val="nil"/>
            </w:tcBorders>
            <w:shd w:val="clear" w:color="auto" w:fill="auto"/>
            <w:noWrap/>
            <w:vAlign w:val="bottom"/>
            <w:hideMark/>
          </w:tcPr>
          <w:p w14:paraId="0799CBD8"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85" w:type="dxa"/>
            <w:tcBorders>
              <w:top w:val="nil"/>
              <w:left w:val="nil"/>
              <w:bottom w:val="nil"/>
              <w:right w:val="nil"/>
            </w:tcBorders>
            <w:shd w:val="clear" w:color="auto" w:fill="auto"/>
            <w:noWrap/>
            <w:vAlign w:val="bottom"/>
            <w:hideMark/>
          </w:tcPr>
          <w:p w14:paraId="322DD1FF"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613" w:type="dxa"/>
            <w:tcBorders>
              <w:top w:val="nil"/>
              <w:left w:val="nil"/>
              <w:bottom w:val="nil"/>
              <w:right w:val="nil"/>
            </w:tcBorders>
            <w:shd w:val="clear" w:color="auto" w:fill="auto"/>
            <w:noWrap/>
            <w:vAlign w:val="bottom"/>
            <w:hideMark/>
          </w:tcPr>
          <w:p w14:paraId="22DDE3C7"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613" w:type="dxa"/>
            <w:tcBorders>
              <w:top w:val="nil"/>
              <w:left w:val="nil"/>
              <w:bottom w:val="nil"/>
              <w:right w:val="nil"/>
            </w:tcBorders>
            <w:shd w:val="clear" w:color="auto" w:fill="auto"/>
            <w:noWrap/>
            <w:vAlign w:val="bottom"/>
            <w:hideMark/>
          </w:tcPr>
          <w:p w14:paraId="35780F5A"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85" w:type="dxa"/>
            <w:tcBorders>
              <w:top w:val="nil"/>
              <w:left w:val="nil"/>
              <w:bottom w:val="nil"/>
              <w:right w:val="nil"/>
            </w:tcBorders>
            <w:shd w:val="clear" w:color="auto" w:fill="auto"/>
            <w:noWrap/>
            <w:vAlign w:val="bottom"/>
            <w:hideMark/>
          </w:tcPr>
          <w:p w14:paraId="59F1C32A"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2AD90970"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80" w:type="dxa"/>
            <w:tcBorders>
              <w:top w:val="nil"/>
              <w:left w:val="nil"/>
              <w:bottom w:val="nil"/>
              <w:right w:val="nil"/>
            </w:tcBorders>
            <w:shd w:val="clear" w:color="auto" w:fill="auto"/>
            <w:noWrap/>
            <w:vAlign w:val="bottom"/>
            <w:hideMark/>
          </w:tcPr>
          <w:p w14:paraId="634BC5BB"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6CED920A"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7108742E"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6C5DEDF0"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6A7DF94F"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55" w:type="dxa"/>
            <w:tcBorders>
              <w:top w:val="nil"/>
              <w:left w:val="nil"/>
              <w:bottom w:val="nil"/>
              <w:right w:val="nil"/>
            </w:tcBorders>
            <w:shd w:val="clear" w:color="auto" w:fill="auto"/>
            <w:noWrap/>
            <w:vAlign w:val="bottom"/>
            <w:hideMark/>
          </w:tcPr>
          <w:p w14:paraId="7DD245E7"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06D0B8F1"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10539925"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7226DEA1"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5837BD8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6D6F95D3"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25" w:type="dxa"/>
            <w:tcBorders>
              <w:top w:val="nil"/>
              <w:left w:val="nil"/>
              <w:bottom w:val="nil"/>
              <w:right w:val="nil"/>
            </w:tcBorders>
            <w:shd w:val="clear" w:color="auto" w:fill="auto"/>
            <w:noWrap/>
            <w:vAlign w:val="bottom"/>
            <w:hideMark/>
          </w:tcPr>
          <w:p w14:paraId="6CD3A40E"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9" w:type="dxa"/>
            <w:tcBorders>
              <w:top w:val="nil"/>
              <w:left w:val="nil"/>
              <w:bottom w:val="nil"/>
              <w:right w:val="nil"/>
            </w:tcBorders>
            <w:shd w:val="clear" w:color="auto" w:fill="auto"/>
            <w:noWrap/>
            <w:vAlign w:val="bottom"/>
            <w:hideMark/>
          </w:tcPr>
          <w:p w14:paraId="0E499637"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38146976"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60" w:type="dxa"/>
            <w:tcBorders>
              <w:top w:val="nil"/>
              <w:left w:val="nil"/>
              <w:bottom w:val="nil"/>
              <w:right w:val="nil"/>
            </w:tcBorders>
            <w:shd w:val="clear" w:color="auto" w:fill="auto"/>
            <w:noWrap/>
            <w:vAlign w:val="bottom"/>
            <w:hideMark/>
          </w:tcPr>
          <w:p w14:paraId="021EB787"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40" w:type="dxa"/>
            <w:tcBorders>
              <w:top w:val="nil"/>
              <w:left w:val="nil"/>
              <w:bottom w:val="nil"/>
              <w:right w:val="nil"/>
            </w:tcBorders>
            <w:shd w:val="clear" w:color="auto" w:fill="auto"/>
            <w:noWrap/>
            <w:vAlign w:val="bottom"/>
            <w:hideMark/>
          </w:tcPr>
          <w:p w14:paraId="6F73597B" w14:textId="77777777" w:rsidR="0006402A" w:rsidRPr="00D81E6E" w:rsidRDefault="0006402A" w:rsidP="00B163F0">
            <w:pPr>
              <w:spacing w:after="0" w:line="240" w:lineRule="auto"/>
              <w:rPr>
                <w:rFonts w:ascii="Times New Roman" w:eastAsia="Times New Roman" w:hAnsi="Times New Roman" w:cs="Times New Roman"/>
                <w:color w:val="000000"/>
              </w:rPr>
            </w:pPr>
          </w:p>
        </w:tc>
      </w:tr>
      <w:tr w:rsidR="0006402A" w:rsidRPr="00E768C7" w14:paraId="1A6554A4" w14:textId="77777777" w:rsidTr="00D81E6E">
        <w:trPr>
          <w:trHeight w:val="315"/>
        </w:trPr>
        <w:tc>
          <w:tcPr>
            <w:tcW w:w="10570" w:type="dxa"/>
            <w:gridSpan w:val="23"/>
            <w:tcBorders>
              <w:top w:val="nil"/>
              <w:left w:val="nil"/>
              <w:bottom w:val="nil"/>
              <w:right w:val="nil"/>
            </w:tcBorders>
            <w:shd w:val="clear" w:color="auto" w:fill="auto"/>
            <w:noWrap/>
            <w:vAlign w:val="bottom"/>
            <w:hideMark/>
          </w:tcPr>
          <w:p w14:paraId="30B829C7" w14:textId="7D8114D9" w:rsidR="0006402A" w:rsidRPr="00D81E6E" w:rsidRDefault="0006402A" w:rsidP="0064231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b/>
                <w:color w:val="000000"/>
                <w:lang w:val="en-US"/>
              </w:rPr>
              <w:t xml:space="preserve">Table </w:t>
            </w:r>
            <w:r w:rsidR="00F67763">
              <w:rPr>
                <w:rFonts w:ascii="Times New Roman" w:eastAsia="Times New Roman" w:hAnsi="Times New Roman" w:cs="Times New Roman"/>
                <w:b/>
                <w:color w:val="000000"/>
                <w:lang w:val="en-US"/>
              </w:rPr>
              <w:t>1</w:t>
            </w:r>
            <w:r w:rsidRPr="00D81E6E">
              <w:rPr>
                <w:rFonts w:ascii="Times New Roman" w:eastAsia="Times New Roman" w:hAnsi="Times New Roman" w:cs="Times New Roman"/>
                <w:color w:val="000000"/>
                <w:lang w:val="en-US"/>
              </w:rPr>
              <w:t xml:space="preserve">     Prescription incidence rates of oral AOD in women (F) </w:t>
            </w:r>
            <w:proofErr w:type="spellStart"/>
            <w:r w:rsidRPr="00D81E6E">
              <w:rPr>
                <w:rFonts w:ascii="Times New Roman" w:eastAsia="Times New Roman" w:hAnsi="Times New Roman" w:cs="Times New Roman"/>
                <w:color w:val="000000"/>
                <w:lang w:val="en-US"/>
              </w:rPr>
              <w:t>en</w:t>
            </w:r>
            <w:proofErr w:type="spellEnd"/>
            <w:r w:rsidRPr="00D81E6E">
              <w:rPr>
                <w:rFonts w:ascii="Times New Roman" w:eastAsia="Times New Roman" w:hAnsi="Times New Roman" w:cs="Times New Roman"/>
                <w:color w:val="000000"/>
                <w:lang w:val="en-US"/>
              </w:rPr>
              <w:t xml:space="preserve"> men (M) aged 50 </w:t>
            </w:r>
            <w:r w:rsidR="00642310">
              <w:rPr>
                <w:rFonts w:ascii="Times New Roman" w:eastAsia="Times New Roman" w:hAnsi="Times New Roman" w:cs="Times New Roman"/>
                <w:color w:val="000000"/>
                <w:lang w:val="en-US"/>
              </w:rPr>
              <w:t xml:space="preserve">and over </w:t>
            </w:r>
            <w:r w:rsidRPr="00D81E6E">
              <w:rPr>
                <w:rFonts w:ascii="Times New Roman" w:eastAsia="Times New Roman" w:hAnsi="Times New Roman" w:cs="Times New Roman"/>
                <w:color w:val="000000"/>
                <w:lang w:val="en-US"/>
              </w:rPr>
              <w:t xml:space="preserve">per 10,000 </w:t>
            </w:r>
            <w:proofErr w:type="spellStart"/>
            <w:r w:rsidRPr="00D81E6E">
              <w:rPr>
                <w:rFonts w:ascii="Times New Roman" w:eastAsia="Times New Roman" w:hAnsi="Times New Roman" w:cs="Times New Roman"/>
                <w:color w:val="000000"/>
                <w:lang w:val="en-US"/>
              </w:rPr>
              <w:t>py</w:t>
            </w:r>
            <w:proofErr w:type="spellEnd"/>
            <w:r w:rsidRPr="00D81E6E">
              <w:rPr>
                <w:rFonts w:ascii="Times New Roman" w:eastAsia="Times New Roman" w:hAnsi="Times New Roman" w:cs="Times New Roman"/>
                <w:color w:val="000000"/>
                <w:lang w:val="en-US"/>
              </w:rPr>
              <w:t xml:space="preserve"> in different regions from 1990 – 2012.</w:t>
            </w:r>
          </w:p>
        </w:tc>
        <w:tc>
          <w:tcPr>
            <w:tcW w:w="440" w:type="dxa"/>
            <w:tcBorders>
              <w:top w:val="nil"/>
              <w:left w:val="nil"/>
              <w:bottom w:val="nil"/>
              <w:right w:val="nil"/>
            </w:tcBorders>
            <w:shd w:val="clear" w:color="auto" w:fill="auto"/>
            <w:noWrap/>
            <w:vAlign w:val="bottom"/>
            <w:hideMark/>
          </w:tcPr>
          <w:p w14:paraId="24277FFA"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r>
      <w:tr w:rsidR="0006402A" w:rsidRPr="00E768C7" w14:paraId="421DDA6B" w14:textId="77777777" w:rsidTr="00D81E6E">
        <w:trPr>
          <w:trHeight w:val="315"/>
        </w:trPr>
        <w:tc>
          <w:tcPr>
            <w:tcW w:w="5246" w:type="dxa"/>
            <w:gridSpan w:val="9"/>
            <w:tcBorders>
              <w:top w:val="nil"/>
              <w:left w:val="nil"/>
              <w:bottom w:val="single" w:sz="12" w:space="0" w:color="auto"/>
              <w:right w:val="nil"/>
            </w:tcBorders>
            <w:shd w:val="clear" w:color="auto" w:fill="auto"/>
            <w:noWrap/>
            <w:vAlign w:val="bottom"/>
            <w:hideMark/>
          </w:tcPr>
          <w:p w14:paraId="3C6CE19C"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195" w:type="dxa"/>
            <w:tcBorders>
              <w:top w:val="nil"/>
              <w:left w:val="nil"/>
              <w:bottom w:val="single" w:sz="12" w:space="0" w:color="auto"/>
              <w:right w:val="nil"/>
            </w:tcBorders>
            <w:shd w:val="clear" w:color="auto" w:fill="auto"/>
            <w:noWrap/>
            <w:vAlign w:val="bottom"/>
            <w:hideMark/>
          </w:tcPr>
          <w:p w14:paraId="3817E2D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480" w:type="dxa"/>
            <w:tcBorders>
              <w:top w:val="nil"/>
              <w:left w:val="nil"/>
              <w:bottom w:val="single" w:sz="12" w:space="0" w:color="auto"/>
              <w:right w:val="nil"/>
            </w:tcBorders>
            <w:shd w:val="clear" w:color="auto" w:fill="auto"/>
            <w:noWrap/>
            <w:vAlign w:val="bottom"/>
            <w:hideMark/>
          </w:tcPr>
          <w:p w14:paraId="0765D1F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520" w:type="dxa"/>
            <w:tcBorders>
              <w:top w:val="nil"/>
              <w:left w:val="nil"/>
              <w:bottom w:val="single" w:sz="12" w:space="0" w:color="auto"/>
              <w:right w:val="nil"/>
            </w:tcBorders>
            <w:shd w:val="clear" w:color="auto" w:fill="auto"/>
            <w:noWrap/>
            <w:vAlign w:val="bottom"/>
            <w:hideMark/>
          </w:tcPr>
          <w:p w14:paraId="68346FE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3EB5F13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455" w:type="dxa"/>
            <w:tcBorders>
              <w:top w:val="nil"/>
              <w:left w:val="nil"/>
              <w:bottom w:val="single" w:sz="12" w:space="0" w:color="auto"/>
              <w:right w:val="nil"/>
            </w:tcBorders>
            <w:shd w:val="clear" w:color="auto" w:fill="auto"/>
            <w:noWrap/>
            <w:vAlign w:val="bottom"/>
            <w:hideMark/>
          </w:tcPr>
          <w:p w14:paraId="64F2E3C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520" w:type="dxa"/>
            <w:tcBorders>
              <w:top w:val="nil"/>
              <w:left w:val="nil"/>
              <w:bottom w:val="single" w:sz="12" w:space="0" w:color="auto"/>
              <w:right w:val="nil"/>
            </w:tcBorders>
            <w:shd w:val="clear" w:color="auto" w:fill="auto"/>
            <w:noWrap/>
            <w:vAlign w:val="bottom"/>
            <w:hideMark/>
          </w:tcPr>
          <w:p w14:paraId="551A2B1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67F4796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480" w:type="dxa"/>
            <w:tcBorders>
              <w:top w:val="nil"/>
              <w:left w:val="nil"/>
              <w:bottom w:val="single" w:sz="12" w:space="0" w:color="auto"/>
              <w:right w:val="nil"/>
            </w:tcBorders>
            <w:shd w:val="clear" w:color="auto" w:fill="auto"/>
            <w:noWrap/>
            <w:vAlign w:val="bottom"/>
            <w:hideMark/>
          </w:tcPr>
          <w:p w14:paraId="28E27961"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520" w:type="dxa"/>
            <w:tcBorders>
              <w:top w:val="nil"/>
              <w:left w:val="nil"/>
              <w:bottom w:val="single" w:sz="12" w:space="0" w:color="auto"/>
              <w:right w:val="nil"/>
            </w:tcBorders>
            <w:shd w:val="clear" w:color="auto" w:fill="auto"/>
            <w:noWrap/>
            <w:vAlign w:val="bottom"/>
            <w:hideMark/>
          </w:tcPr>
          <w:p w14:paraId="1357359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13B0846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425" w:type="dxa"/>
            <w:tcBorders>
              <w:top w:val="nil"/>
              <w:left w:val="nil"/>
              <w:bottom w:val="single" w:sz="12" w:space="0" w:color="auto"/>
              <w:right w:val="nil"/>
            </w:tcBorders>
            <w:shd w:val="clear" w:color="auto" w:fill="auto"/>
            <w:noWrap/>
            <w:vAlign w:val="bottom"/>
            <w:hideMark/>
          </w:tcPr>
          <w:p w14:paraId="75D532D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489" w:type="dxa"/>
            <w:tcBorders>
              <w:top w:val="nil"/>
              <w:left w:val="nil"/>
              <w:bottom w:val="single" w:sz="12" w:space="0" w:color="auto"/>
              <w:right w:val="nil"/>
            </w:tcBorders>
            <w:shd w:val="clear" w:color="auto" w:fill="auto"/>
            <w:noWrap/>
            <w:vAlign w:val="bottom"/>
            <w:hideMark/>
          </w:tcPr>
          <w:p w14:paraId="0F0D76B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1290454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460" w:type="dxa"/>
            <w:tcBorders>
              <w:top w:val="nil"/>
              <w:left w:val="nil"/>
              <w:bottom w:val="single" w:sz="12" w:space="0" w:color="auto"/>
              <w:right w:val="nil"/>
            </w:tcBorders>
            <w:shd w:val="clear" w:color="auto" w:fill="auto"/>
            <w:noWrap/>
            <w:vAlign w:val="bottom"/>
            <w:hideMark/>
          </w:tcPr>
          <w:p w14:paraId="43BEF68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440" w:type="dxa"/>
            <w:tcBorders>
              <w:top w:val="nil"/>
              <w:left w:val="nil"/>
              <w:bottom w:val="single" w:sz="12" w:space="0" w:color="auto"/>
              <w:right w:val="nil"/>
            </w:tcBorders>
            <w:shd w:val="clear" w:color="auto" w:fill="auto"/>
            <w:noWrap/>
            <w:vAlign w:val="bottom"/>
            <w:hideMark/>
          </w:tcPr>
          <w:p w14:paraId="10059B2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r>
      <w:tr w:rsidR="00111E05" w:rsidRPr="00E768C7" w14:paraId="1E74D515" w14:textId="77777777" w:rsidTr="00F67763">
        <w:trPr>
          <w:trHeight w:val="330"/>
        </w:trPr>
        <w:tc>
          <w:tcPr>
            <w:tcW w:w="1440" w:type="dxa"/>
            <w:tcBorders>
              <w:top w:val="nil"/>
              <w:left w:val="nil"/>
              <w:bottom w:val="nil"/>
              <w:right w:val="nil"/>
            </w:tcBorders>
            <w:shd w:val="clear" w:color="auto" w:fill="auto"/>
            <w:noWrap/>
            <w:vAlign w:val="bottom"/>
            <w:hideMark/>
          </w:tcPr>
          <w:p w14:paraId="0E511E01"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1085" w:type="dxa"/>
            <w:gridSpan w:val="2"/>
            <w:tcBorders>
              <w:top w:val="nil"/>
              <w:left w:val="nil"/>
              <w:bottom w:val="single" w:sz="8" w:space="0" w:color="auto"/>
              <w:right w:val="nil"/>
            </w:tcBorders>
            <w:shd w:val="clear" w:color="auto" w:fill="auto"/>
            <w:noWrap/>
            <w:vAlign w:val="bottom"/>
            <w:hideMark/>
          </w:tcPr>
          <w:p w14:paraId="58F8CBC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lang w:val="en-US"/>
              </w:rPr>
              <w:t xml:space="preserve">          </w:t>
            </w:r>
            <w:r w:rsidRPr="00D81E6E">
              <w:rPr>
                <w:rFonts w:ascii="Times New Roman" w:eastAsia="Times New Roman" w:hAnsi="Times New Roman" w:cs="Times New Roman"/>
                <w:b/>
                <w:bCs/>
                <w:color w:val="000000"/>
                <w:sz w:val="16"/>
                <w:szCs w:val="16"/>
              </w:rPr>
              <w:t>Any*</w:t>
            </w:r>
          </w:p>
        </w:tc>
        <w:tc>
          <w:tcPr>
            <w:tcW w:w="185" w:type="dxa"/>
            <w:tcBorders>
              <w:top w:val="nil"/>
              <w:left w:val="nil"/>
              <w:bottom w:val="nil"/>
              <w:right w:val="nil"/>
            </w:tcBorders>
            <w:shd w:val="clear" w:color="auto" w:fill="auto"/>
            <w:noWrap/>
            <w:vAlign w:val="bottom"/>
            <w:hideMark/>
          </w:tcPr>
          <w:p w14:paraId="5BAD7837"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226" w:type="dxa"/>
            <w:gridSpan w:val="2"/>
            <w:tcBorders>
              <w:top w:val="nil"/>
              <w:left w:val="nil"/>
              <w:bottom w:val="single" w:sz="8" w:space="0" w:color="auto"/>
              <w:right w:val="nil"/>
            </w:tcBorders>
            <w:shd w:val="clear" w:color="auto" w:fill="auto"/>
            <w:noWrap/>
            <w:vAlign w:val="bottom"/>
            <w:hideMark/>
          </w:tcPr>
          <w:p w14:paraId="28E9AC4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Bisphosphonate</w:t>
            </w:r>
          </w:p>
        </w:tc>
        <w:tc>
          <w:tcPr>
            <w:tcW w:w="185" w:type="dxa"/>
            <w:tcBorders>
              <w:top w:val="nil"/>
              <w:left w:val="nil"/>
              <w:bottom w:val="nil"/>
              <w:right w:val="nil"/>
            </w:tcBorders>
            <w:shd w:val="clear" w:color="auto" w:fill="auto"/>
            <w:noWrap/>
            <w:vAlign w:val="bottom"/>
            <w:hideMark/>
          </w:tcPr>
          <w:p w14:paraId="2783C30B"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125" w:type="dxa"/>
            <w:gridSpan w:val="2"/>
            <w:tcBorders>
              <w:top w:val="nil"/>
              <w:left w:val="nil"/>
              <w:bottom w:val="single" w:sz="8" w:space="0" w:color="auto"/>
              <w:right w:val="nil"/>
            </w:tcBorders>
            <w:shd w:val="clear" w:color="auto" w:fill="auto"/>
            <w:noWrap/>
            <w:vAlign w:val="bottom"/>
            <w:hideMark/>
          </w:tcPr>
          <w:p w14:paraId="04DE31E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Alendronate</w:t>
            </w:r>
          </w:p>
        </w:tc>
        <w:tc>
          <w:tcPr>
            <w:tcW w:w="195" w:type="dxa"/>
            <w:tcBorders>
              <w:top w:val="nil"/>
              <w:left w:val="nil"/>
              <w:bottom w:val="nil"/>
              <w:right w:val="nil"/>
            </w:tcBorders>
            <w:shd w:val="clear" w:color="auto" w:fill="auto"/>
            <w:noWrap/>
            <w:vAlign w:val="bottom"/>
            <w:hideMark/>
          </w:tcPr>
          <w:p w14:paraId="5B2D012C"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000" w:type="dxa"/>
            <w:gridSpan w:val="2"/>
            <w:tcBorders>
              <w:top w:val="nil"/>
              <w:left w:val="nil"/>
              <w:bottom w:val="single" w:sz="8" w:space="0" w:color="auto"/>
              <w:right w:val="nil"/>
            </w:tcBorders>
            <w:shd w:val="clear" w:color="auto" w:fill="auto"/>
            <w:noWrap/>
            <w:vAlign w:val="bottom"/>
            <w:hideMark/>
          </w:tcPr>
          <w:p w14:paraId="6892CCC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Risedronate</w:t>
            </w:r>
          </w:p>
        </w:tc>
        <w:tc>
          <w:tcPr>
            <w:tcW w:w="195" w:type="dxa"/>
            <w:tcBorders>
              <w:top w:val="nil"/>
              <w:left w:val="nil"/>
              <w:bottom w:val="nil"/>
              <w:right w:val="nil"/>
            </w:tcBorders>
            <w:shd w:val="clear" w:color="auto" w:fill="auto"/>
            <w:noWrap/>
            <w:vAlign w:val="bottom"/>
            <w:hideMark/>
          </w:tcPr>
          <w:p w14:paraId="62C7A9D0"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975" w:type="dxa"/>
            <w:gridSpan w:val="2"/>
            <w:tcBorders>
              <w:top w:val="nil"/>
              <w:left w:val="nil"/>
              <w:bottom w:val="single" w:sz="8" w:space="0" w:color="auto"/>
              <w:right w:val="nil"/>
            </w:tcBorders>
            <w:shd w:val="clear" w:color="auto" w:fill="auto"/>
            <w:noWrap/>
            <w:vAlign w:val="bottom"/>
            <w:hideMark/>
          </w:tcPr>
          <w:p w14:paraId="20CA8C7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proofErr w:type="spellStart"/>
            <w:r w:rsidRPr="00D81E6E">
              <w:rPr>
                <w:rFonts w:ascii="Times New Roman" w:eastAsia="Times New Roman" w:hAnsi="Times New Roman" w:cs="Times New Roman"/>
                <w:b/>
                <w:bCs/>
                <w:color w:val="000000"/>
                <w:sz w:val="16"/>
                <w:szCs w:val="16"/>
              </w:rPr>
              <w:t>Etidronate</w:t>
            </w:r>
            <w:proofErr w:type="spellEnd"/>
          </w:p>
        </w:tc>
        <w:tc>
          <w:tcPr>
            <w:tcW w:w="195" w:type="dxa"/>
            <w:tcBorders>
              <w:top w:val="nil"/>
              <w:left w:val="nil"/>
              <w:bottom w:val="nil"/>
              <w:right w:val="nil"/>
            </w:tcBorders>
            <w:shd w:val="clear" w:color="auto" w:fill="auto"/>
            <w:noWrap/>
            <w:vAlign w:val="bottom"/>
            <w:hideMark/>
          </w:tcPr>
          <w:p w14:paraId="157CA840"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000" w:type="dxa"/>
            <w:gridSpan w:val="2"/>
            <w:tcBorders>
              <w:top w:val="nil"/>
              <w:left w:val="nil"/>
              <w:bottom w:val="single" w:sz="8" w:space="0" w:color="auto"/>
              <w:right w:val="nil"/>
            </w:tcBorders>
            <w:shd w:val="clear" w:color="auto" w:fill="auto"/>
            <w:noWrap/>
            <w:vAlign w:val="bottom"/>
            <w:hideMark/>
          </w:tcPr>
          <w:p w14:paraId="6A4F56F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Ibandronate</w:t>
            </w:r>
          </w:p>
        </w:tc>
        <w:tc>
          <w:tcPr>
            <w:tcW w:w="195" w:type="dxa"/>
            <w:tcBorders>
              <w:top w:val="nil"/>
              <w:left w:val="nil"/>
              <w:bottom w:val="nil"/>
              <w:right w:val="nil"/>
            </w:tcBorders>
            <w:shd w:val="clear" w:color="auto" w:fill="auto"/>
            <w:noWrap/>
            <w:vAlign w:val="bottom"/>
            <w:hideMark/>
          </w:tcPr>
          <w:p w14:paraId="00C953E0"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914" w:type="dxa"/>
            <w:gridSpan w:val="2"/>
            <w:tcBorders>
              <w:top w:val="nil"/>
              <w:left w:val="nil"/>
              <w:bottom w:val="single" w:sz="8" w:space="0" w:color="auto"/>
              <w:right w:val="nil"/>
            </w:tcBorders>
            <w:shd w:val="clear" w:color="auto" w:fill="auto"/>
            <w:noWrap/>
            <w:vAlign w:val="bottom"/>
            <w:hideMark/>
          </w:tcPr>
          <w:p w14:paraId="46A366A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proofErr w:type="spellStart"/>
            <w:r w:rsidRPr="00D81E6E">
              <w:rPr>
                <w:rFonts w:ascii="Times New Roman" w:eastAsia="Times New Roman" w:hAnsi="Times New Roman" w:cs="Times New Roman"/>
                <w:b/>
                <w:bCs/>
                <w:color w:val="000000"/>
                <w:sz w:val="16"/>
                <w:szCs w:val="16"/>
              </w:rPr>
              <w:t>Clodronate</w:t>
            </w:r>
            <w:proofErr w:type="spellEnd"/>
          </w:p>
        </w:tc>
        <w:tc>
          <w:tcPr>
            <w:tcW w:w="195" w:type="dxa"/>
            <w:tcBorders>
              <w:top w:val="nil"/>
              <w:left w:val="nil"/>
              <w:bottom w:val="nil"/>
              <w:right w:val="nil"/>
            </w:tcBorders>
            <w:shd w:val="clear" w:color="auto" w:fill="auto"/>
            <w:noWrap/>
            <w:vAlign w:val="bottom"/>
            <w:hideMark/>
          </w:tcPr>
          <w:p w14:paraId="05A704C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900" w:type="dxa"/>
            <w:gridSpan w:val="2"/>
            <w:tcBorders>
              <w:top w:val="nil"/>
              <w:left w:val="nil"/>
              <w:bottom w:val="single" w:sz="8" w:space="0" w:color="auto"/>
              <w:right w:val="nil"/>
            </w:tcBorders>
            <w:shd w:val="clear" w:color="auto" w:fill="auto"/>
            <w:noWrap/>
            <w:vAlign w:val="bottom"/>
            <w:hideMark/>
          </w:tcPr>
          <w:p w14:paraId="736FAE0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Strontium</w:t>
            </w:r>
          </w:p>
        </w:tc>
      </w:tr>
      <w:tr w:rsidR="00D81E6E" w:rsidRPr="00E768C7" w14:paraId="6E635630" w14:textId="77777777" w:rsidTr="00D81E6E">
        <w:trPr>
          <w:trHeight w:val="300"/>
        </w:trPr>
        <w:tc>
          <w:tcPr>
            <w:tcW w:w="1440" w:type="dxa"/>
            <w:tcBorders>
              <w:top w:val="nil"/>
              <w:left w:val="nil"/>
              <w:bottom w:val="nil"/>
              <w:right w:val="nil"/>
            </w:tcBorders>
            <w:shd w:val="clear" w:color="auto" w:fill="auto"/>
            <w:noWrap/>
            <w:vAlign w:val="bottom"/>
            <w:hideMark/>
          </w:tcPr>
          <w:p w14:paraId="031F4E7D"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545" w:type="dxa"/>
            <w:tcBorders>
              <w:top w:val="nil"/>
              <w:left w:val="nil"/>
              <w:bottom w:val="nil"/>
              <w:right w:val="nil"/>
            </w:tcBorders>
            <w:shd w:val="clear" w:color="auto" w:fill="auto"/>
            <w:noWrap/>
            <w:vAlign w:val="bottom"/>
            <w:hideMark/>
          </w:tcPr>
          <w:p w14:paraId="6312CC4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40" w:type="dxa"/>
            <w:tcBorders>
              <w:top w:val="nil"/>
              <w:left w:val="nil"/>
              <w:bottom w:val="nil"/>
              <w:right w:val="nil"/>
            </w:tcBorders>
            <w:shd w:val="clear" w:color="auto" w:fill="auto"/>
            <w:noWrap/>
            <w:vAlign w:val="bottom"/>
            <w:hideMark/>
          </w:tcPr>
          <w:p w14:paraId="63349D5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85" w:type="dxa"/>
            <w:tcBorders>
              <w:top w:val="nil"/>
              <w:left w:val="nil"/>
              <w:bottom w:val="nil"/>
              <w:right w:val="nil"/>
            </w:tcBorders>
            <w:shd w:val="clear" w:color="auto" w:fill="auto"/>
            <w:noWrap/>
            <w:vAlign w:val="bottom"/>
            <w:hideMark/>
          </w:tcPr>
          <w:p w14:paraId="7484C448"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613" w:type="dxa"/>
            <w:tcBorders>
              <w:top w:val="nil"/>
              <w:left w:val="nil"/>
              <w:bottom w:val="nil"/>
              <w:right w:val="nil"/>
            </w:tcBorders>
            <w:shd w:val="clear" w:color="auto" w:fill="auto"/>
            <w:noWrap/>
            <w:vAlign w:val="bottom"/>
            <w:hideMark/>
          </w:tcPr>
          <w:p w14:paraId="246AE86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613" w:type="dxa"/>
            <w:tcBorders>
              <w:top w:val="nil"/>
              <w:left w:val="nil"/>
              <w:bottom w:val="nil"/>
              <w:right w:val="nil"/>
            </w:tcBorders>
            <w:shd w:val="clear" w:color="auto" w:fill="auto"/>
            <w:noWrap/>
            <w:vAlign w:val="bottom"/>
            <w:hideMark/>
          </w:tcPr>
          <w:p w14:paraId="3462A72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85" w:type="dxa"/>
            <w:tcBorders>
              <w:top w:val="nil"/>
              <w:left w:val="nil"/>
              <w:bottom w:val="nil"/>
              <w:right w:val="nil"/>
            </w:tcBorders>
            <w:shd w:val="clear" w:color="auto" w:fill="auto"/>
            <w:noWrap/>
            <w:vAlign w:val="bottom"/>
            <w:hideMark/>
          </w:tcPr>
          <w:p w14:paraId="47B2BCE3"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45" w:type="dxa"/>
            <w:tcBorders>
              <w:top w:val="nil"/>
              <w:left w:val="nil"/>
              <w:bottom w:val="nil"/>
              <w:right w:val="nil"/>
            </w:tcBorders>
            <w:shd w:val="clear" w:color="auto" w:fill="auto"/>
            <w:noWrap/>
            <w:vAlign w:val="bottom"/>
            <w:hideMark/>
          </w:tcPr>
          <w:p w14:paraId="2F051BC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80" w:type="dxa"/>
            <w:tcBorders>
              <w:top w:val="nil"/>
              <w:left w:val="nil"/>
              <w:bottom w:val="nil"/>
              <w:right w:val="nil"/>
            </w:tcBorders>
            <w:shd w:val="clear" w:color="auto" w:fill="auto"/>
            <w:noWrap/>
            <w:vAlign w:val="bottom"/>
            <w:hideMark/>
          </w:tcPr>
          <w:p w14:paraId="72071D1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15F41B55"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50C937D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20" w:type="dxa"/>
            <w:tcBorders>
              <w:top w:val="nil"/>
              <w:left w:val="nil"/>
              <w:bottom w:val="nil"/>
              <w:right w:val="nil"/>
            </w:tcBorders>
            <w:shd w:val="clear" w:color="auto" w:fill="auto"/>
            <w:noWrap/>
            <w:vAlign w:val="bottom"/>
            <w:hideMark/>
          </w:tcPr>
          <w:p w14:paraId="5270E4A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50011D42"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55" w:type="dxa"/>
            <w:tcBorders>
              <w:top w:val="nil"/>
              <w:left w:val="nil"/>
              <w:bottom w:val="nil"/>
              <w:right w:val="nil"/>
            </w:tcBorders>
            <w:shd w:val="clear" w:color="auto" w:fill="auto"/>
            <w:noWrap/>
            <w:vAlign w:val="bottom"/>
            <w:hideMark/>
          </w:tcPr>
          <w:p w14:paraId="55CC3C1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20" w:type="dxa"/>
            <w:tcBorders>
              <w:top w:val="nil"/>
              <w:left w:val="nil"/>
              <w:bottom w:val="nil"/>
              <w:right w:val="nil"/>
            </w:tcBorders>
            <w:shd w:val="clear" w:color="auto" w:fill="auto"/>
            <w:noWrap/>
            <w:vAlign w:val="bottom"/>
            <w:hideMark/>
          </w:tcPr>
          <w:p w14:paraId="172A841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551A4D9B"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6D2018A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20" w:type="dxa"/>
            <w:tcBorders>
              <w:top w:val="nil"/>
              <w:left w:val="nil"/>
              <w:bottom w:val="nil"/>
              <w:right w:val="nil"/>
            </w:tcBorders>
            <w:shd w:val="clear" w:color="auto" w:fill="auto"/>
            <w:noWrap/>
            <w:vAlign w:val="bottom"/>
            <w:hideMark/>
          </w:tcPr>
          <w:p w14:paraId="035FE89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1169A0E0"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25" w:type="dxa"/>
            <w:tcBorders>
              <w:top w:val="nil"/>
              <w:left w:val="nil"/>
              <w:bottom w:val="nil"/>
              <w:right w:val="nil"/>
            </w:tcBorders>
            <w:shd w:val="clear" w:color="auto" w:fill="auto"/>
            <w:noWrap/>
            <w:vAlign w:val="bottom"/>
            <w:hideMark/>
          </w:tcPr>
          <w:p w14:paraId="1C4D6C9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489" w:type="dxa"/>
            <w:tcBorders>
              <w:top w:val="nil"/>
              <w:left w:val="nil"/>
              <w:bottom w:val="nil"/>
              <w:right w:val="nil"/>
            </w:tcBorders>
            <w:shd w:val="clear" w:color="auto" w:fill="auto"/>
            <w:noWrap/>
            <w:vAlign w:val="bottom"/>
            <w:hideMark/>
          </w:tcPr>
          <w:p w14:paraId="614AE38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110848C8"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60" w:type="dxa"/>
            <w:tcBorders>
              <w:top w:val="nil"/>
              <w:left w:val="nil"/>
              <w:bottom w:val="nil"/>
              <w:right w:val="nil"/>
            </w:tcBorders>
            <w:shd w:val="clear" w:color="auto" w:fill="auto"/>
            <w:noWrap/>
            <w:vAlign w:val="bottom"/>
            <w:hideMark/>
          </w:tcPr>
          <w:p w14:paraId="05DCC8B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440" w:type="dxa"/>
            <w:tcBorders>
              <w:top w:val="nil"/>
              <w:left w:val="nil"/>
              <w:bottom w:val="nil"/>
              <w:right w:val="nil"/>
            </w:tcBorders>
            <w:shd w:val="clear" w:color="auto" w:fill="auto"/>
            <w:noWrap/>
            <w:vAlign w:val="bottom"/>
            <w:hideMark/>
          </w:tcPr>
          <w:p w14:paraId="020E01A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r>
      <w:tr w:rsidR="00D81E6E" w:rsidRPr="00E768C7" w14:paraId="726F9E15" w14:textId="77777777" w:rsidTr="00D81E6E">
        <w:trPr>
          <w:trHeight w:val="300"/>
        </w:trPr>
        <w:tc>
          <w:tcPr>
            <w:tcW w:w="1440" w:type="dxa"/>
            <w:tcBorders>
              <w:top w:val="nil"/>
              <w:left w:val="nil"/>
              <w:bottom w:val="nil"/>
              <w:right w:val="nil"/>
            </w:tcBorders>
            <w:shd w:val="clear" w:color="auto" w:fill="auto"/>
            <w:noWrap/>
            <w:vAlign w:val="bottom"/>
            <w:hideMark/>
          </w:tcPr>
          <w:p w14:paraId="73EE5171"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East Midlands</w:t>
            </w:r>
          </w:p>
        </w:tc>
        <w:tc>
          <w:tcPr>
            <w:tcW w:w="545" w:type="dxa"/>
            <w:tcBorders>
              <w:top w:val="nil"/>
              <w:left w:val="nil"/>
              <w:bottom w:val="nil"/>
              <w:right w:val="nil"/>
            </w:tcBorders>
            <w:shd w:val="clear" w:color="auto" w:fill="auto"/>
            <w:noWrap/>
            <w:vAlign w:val="bottom"/>
            <w:hideMark/>
          </w:tcPr>
          <w:p w14:paraId="18B7637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95.4</w:t>
            </w:r>
          </w:p>
        </w:tc>
        <w:tc>
          <w:tcPr>
            <w:tcW w:w="540" w:type="dxa"/>
            <w:tcBorders>
              <w:top w:val="nil"/>
              <w:left w:val="nil"/>
              <w:bottom w:val="nil"/>
              <w:right w:val="nil"/>
            </w:tcBorders>
            <w:shd w:val="clear" w:color="auto" w:fill="auto"/>
            <w:noWrap/>
            <w:vAlign w:val="bottom"/>
            <w:hideMark/>
          </w:tcPr>
          <w:p w14:paraId="4E6EEEF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26.7</w:t>
            </w:r>
          </w:p>
        </w:tc>
        <w:tc>
          <w:tcPr>
            <w:tcW w:w="185" w:type="dxa"/>
            <w:tcBorders>
              <w:top w:val="nil"/>
              <w:left w:val="nil"/>
              <w:bottom w:val="nil"/>
              <w:right w:val="nil"/>
            </w:tcBorders>
            <w:shd w:val="clear" w:color="auto" w:fill="auto"/>
            <w:noWrap/>
            <w:vAlign w:val="bottom"/>
            <w:hideMark/>
          </w:tcPr>
          <w:p w14:paraId="10D18E49"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524C4E3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94.9</w:t>
            </w:r>
          </w:p>
        </w:tc>
        <w:tc>
          <w:tcPr>
            <w:tcW w:w="613" w:type="dxa"/>
            <w:tcBorders>
              <w:top w:val="nil"/>
              <w:left w:val="nil"/>
              <w:bottom w:val="nil"/>
              <w:right w:val="nil"/>
            </w:tcBorders>
            <w:shd w:val="clear" w:color="auto" w:fill="auto"/>
            <w:noWrap/>
            <w:vAlign w:val="bottom"/>
            <w:hideMark/>
          </w:tcPr>
          <w:p w14:paraId="5461DA6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26.5</w:t>
            </w:r>
          </w:p>
        </w:tc>
        <w:tc>
          <w:tcPr>
            <w:tcW w:w="185" w:type="dxa"/>
            <w:tcBorders>
              <w:top w:val="nil"/>
              <w:left w:val="nil"/>
              <w:bottom w:val="nil"/>
              <w:right w:val="nil"/>
            </w:tcBorders>
            <w:shd w:val="clear" w:color="auto" w:fill="auto"/>
            <w:noWrap/>
            <w:vAlign w:val="bottom"/>
            <w:hideMark/>
          </w:tcPr>
          <w:p w14:paraId="49040791"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3AA32C5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69.8</w:t>
            </w:r>
          </w:p>
        </w:tc>
        <w:tc>
          <w:tcPr>
            <w:tcW w:w="580" w:type="dxa"/>
            <w:tcBorders>
              <w:top w:val="nil"/>
              <w:left w:val="nil"/>
              <w:bottom w:val="nil"/>
              <w:right w:val="nil"/>
            </w:tcBorders>
            <w:shd w:val="clear" w:color="auto" w:fill="auto"/>
            <w:noWrap/>
            <w:vAlign w:val="bottom"/>
            <w:hideMark/>
          </w:tcPr>
          <w:p w14:paraId="20E8668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19.3</w:t>
            </w:r>
          </w:p>
        </w:tc>
        <w:tc>
          <w:tcPr>
            <w:tcW w:w="195" w:type="dxa"/>
            <w:tcBorders>
              <w:top w:val="nil"/>
              <w:left w:val="nil"/>
              <w:bottom w:val="nil"/>
              <w:right w:val="nil"/>
            </w:tcBorders>
            <w:shd w:val="clear" w:color="auto" w:fill="auto"/>
            <w:noWrap/>
            <w:vAlign w:val="bottom"/>
            <w:hideMark/>
          </w:tcPr>
          <w:p w14:paraId="0EB17AD2"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49C18BD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18.3</w:t>
            </w:r>
          </w:p>
        </w:tc>
        <w:tc>
          <w:tcPr>
            <w:tcW w:w="520" w:type="dxa"/>
            <w:tcBorders>
              <w:top w:val="nil"/>
              <w:left w:val="nil"/>
              <w:bottom w:val="nil"/>
              <w:right w:val="nil"/>
            </w:tcBorders>
            <w:shd w:val="clear" w:color="auto" w:fill="auto"/>
            <w:noWrap/>
            <w:vAlign w:val="bottom"/>
            <w:hideMark/>
          </w:tcPr>
          <w:p w14:paraId="211F019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4.4</w:t>
            </w:r>
          </w:p>
        </w:tc>
        <w:tc>
          <w:tcPr>
            <w:tcW w:w="195" w:type="dxa"/>
            <w:tcBorders>
              <w:top w:val="nil"/>
              <w:left w:val="nil"/>
              <w:bottom w:val="nil"/>
              <w:right w:val="nil"/>
            </w:tcBorders>
            <w:shd w:val="clear" w:color="auto" w:fill="auto"/>
            <w:noWrap/>
            <w:vAlign w:val="bottom"/>
            <w:hideMark/>
          </w:tcPr>
          <w:p w14:paraId="3D8BC336"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35CCB68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23.4</w:t>
            </w:r>
          </w:p>
        </w:tc>
        <w:tc>
          <w:tcPr>
            <w:tcW w:w="520" w:type="dxa"/>
            <w:tcBorders>
              <w:top w:val="nil"/>
              <w:left w:val="nil"/>
              <w:bottom w:val="nil"/>
              <w:right w:val="nil"/>
            </w:tcBorders>
            <w:shd w:val="clear" w:color="auto" w:fill="auto"/>
            <w:noWrap/>
            <w:vAlign w:val="bottom"/>
            <w:hideMark/>
          </w:tcPr>
          <w:p w14:paraId="0984011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4.6</w:t>
            </w:r>
          </w:p>
        </w:tc>
        <w:tc>
          <w:tcPr>
            <w:tcW w:w="195" w:type="dxa"/>
            <w:tcBorders>
              <w:top w:val="nil"/>
              <w:left w:val="nil"/>
              <w:bottom w:val="nil"/>
              <w:right w:val="nil"/>
            </w:tcBorders>
            <w:shd w:val="clear" w:color="auto" w:fill="auto"/>
            <w:noWrap/>
            <w:vAlign w:val="bottom"/>
            <w:hideMark/>
          </w:tcPr>
          <w:p w14:paraId="282A75DF"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7FF8AD6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3.9</w:t>
            </w:r>
          </w:p>
        </w:tc>
        <w:tc>
          <w:tcPr>
            <w:tcW w:w="520" w:type="dxa"/>
            <w:tcBorders>
              <w:top w:val="nil"/>
              <w:left w:val="nil"/>
              <w:bottom w:val="nil"/>
              <w:right w:val="nil"/>
            </w:tcBorders>
            <w:shd w:val="clear" w:color="auto" w:fill="auto"/>
            <w:noWrap/>
            <w:vAlign w:val="bottom"/>
            <w:hideMark/>
          </w:tcPr>
          <w:p w14:paraId="0221F80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0.5</w:t>
            </w:r>
          </w:p>
        </w:tc>
        <w:tc>
          <w:tcPr>
            <w:tcW w:w="195" w:type="dxa"/>
            <w:tcBorders>
              <w:top w:val="nil"/>
              <w:left w:val="nil"/>
              <w:bottom w:val="nil"/>
              <w:right w:val="nil"/>
            </w:tcBorders>
            <w:shd w:val="clear" w:color="auto" w:fill="auto"/>
            <w:noWrap/>
            <w:vAlign w:val="bottom"/>
            <w:hideMark/>
          </w:tcPr>
          <w:p w14:paraId="6C34FEAE"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481B46C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1.5</w:t>
            </w:r>
          </w:p>
        </w:tc>
        <w:tc>
          <w:tcPr>
            <w:tcW w:w="489" w:type="dxa"/>
            <w:tcBorders>
              <w:top w:val="nil"/>
              <w:left w:val="nil"/>
              <w:bottom w:val="nil"/>
              <w:right w:val="nil"/>
            </w:tcBorders>
            <w:shd w:val="clear" w:color="auto" w:fill="auto"/>
            <w:noWrap/>
            <w:vAlign w:val="bottom"/>
            <w:hideMark/>
          </w:tcPr>
          <w:p w14:paraId="5976607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1.2</w:t>
            </w:r>
          </w:p>
        </w:tc>
        <w:tc>
          <w:tcPr>
            <w:tcW w:w="195" w:type="dxa"/>
            <w:tcBorders>
              <w:top w:val="nil"/>
              <w:left w:val="nil"/>
              <w:bottom w:val="nil"/>
              <w:right w:val="nil"/>
            </w:tcBorders>
            <w:shd w:val="clear" w:color="auto" w:fill="auto"/>
            <w:noWrap/>
            <w:vAlign w:val="bottom"/>
            <w:hideMark/>
          </w:tcPr>
          <w:p w14:paraId="2D5F5C7F"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3E6C2E8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2.4</w:t>
            </w:r>
          </w:p>
        </w:tc>
        <w:tc>
          <w:tcPr>
            <w:tcW w:w="440" w:type="dxa"/>
            <w:tcBorders>
              <w:top w:val="nil"/>
              <w:left w:val="nil"/>
              <w:bottom w:val="nil"/>
              <w:right w:val="nil"/>
            </w:tcBorders>
            <w:shd w:val="clear" w:color="auto" w:fill="auto"/>
            <w:noWrap/>
            <w:vAlign w:val="bottom"/>
            <w:hideMark/>
          </w:tcPr>
          <w:p w14:paraId="5740F7C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0.1</w:t>
            </w:r>
          </w:p>
        </w:tc>
      </w:tr>
      <w:tr w:rsidR="00D81E6E" w:rsidRPr="00E768C7" w14:paraId="0CBA5B24" w14:textId="77777777" w:rsidTr="00D81E6E">
        <w:trPr>
          <w:trHeight w:val="300"/>
        </w:trPr>
        <w:tc>
          <w:tcPr>
            <w:tcW w:w="1440" w:type="dxa"/>
            <w:tcBorders>
              <w:top w:val="nil"/>
              <w:left w:val="nil"/>
              <w:bottom w:val="nil"/>
              <w:right w:val="nil"/>
            </w:tcBorders>
            <w:shd w:val="clear" w:color="auto" w:fill="auto"/>
            <w:noWrap/>
            <w:vAlign w:val="bottom"/>
            <w:hideMark/>
          </w:tcPr>
          <w:p w14:paraId="3F107C5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lang w:val="en-US"/>
              </w:rPr>
            </w:pPr>
            <w:r w:rsidRPr="00D81E6E">
              <w:rPr>
                <w:rFonts w:ascii="Times New Roman" w:eastAsia="Times New Roman" w:hAnsi="Times New Roman" w:cs="Times New Roman"/>
                <w:b/>
                <w:bCs/>
                <w:color w:val="000000"/>
                <w:sz w:val="16"/>
                <w:szCs w:val="16"/>
                <w:lang w:val="en-US"/>
              </w:rPr>
              <w:t>East of England</w:t>
            </w:r>
          </w:p>
        </w:tc>
        <w:tc>
          <w:tcPr>
            <w:tcW w:w="545" w:type="dxa"/>
            <w:tcBorders>
              <w:top w:val="nil"/>
              <w:left w:val="nil"/>
              <w:bottom w:val="nil"/>
              <w:right w:val="nil"/>
            </w:tcBorders>
            <w:shd w:val="clear" w:color="auto" w:fill="auto"/>
            <w:noWrap/>
            <w:vAlign w:val="bottom"/>
            <w:hideMark/>
          </w:tcPr>
          <w:p w14:paraId="767E36D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122.2</w:t>
            </w:r>
          </w:p>
        </w:tc>
        <w:tc>
          <w:tcPr>
            <w:tcW w:w="540" w:type="dxa"/>
            <w:tcBorders>
              <w:top w:val="nil"/>
              <w:left w:val="nil"/>
              <w:bottom w:val="nil"/>
              <w:right w:val="nil"/>
            </w:tcBorders>
            <w:shd w:val="clear" w:color="auto" w:fill="auto"/>
            <w:noWrap/>
            <w:vAlign w:val="bottom"/>
            <w:hideMark/>
          </w:tcPr>
          <w:p w14:paraId="6309F8B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33.2</w:t>
            </w:r>
          </w:p>
        </w:tc>
        <w:tc>
          <w:tcPr>
            <w:tcW w:w="185" w:type="dxa"/>
            <w:tcBorders>
              <w:top w:val="nil"/>
              <w:left w:val="nil"/>
              <w:bottom w:val="nil"/>
              <w:right w:val="nil"/>
            </w:tcBorders>
            <w:shd w:val="clear" w:color="auto" w:fill="auto"/>
            <w:noWrap/>
            <w:vAlign w:val="bottom"/>
            <w:hideMark/>
          </w:tcPr>
          <w:p w14:paraId="109884F1"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613" w:type="dxa"/>
            <w:tcBorders>
              <w:top w:val="nil"/>
              <w:left w:val="nil"/>
              <w:bottom w:val="nil"/>
              <w:right w:val="nil"/>
            </w:tcBorders>
            <w:shd w:val="clear" w:color="auto" w:fill="auto"/>
            <w:noWrap/>
            <w:vAlign w:val="bottom"/>
            <w:hideMark/>
          </w:tcPr>
          <w:p w14:paraId="4630C4F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119.1</w:t>
            </w:r>
          </w:p>
        </w:tc>
        <w:tc>
          <w:tcPr>
            <w:tcW w:w="613" w:type="dxa"/>
            <w:tcBorders>
              <w:top w:val="nil"/>
              <w:left w:val="nil"/>
              <w:bottom w:val="nil"/>
              <w:right w:val="nil"/>
            </w:tcBorders>
            <w:shd w:val="clear" w:color="auto" w:fill="auto"/>
            <w:noWrap/>
            <w:vAlign w:val="bottom"/>
            <w:hideMark/>
          </w:tcPr>
          <w:p w14:paraId="58008F5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32.6</w:t>
            </w:r>
          </w:p>
        </w:tc>
        <w:tc>
          <w:tcPr>
            <w:tcW w:w="185" w:type="dxa"/>
            <w:tcBorders>
              <w:top w:val="nil"/>
              <w:left w:val="nil"/>
              <w:bottom w:val="nil"/>
              <w:right w:val="nil"/>
            </w:tcBorders>
            <w:shd w:val="clear" w:color="auto" w:fill="auto"/>
            <w:noWrap/>
            <w:vAlign w:val="bottom"/>
            <w:hideMark/>
          </w:tcPr>
          <w:p w14:paraId="2888007B"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545" w:type="dxa"/>
            <w:tcBorders>
              <w:top w:val="nil"/>
              <w:left w:val="nil"/>
              <w:bottom w:val="nil"/>
              <w:right w:val="nil"/>
            </w:tcBorders>
            <w:shd w:val="clear" w:color="auto" w:fill="auto"/>
            <w:noWrap/>
            <w:vAlign w:val="bottom"/>
            <w:hideMark/>
          </w:tcPr>
          <w:p w14:paraId="04873C8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98.2</w:t>
            </w:r>
          </w:p>
        </w:tc>
        <w:tc>
          <w:tcPr>
            <w:tcW w:w="580" w:type="dxa"/>
            <w:tcBorders>
              <w:top w:val="nil"/>
              <w:left w:val="nil"/>
              <w:bottom w:val="nil"/>
              <w:right w:val="nil"/>
            </w:tcBorders>
            <w:shd w:val="clear" w:color="auto" w:fill="auto"/>
            <w:noWrap/>
            <w:vAlign w:val="bottom"/>
            <w:hideMark/>
          </w:tcPr>
          <w:p w14:paraId="532A230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26.4</w:t>
            </w:r>
          </w:p>
        </w:tc>
        <w:tc>
          <w:tcPr>
            <w:tcW w:w="195" w:type="dxa"/>
            <w:tcBorders>
              <w:top w:val="nil"/>
              <w:left w:val="nil"/>
              <w:bottom w:val="nil"/>
              <w:right w:val="nil"/>
            </w:tcBorders>
            <w:shd w:val="clear" w:color="auto" w:fill="auto"/>
            <w:noWrap/>
            <w:vAlign w:val="bottom"/>
            <w:hideMark/>
          </w:tcPr>
          <w:p w14:paraId="128F3D95"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80" w:type="dxa"/>
            <w:tcBorders>
              <w:top w:val="nil"/>
              <w:left w:val="nil"/>
              <w:bottom w:val="nil"/>
              <w:right w:val="nil"/>
            </w:tcBorders>
            <w:shd w:val="clear" w:color="auto" w:fill="auto"/>
            <w:noWrap/>
            <w:vAlign w:val="bottom"/>
            <w:hideMark/>
          </w:tcPr>
          <w:p w14:paraId="1C3A35C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24.0</w:t>
            </w:r>
          </w:p>
        </w:tc>
        <w:tc>
          <w:tcPr>
            <w:tcW w:w="520" w:type="dxa"/>
            <w:tcBorders>
              <w:top w:val="nil"/>
              <w:left w:val="nil"/>
              <w:bottom w:val="nil"/>
              <w:right w:val="nil"/>
            </w:tcBorders>
            <w:shd w:val="clear" w:color="auto" w:fill="auto"/>
            <w:noWrap/>
            <w:vAlign w:val="bottom"/>
            <w:hideMark/>
          </w:tcPr>
          <w:p w14:paraId="002DD31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5.4</w:t>
            </w:r>
          </w:p>
        </w:tc>
        <w:tc>
          <w:tcPr>
            <w:tcW w:w="195" w:type="dxa"/>
            <w:tcBorders>
              <w:top w:val="nil"/>
              <w:left w:val="nil"/>
              <w:bottom w:val="nil"/>
              <w:right w:val="nil"/>
            </w:tcBorders>
            <w:shd w:val="clear" w:color="auto" w:fill="auto"/>
            <w:noWrap/>
            <w:vAlign w:val="bottom"/>
            <w:hideMark/>
          </w:tcPr>
          <w:p w14:paraId="7906B007"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55" w:type="dxa"/>
            <w:tcBorders>
              <w:top w:val="nil"/>
              <w:left w:val="nil"/>
              <w:bottom w:val="nil"/>
              <w:right w:val="nil"/>
            </w:tcBorders>
            <w:shd w:val="clear" w:color="auto" w:fill="auto"/>
            <w:noWrap/>
            <w:vAlign w:val="bottom"/>
            <w:hideMark/>
          </w:tcPr>
          <w:p w14:paraId="109BE4A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21.3</w:t>
            </w:r>
          </w:p>
        </w:tc>
        <w:tc>
          <w:tcPr>
            <w:tcW w:w="520" w:type="dxa"/>
            <w:tcBorders>
              <w:top w:val="nil"/>
              <w:left w:val="nil"/>
              <w:bottom w:val="nil"/>
              <w:right w:val="nil"/>
            </w:tcBorders>
            <w:shd w:val="clear" w:color="auto" w:fill="auto"/>
            <w:noWrap/>
            <w:vAlign w:val="bottom"/>
            <w:hideMark/>
          </w:tcPr>
          <w:p w14:paraId="479E752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4.4</w:t>
            </w:r>
          </w:p>
        </w:tc>
        <w:tc>
          <w:tcPr>
            <w:tcW w:w="195" w:type="dxa"/>
            <w:tcBorders>
              <w:top w:val="nil"/>
              <w:left w:val="nil"/>
              <w:bottom w:val="nil"/>
              <w:right w:val="nil"/>
            </w:tcBorders>
            <w:shd w:val="clear" w:color="auto" w:fill="auto"/>
            <w:noWrap/>
            <w:vAlign w:val="bottom"/>
            <w:hideMark/>
          </w:tcPr>
          <w:p w14:paraId="25019816"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80" w:type="dxa"/>
            <w:tcBorders>
              <w:top w:val="nil"/>
              <w:left w:val="nil"/>
              <w:bottom w:val="nil"/>
              <w:right w:val="nil"/>
            </w:tcBorders>
            <w:shd w:val="clear" w:color="auto" w:fill="auto"/>
            <w:noWrap/>
            <w:vAlign w:val="bottom"/>
            <w:hideMark/>
          </w:tcPr>
          <w:p w14:paraId="493456F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4.5</w:t>
            </w:r>
          </w:p>
        </w:tc>
        <w:tc>
          <w:tcPr>
            <w:tcW w:w="520" w:type="dxa"/>
            <w:tcBorders>
              <w:top w:val="nil"/>
              <w:left w:val="nil"/>
              <w:bottom w:val="nil"/>
              <w:right w:val="nil"/>
            </w:tcBorders>
            <w:shd w:val="clear" w:color="auto" w:fill="auto"/>
            <w:noWrap/>
            <w:vAlign w:val="bottom"/>
            <w:hideMark/>
          </w:tcPr>
          <w:p w14:paraId="77F811F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0.6</w:t>
            </w:r>
          </w:p>
        </w:tc>
        <w:tc>
          <w:tcPr>
            <w:tcW w:w="195" w:type="dxa"/>
            <w:tcBorders>
              <w:top w:val="nil"/>
              <w:left w:val="nil"/>
              <w:bottom w:val="nil"/>
              <w:right w:val="nil"/>
            </w:tcBorders>
            <w:shd w:val="clear" w:color="auto" w:fill="auto"/>
            <w:noWrap/>
            <w:vAlign w:val="bottom"/>
            <w:hideMark/>
          </w:tcPr>
          <w:p w14:paraId="02D56C2D"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25" w:type="dxa"/>
            <w:tcBorders>
              <w:top w:val="nil"/>
              <w:left w:val="nil"/>
              <w:bottom w:val="nil"/>
              <w:right w:val="nil"/>
            </w:tcBorders>
            <w:shd w:val="clear" w:color="auto" w:fill="auto"/>
            <w:noWrap/>
            <w:vAlign w:val="bottom"/>
            <w:hideMark/>
          </w:tcPr>
          <w:p w14:paraId="50A3A62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1.5</w:t>
            </w:r>
          </w:p>
        </w:tc>
        <w:tc>
          <w:tcPr>
            <w:tcW w:w="489" w:type="dxa"/>
            <w:tcBorders>
              <w:top w:val="nil"/>
              <w:left w:val="nil"/>
              <w:bottom w:val="nil"/>
              <w:right w:val="nil"/>
            </w:tcBorders>
            <w:shd w:val="clear" w:color="auto" w:fill="auto"/>
            <w:noWrap/>
            <w:vAlign w:val="bottom"/>
            <w:hideMark/>
          </w:tcPr>
          <w:p w14:paraId="312B168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0.9</w:t>
            </w:r>
          </w:p>
        </w:tc>
        <w:tc>
          <w:tcPr>
            <w:tcW w:w="195" w:type="dxa"/>
            <w:tcBorders>
              <w:top w:val="nil"/>
              <w:left w:val="nil"/>
              <w:bottom w:val="nil"/>
              <w:right w:val="nil"/>
            </w:tcBorders>
            <w:shd w:val="clear" w:color="auto" w:fill="auto"/>
            <w:noWrap/>
            <w:vAlign w:val="bottom"/>
            <w:hideMark/>
          </w:tcPr>
          <w:p w14:paraId="5D0BB4B2"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60" w:type="dxa"/>
            <w:tcBorders>
              <w:top w:val="nil"/>
              <w:left w:val="nil"/>
              <w:bottom w:val="nil"/>
              <w:right w:val="nil"/>
            </w:tcBorders>
            <w:shd w:val="clear" w:color="auto" w:fill="auto"/>
            <w:noWrap/>
            <w:vAlign w:val="bottom"/>
            <w:hideMark/>
          </w:tcPr>
          <w:p w14:paraId="251FFC5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8.0</w:t>
            </w:r>
          </w:p>
        </w:tc>
        <w:tc>
          <w:tcPr>
            <w:tcW w:w="440" w:type="dxa"/>
            <w:tcBorders>
              <w:top w:val="nil"/>
              <w:left w:val="nil"/>
              <w:bottom w:val="nil"/>
              <w:right w:val="nil"/>
            </w:tcBorders>
            <w:shd w:val="clear" w:color="auto" w:fill="auto"/>
            <w:noWrap/>
            <w:vAlign w:val="bottom"/>
            <w:hideMark/>
          </w:tcPr>
          <w:p w14:paraId="572049C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1.1</w:t>
            </w:r>
          </w:p>
        </w:tc>
      </w:tr>
      <w:tr w:rsidR="00D81E6E" w:rsidRPr="00E768C7" w14:paraId="5E92ADD2" w14:textId="77777777" w:rsidTr="00D81E6E">
        <w:trPr>
          <w:trHeight w:val="300"/>
        </w:trPr>
        <w:tc>
          <w:tcPr>
            <w:tcW w:w="1440" w:type="dxa"/>
            <w:tcBorders>
              <w:top w:val="nil"/>
              <w:left w:val="nil"/>
              <w:bottom w:val="nil"/>
              <w:right w:val="nil"/>
            </w:tcBorders>
            <w:shd w:val="clear" w:color="auto" w:fill="auto"/>
            <w:noWrap/>
            <w:vAlign w:val="bottom"/>
            <w:hideMark/>
          </w:tcPr>
          <w:p w14:paraId="6447286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lang w:val="en-US"/>
              </w:rPr>
            </w:pPr>
            <w:r w:rsidRPr="00D81E6E">
              <w:rPr>
                <w:rFonts w:ascii="Times New Roman" w:eastAsia="Times New Roman" w:hAnsi="Times New Roman" w:cs="Times New Roman"/>
                <w:b/>
                <w:bCs/>
                <w:color w:val="000000"/>
                <w:sz w:val="16"/>
                <w:szCs w:val="16"/>
                <w:lang w:val="en-US"/>
              </w:rPr>
              <w:t>North East</w:t>
            </w:r>
          </w:p>
        </w:tc>
        <w:tc>
          <w:tcPr>
            <w:tcW w:w="545" w:type="dxa"/>
            <w:tcBorders>
              <w:top w:val="nil"/>
              <w:left w:val="nil"/>
              <w:bottom w:val="nil"/>
              <w:right w:val="nil"/>
            </w:tcBorders>
            <w:shd w:val="clear" w:color="auto" w:fill="auto"/>
            <w:noWrap/>
            <w:vAlign w:val="bottom"/>
            <w:hideMark/>
          </w:tcPr>
          <w:p w14:paraId="18E4E2D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118.1</w:t>
            </w:r>
          </w:p>
        </w:tc>
        <w:tc>
          <w:tcPr>
            <w:tcW w:w="540" w:type="dxa"/>
            <w:tcBorders>
              <w:top w:val="nil"/>
              <w:left w:val="nil"/>
              <w:bottom w:val="nil"/>
              <w:right w:val="nil"/>
            </w:tcBorders>
            <w:shd w:val="clear" w:color="auto" w:fill="auto"/>
            <w:noWrap/>
            <w:vAlign w:val="bottom"/>
            <w:hideMark/>
          </w:tcPr>
          <w:p w14:paraId="1FDEFE2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34.8</w:t>
            </w:r>
          </w:p>
        </w:tc>
        <w:tc>
          <w:tcPr>
            <w:tcW w:w="185" w:type="dxa"/>
            <w:tcBorders>
              <w:top w:val="nil"/>
              <w:left w:val="nil"/>
              <w:bottom w:val="nil"/>
              <w:right w:val="nil"/>
            </w:tcBorders>
            <w:shd w:val="clear" w:color="auto" w:fill="auto"/>
            <w:noWrap/>
            <w:vAlign w:val="bottom"/>
            <w:hideMark/>
          </w:tcPr>
          <w:p w14:paraId="48C9639B"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613" w:type="dxa"/>
            <w:tcBorders>
              <w:top w:val="nil"/>
              <w:left w:val="nil"/>
              <w:bottom w:val="nil"/>
              <w:right w:val="nil"/>
            </w:tcBorders>
            <w:shd w:val="clear" w:color="auto" w:fill="auto"/>
            <w:noWrap/>
            <w:vAlign w:val="bottom"/>
            <w:hideMark/>
          </w:tcPr>
          <w:p w14:paraId="70FEFCA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117.2</w:t>
            </w:r>
          </w:p>
        </w:tc>
        <w:tc>
          <w:tcPr>
            <w:tcW w:w="613" w:type="dxa"/>
            <w:tcBorders>
              <w:top w:val="nil"/>
              <w:left w:val="nil"/>
              <w:bottom w:val="nil"/>
              <w:right w:val="nil"/>
            </w:tcBorders>
            <w:shd w:val="clear" w:color="auto" w:fill="auto"/>
            <w:noWrap/>
            <w:vAlign w:val="bottom"/>
            <w:hideMark/>
          </w:tcPr>
          <w:p w14:paraId="0130BB7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34.4</w:t>
            </w:r>
          </w:p>
        </w:tc>
        <w:tc>
          <w:tcPr>
            <w:tcW w:w="185" w:type="dxa"/>
            <w:tcBorders>
              <w:top w:val="nil"/>
              <w:left w:val="nil"/>
              <w:bottom w:val="nil"/>
              <w:right w:val="nil"/>
            </w:tcBorders>
            <w:shd w:val="clear" w:color="auto" w:fill="auto"/>
            <w:noWrap/>
            <w:vAlign w:val="bottom"/>
            <w:hideMark/>
          </w:tcPr>
          <w:p w14:paraId="459386E3"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47AA8C15"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94.6</w:t>
            </w:r>
          </w:p>
        </w:tc>
        <w:tc>
          <w:tcPr>
            <w:tcW w:w="580" w:type="dxa"/>
            <w:tcBorders>
              <w:top w:val="nil"/>
              <w:left w:val="nil"/>
              <w:bottom w:val="nil"/>
              <w:right w:val="nil"/>
            </w:tcBorders>
            <w:shd w:val="clear" w:color="auto" w:fill="auto"/>
            <w:noWrap/>
            <w:vAlign w:val="bottom"/>
            <w:hideMark/>
          </w:tcPr>
          <w:p w14:paraId="74CCC9D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28.7</w:t>
            </w:r>
          </w:p>
        </w:tc>
        <w:tc>
          <w:tcPr>
            <w:tcW w:w="195" w:type="dxa"/>
            <w:tcBorders>
              <w:top w:val="nil"/>
              <w:left w:val="nil"/>
              <w:bottom w:val="nil"/>
              <w:right w:val="nil"/>
            </w:tcBorders>
            <w:shd w:val="clear" w:color="auto" w:fill="auto"/>
            <w:noWrap/>
            <w:vAlign w:val="bottom"/>
            <w:hideMark/>
          </w:tcPr>
          <w:p w14:paraId="6F68DAA8"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249941D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31.3</w:t>
            </w:r>
          </w:p>
        </w:tc>
        <w:tc>
          <w:tcPr>
            <w:tcW w:w="520" w:type="dxa"/>
            <w:tcBorders>
              <w:top w:val="nil"/>
              <w:left w:val="nil"/>
              <w:bottom w:val="nil"/>
              <w:right w:val="nil"/>
            </w:tcBorders>
            <w:shd w:val="clear" w:color="auto" w:fill="auto"/>
            <w:noWrap/>
            <w:vAlign w:val="bottom"/>
            <w:hideMark/>
          </w:tcPr>
          <w:p w14:paraId="2680853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6.8</w:t>
            </w:r>
          </w:p>
        </w:tc>
        <w:tc>
          <w:tcPr>
            <w:tcW w:w="195" w:type="dxa"/>
            <w:tcBorders>
              <w:top w:val="nil"/>
              <w:left w:val="nil"/>
              <w:bottom w:val="nil"/>
              <w:right w:val="nil"/>
            </w:tcBorders>
            <w:shd w:val="clear" w:color="auto" w:fill="auto"/>
            <w:noWrap/>
            <w:vAlign w:val="bottom"/>
            <w:hideMark/>
          </w:tcPr>
          <w:p w14:paraId="2B8459B7"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0F72922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18.1</w:t>
            </w:r>
          </w:p>
        </w:tc>
        <w:tc>
          <w:tcPr>
            <w:tcW w:w="520" w:type="dxa"/>
            <w:tcBorders>
              <w:top w:val="nil"/>
              <w:left w:val="nil"/>
              <w:bottom w:val="nil"/>
              <w:right w:val="nil"/>
            </w:tcBorders>
            <w:shd w:val="clear" w:color="auto" w:fill="auto"/>
            <w:noWrap/>
            <w:vAlign w:val="bottom"/>
            <w:hideMark/>
          </w:tcPr>
          <w:p w14:paraId="395EBA3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3.6</w:t>
            </w:r>
          </w:p>
        </w:tc>
        <w:tc>
          <w:tcPr>
            <w:tcW w:w="195" w:type="dxa"/>
            <w:tcBorders>
              <w:top w:val="nil"/>
              <w:left w:val="nil"/>
              <w:bottom w:val="nil"/>
              <w:right w:val="nil"/>
            </w:tcBorders>
            <w:shd w:val="clear" w:color="auto" w:fill="auto"/>
            <w:noWrap/>
            <w:vAlign w:val="bottom"/>
            <w:hideMark/>
          </w:tcPr>
          <w:p w14:paraId="021B939A"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76FA1B7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3.5</w:t>
            </w:r>
          </w:p>
        </w:tc>
        <w:tc>
          <w:tcPr>
            <w:tcW w:w="520" w:type="dxa"/>
            <w:tcBorders>
              <w:top w:val="nil"/>
              <w:left w:val="nil"/>
              <w:bottom w:val="nil"/>
              <w:right w:val="nil"/>
            </w:tcBorders>
            <w:shd w:val="clear" w:color="auto" w:fill="auto"/>
            <w:noWrap/>
            <w:vAlign w:val="bottom"/>
            <w:hideMark/>
          </w:tcPr>
          <w:p w14:paraId="73FC77A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0.3</w:t>
            </w:r>
          </w:p>
        </w:tc>
        <w:tc>
          <w:tcPr>
            <w:tcW w:w="195" w:type="dxa"/>
            <w:tcBorders>
              <w:top w:val="nil"/>
              <w:left w:val="nil"/>
              <w:bottom w:val="nil"/>
              <w:right w:val="nil"/>
            </w:tcBorders>
            <w:shd w:val="clear" w:color="auto" w:fill="auto"/>
            <w:noWrap/>
            <w:vAlign w:val="bottom"/>
            <w:hideMark/>
          </w:tcPr>
          <w:p w14:paraId="37862C56"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315FB8C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w:t>
            </w:r>
          </w:p>
        </w:tc>
        <w:tc>
          <w:tcPr>
            <w:tcW w:w="489" w:type="dxa"/>
            <w:tcBorders>
              <w:top w:val="nil"/>
              <w:left w:val="nil"/>
              <w:bottom w:val="nil"/>
              <w:right w:val="nil"/>
            </w:tcBorders>
            <w:shd w:val="clear" w:color="auto" w:fill="auto"/>
            <w:noWrap/>
            <w:vAlign w:val="bottom"/>
            <w:hideMark/>
          </w:tcPr>
          <w:p w14:paraId="4040ACD1"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0.8</w:t>
            </w:r>
          </w:p>
        </w:tc>
        <w:tc>
          <w:tcPr>
            <w:tcW w:w="195" w:type="dxa"/>
            <w:tcBorders>
              <w:top w:val="nil"/>
              <w:left w:val="nil"/>
              <w:bottom w:val="nil"/>
              <w:right w:val="nil"/>
            </w:tcBorders>
            <w:shd w:val="clear" w:color="auto" w:fill="auto"/>
            <w:noWrap/>
            <w:vAlign w:val="bottom"/>
            <w:hideMark/>
          </w:tcPr>
          <w:p w14:paraId="0C32B7CE"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10C2003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4.5</w:t>
            </w:r>
          </w:p>
        </w:tc>
        <w:tc>
          <w:tcPr>
            <w:tcW w:w="440" w:type="dxa"/>
            <w:tcBorders>
              <w:top w:val="nil"/>
              <w:left w:val="nil"/>
              <w:bottom w:val="nil"/>
              <w:right w:val="nil"/>
            </w:tcBorders>
            <w:shd w:val="clear" w:color="auto" w:fill="auto"/>
            <w:noWrap/>
            <w:vAlign w:val="bottom"/>
            <w:hideMark/>
          </w:tcPr>
          <w:p w14:paraId="7D8E7E5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0.6</w:t>
            </w:r>
          </w:p>
        </w:tc>
      </w:tr>
      <w:tr w:rsidR="00D81E6E" w:rsidRPr="00E768C7" w14:paraId="7A1963A8" w14:textId="77777777" w:rsidTr="00D81E6E">
        <w:trPr>
          <w:trHeight w:val="300"/>
        </w:trPr>
        <w:tc>
          <w:tcPr>
            <w:tcW w:w="1440" w:type="dxa"/>
            <w:tcBorders>
              <w:top w:val="nil"/>
              <w:left w:val="nil"/>
              <w:bottom w:val="nil"/>
              <w:right w:val="nil"/>
            </w:tcBorders>
            <w:shd w:val="clear" w:color="auto" w:fill="auto"/>
            <w:noWrap/>
            <w:vAlign w:val="bottom"/>
            <w:hideMark/>
          </w:tcPr>
          <w:p w14:paraId="3C232AD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North West</w:t>
            </w:r>
          </w:p>
        </w:tc>
        <w:tc>
          <w:tcPr>
            <w:tcW w:w="545" w:type="dxa"/>
            <w:tcBorders>
              <w:top w:val="nil"/>
              <w:left w:val="nil"/>
              <w:bottom w:val="nil"/>
              <w:right w:val="nil"/>
            </w:tcBorders>
            <w:shd w:val="clear" w:color="auto" w:fill="auto"/>
            <w:noWrap/>
            <w:vAlign w:val="bottom"/>
            <w:hideMark/>
          </w:tcPr>
          <w:p w14:paraId="2C2EE32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126.5</w:t>
            </w:r>
          </w:p>
        </w:tc>
        <w:tc>
          <w:tcPr>
            <w:tcW w:w="540" w:type="dxa"/>
            <w:tcBorders>
              <w:top w:val="nil"/>
              <w:left w:val="nil"/>
              <w:bottom w:val="nil"/>
              <w:right w:val="nil"/>
            </w:tcBorders>
            <w:shd w:val="clear" w:color="auto" w:fill="auto"/>
            <w:noWrap/>
            <w:vAlign w:val="bottom"/>
            <w:hideMark/>
          </w:tcPr>
          <w:p w14:paraId="1DCE1F3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32.9</w:t>
            </w:r>
          </w:p>
        </w:tc>
        <w:tc>
          <w:tcPr>
            <w:tcW w:w="185" w:type="dxa"/>
            <w:tcBorders>
              <w:top w:val="nil"/>
              <w:left w:val="nil"/>
              <w:bottom w:val="nil"/>
              <w:right w:val="nil"/>
            </w:tcBorders>
            <w:shd w:val="clear" w:color="auto" w:fill="auto"/>
            <w:noWrap/>
            <w:vAlign w:val="bottom"/>
            <w:hideMark/>
          </w:tcPr>
          <w:p w14:paraId="07909A70"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51816E2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125.0</w:t>
            </w:r>
          </w:p>
        </w:tc>
        <w:tc>
          <w:tcPr>
            <w:tcW w:w="613" w:type="dxa"/>
            <w:tcBorders>
              <w:top w:val="nil"/>
              <w:left w:val="nil"/>
              <w:bottom w:val="nil"/>
              <w:right w:val="nil"/>
            </w:tcBorders>
            <w:shd w:val="clear" w:color="auto" w:fill="auto"/>
            <w:noWrap/>
            <w:vAlign w:val="bottom"/>
            <w:hideMark/>
          </w:tcPr>
          <w:p w14:paraId="6D6C12E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32.5</w:t>
            </w:r>
          </w:p>
        </w:tc>
        <w:tc>
          <w:tcPr>
            <w:tcW w:w="185" w:type="dxa"/>
            <w:tcBorders>
              <w:top w:val="nil"/>
              <w:left w:val="nil"/>
              <w:bottom w:val="nil"/>
              <w:right w:val="nil"/>
            </w:tcBorders>
            <w:shd w:val="clear" w:color="auto" w:fill="auto"/>
            <w:noWrap/>
            <w:vAlign w:val="bottom"/>
            <w:hideMark/>
          </w:tcPr>
          <w:p w14:paraId="661F0DD9"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5063327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102.0</w:t>
            </w:r>
          </w:p>
        </w:tc>
        <w:tc>
          <w:tcPr>
            <w:tcW w:w="580" w:type="dxa"/>
            <w:tcBorders>
              <w:top w:val="nil"/>
              <w:left w:val="nil"/>
              <w:bottom w:val="nil"/>
              <w:right w:val="nil"/>
            </w:tcBorders>
            <w:shd w:val="clear" w:color="auto" w:fill="auto"/>
            <w:noWrap/>
            <w:vAlign w:val="bottom"/>
            <w:hideMark/>
          </w:tcPr>
          <w:p w14:paraId="089504D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25.7</w:t>
            </w:r>
          </w:p>
        </w:tc>
        <w:tc>
          <w:tcPr>
            <w:tcW w:w="195" w:type="dxa"/>
            <w:tcBorders>
              <w:top w:val="nil"/>
              <w:left w:val="nil"/>
              <w:bottom w:val="nil"/>
              <w:right w:val="nil"/>
            </w:tcBorders>
            <w:shd w:val="clear" w:color="auto" w:fill="auto"/>
            <w:noWrap/>
            <w:vAlign w:val="bottom"/>
            <w:hideMark/>
          </w:tcPr>
          <w:p w14:paraId="57E833C7"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02173A8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23.0</w:t>
            </w:r>
          </w:p>
        </w:tc>
        <w:tc>
          <w:tcPr>
            <w:tcW w:w="520" w:type="dxa"/>
            <w:tcBorders>
              <w:top w:val="nil"/>
              <w:left w:val="nil"/>
              <w:bottom w:val="nil"/>
              <w:right w:val="nil"/>
            </w:tcBorders>
            <w:shd w:val="clear" w:color="auto" w:fill="auto"/>
            <w:noWrap/>
            <w:vAlign w:val="bottom"/>
            <w:hideMark/>
          </w:tcPr>
          <w:p w14:paraId="502E043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5.6</w:t>
            </w:r>
          </w:p>
        </w:tc>
        <w:tc>
          <w:tcPr>
            <w:tcW w:w="195" w:type="dxa"/>
            <w:tcBorders>
              <w:top w:val="nil"/>
              <w:left w:val="nil"/>
              <w:bottom w:val="nil"/>
              <w:right w:val="nil"/>
            </w:tcBorders>
            <w:shd w:val="clear" w:color="auto" w:fill="auto"/>
            <w:noWrap/>
            <w:vAlign w:val="bottom"/>
            <w:hideMark/>
          </w:tcPr>
          <w:p w14:paraId="1064BFC0"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041CE65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19.7</w:t>
            </w:r>
          </w:p>
        </w:tc>
        <w:tc>
          <w:tcPr>
            <w:tcW w:w="520" w:type="dxa"/>
            <w:tcBorders>
              <w:top w:val="nil"/>
              <w:left w:val="nil"/>
              <w:bottom w:val="nil"/>
              <w:right w:val="nil"/>
            </w:tcBorders>
            <w:shd w:val="clear" w:color="auto" w:fill="auto"/>
            <w:noWrap/>
            <w:vAlign w:val="bottom"/>
            <w:hideMark/>
          </w:tcPr>
          <w:p w14:paraId="63BD7D4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4.2</w:t>
            </w:r>
          </w:p>
        </w:tc>
        <w:tc>
          <w:tcPr>
            <w:tcW w:w="195" w:type="dxa"/>
            <w:tcBorders>
              <w:top w:val="nil"/>
              <w:left w:val="nil"/>
              <w:bottom w:val="nil"/>
              <w:right w:val="nil"/>
            </w:tcBorders>
            <w:shd w:val="clear" w:color="auto" w:fill="auto"/>
            <w:noWrap/>
            <w:vAlign w:val="bottom"/>
            <w:hideMark/>
          </w:tcPr>
          <w:p w14:paraId="777C1FA6"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6FD7241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8.8</w:t>
            </w:r>
          </w:p>
        </w:tc>
        <w:tc>
          <w:tcPr>
            <w:tcW w:w="520" w:type="dxa"/>
            <w:tcBorders>
              <w:top w:val="nil"/>
              <w:left w:val="nil"/>
              <w:bottom w:val="nil"/>
              <w:right w:val="nil"/>
            </w:tcBorders>
            <w:shd w:val="clear" w:color="auto" w:fill="auto"/>
            <w:noWrap/>
            <w:vAlign w:val="bottom"/>
            <w:hideMark/>
          </w:tcPr>
          <w:p w14:paraId="2B9102F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w:t>
            </w:r>
          </w:p>
        </w:tc>
        <w:tc>
          <w:tcPr>
            <w:tcW w:w="195" w:type="dxa"/>
            <w:tcBorders>
              <w:top w:val="nil"/>
              <w:left w:val="nil"/>
              <w:bottom w:val="nil"/>
              <w:right w:val="nil"/>
            </w:tcBorders>
            <w:shd w:val="clear" w:color="auto" w:fill="auto"/>
            <w:noWrap/>
            <w:vAlign w:val="bottom"/>
            <w:hideMark/>
          </w:tcPr>
          <w:p w14:paraId="752A9703"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7DF0488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w:t>
            </w:r>
          </w:p>
        </w:tc>
        <w:tc>
          <w:tcPr>
            <w:tcW w:w="489" w:type="dxa"/>
            <w:tcBorders>
              <w:top w:val="nil"/>
              <w:left w:val="nil"/>
              <w:bottom w:val="nil"/>
              <w:right w:val="nil"/>
            </w:tcBorders>
            <w:shd w:val="clear" w:color="auto" w:fill="auto"/>
            <w:noWrap/>
            <w:vAlign w:val="bottom"/>
            <w:hideMark/>
          </w:tcPr>
          <w:p w14:paraId="061B0F0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0.6</w:t>
            </w:r>
          </w:p>
        </w:tc>
        <w:tc>
          <w:tcPr>
            <w:tcW w:w="195" w:type="dxa"/>
            <w:tcBorders>
              <w:top w:val="nil"/>
              <w:left w:val="nil"/>
              <w:bottom w:val="nil"/>
              <w:right w:val="nil"/>
            </w:tcBorders>
            <w:shd w:val="clear" w:color="auto" w:fill="auto"/>
            <w:noWrap/>
            <w:vAlign w:val="bottom"/>
            <w:hideMark/>
          </w:tcPr>
          <w:p w14:paraId="571C4AFF"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7375EF1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5.0</w:t>
            </w:r>
          </w:p>
        </w:tc>
        <w:tc>
          <w:tcPr>
            <w:tcW w:w="440" w:type="dxa"/>
            <w:tcBorders>
              <w:top w:val="nil"/>
              <w:left w:val="nil"/>
              <w:bottom w:val="nil"/>
              <w:right w:val="nil"/>
            </w:tcBorders>
            <w:shd w:val="clear" w:color="auto" w:fill="auto"/>
            <w:noWrap/>
            <w:vAlign w:val="bottom"/>
            <w:hideMark/>
          </w:tcPr>
          <w:p w14:paraId="0E62A9D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0.5</w:t>
            </w:r>
          </w:p>
        </w:tc>
      </w:tr>
      <w:tr w:rsidR="00D81E6E" w:rsidRPr="00E768C7" w14:paraId="77A25DD8" w14:textId="77777777" w:rsidTr="00D81E6E">
        <w:trPr>
          <w:trHeight w:val="300"/>
        </w:trPr>
        <w:tc>
          <w:tcPr>
            <w:tcW w:w="1440" w:type="dxa"/>
            <w:tcBorders>
              <w:top w:val="nil"/>
              <w:left w:val="nil"/>
              <w:bottom w:val="nil"/>
              <w:right w:val="nil"/>
            </w:tcBorders>
            <w:shd w:val="clear" w:color="auto" w:fill="auto"/>
            <w:noWrap/>
            <w:vAlign w:val="bottom"/>
            <w:hideMark/>
          </w:tcPr>
          <w:p w14:paraId="3B110EB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Northern Ireland</w:t>
            </w:r>
          </w:p>
        </w:tc>
        <w:tc>
          <w:tcPr>
            <w:tcW w:w="545" w:type="dxa"/>
            <w:tcBorders>
              <w:top w:val="nil"/>
              <w:left w:val="nil"/>
              <w:bottom w:val="nil"/>
              <w:right w:val="nil"/>
            </w:tcBorders>
            <w:shd w:val="clear" w:color="auto" w:fill="auto"/>
            <w:noWrap/>
            <w:vAlign w:val="bottom"/>
            <w:hideMark/>
          </w:tcPr>
          <w:p w14:paraId="186EE89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161.4</w:t>
            </w:r>
          </w:p>
        </w:tc>
        <w:tc>
          <w:tcPr>
            <w:tcW w:w="540" w:type="dxa"/>
            <w:tcBorders>
              <w:top w:val="nil"/>
              <w:left w:val="nil"/>
              <w:bottom w:val="nil"/>
              <w:right w:val="nil"/>
            </w:tcBorders>
            <w:shd w:val="clear" w:color="auto" w:fill="auto"/>
            <w:noWrap/>
            <w:vAlign w:val="bottom"/>
            <w:hideMark/>
          </w:tcPr>
          <w:p w14:paraId="71DD955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42.2</w:t>
            </w:r>
          </w:p>
        </w:tc>
        <w:tc>
          <w:tcPr>
            <w:tcW w:w="185" w:type="dxa"/>
            <w:tcBorders>
              <w:top w:val="nil"/>
              <w:left w:val="nil"/>
              <w:bottom w:val="nil"/>
              <w:right w:val="nil"/>
            </w:tcBorders>
            <w:shd w:val="clear" w:color="auto" w:fill="auto"/>
            <w:noWrap/>
            <w:vAlign w:val="bottom"/>
            <w:hideMark/>
          </w:tcPr>
          <w:p w14:paraId="5CB7E694"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161594D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159.6</w:t>
            </w:r>
          </w:p>
        </w:tc>
        <w:tc>
          <w:tcPr>
            <w:tcW w:w="613" w:type="dxa"/>
            <w:tcBorders>
              <w:top w:val="nil"/>
              <w:left w:val="nil"/>
              <w:bottom w:val="nil"/>
              <w:right w:val="nil"/>
            </w:tcBorders>
            <w:shd w:val="clear" w:color="auto" w:fill="auto"/>
            <w:noWrap/>
            <w:vAlign w:val="bottom"/>
            <w:hideMark/>
          </w:tcPr>
          <w:p w14:paraId="54FC6E4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41.7</w:t>
            </w:r>
          </w:p>
        </w:tc>
        <w:tc>
          <w:tcPr>
            <w:tcW w:w="185" w:type="dxa"/>
            <w:tcBorders>
              <w:top w:val="nil"/>
              <w:left w:val="nil"/>
              <w:bottom w:val="nil"/>
              <w:right w:val="nil"/>
            </w:tcBorders>
            <w:shd w:val="clear" w:color="auto" w:fill="auto"/>
            <w:noWrap/>
            <w:vAlign w:val="bottom"/>
            <w:hideMark/>
          </w:tcPr>
          <w:p w14:paraId="731F4FAA"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13401D9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89.0</w:t>
            </w:r>
          </w:p>
        </w:tc>
        <w:tc>
          <w:tcPr>
            <w:tcW w:w="580" w:type="dxa"/>
            <w:tcBorders>
              <w:top w:val="nil"/>
              <w:left w:val="nil"/>
              <w:bottom w:val="nil"/>
              <w:right w:val="nil"/>
            </w:tcBorders>
            <w:shd w:val="clear" w:color="auto" w:fill="auto"/>
            <w:noWrap/>
            <w:vAlign w:val="bottom"/>
            <w:hideMark/>
          </w:tcPr>
          <w:p w14:paraId="1DBC65B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22.2</w:t>
            </w:r>
          </w:p>
        </w:tc>
        <w:tc>
          <w:tcPr>
            <w:tcW w:w="195" w:type="dxa"/>
            <w:tcBorders>
              <w:top w:val="nil"/>
              <w:left w:val="nil"/>
              <w:bottom w:val="nil"/>
              <w:right w:val="nil"/>
            </w:tcBorders>
            <w:shd w:val="clear" w:color="auto" w:fill="auto"/>
            <w:noWrap/>
            <w:vAlign w:val="bottom"/>
            <w:hideMark/>
          </w:tcPr>
          <w:p w14:paraId="5F966C2D"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28C0E69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75.1</w:t>
            </w:r>
          </w:p>
        </w:tc>
        <w:tc>
          <w:tcPr>
            <w:tcW w:w="520" w:type="dxa"/>
            <w:tcBorders>
              <w:top w:val="nil"/>
              <w:left w:val="nil"/>
              <w:bottom w:val="nil"/>
              <w:right w:val="nil"/>
            </w:tcBorders>
            <w:shd w:val="clear" w:color="auto" w:fill="auto"/>
            <w:noWrap/>
            <w:vAlign w:val="bottom"/>
            <w:hideMark/>
          </w:tcPr>
          <w:p w14:paraId="0B5C274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19.8</w:t>
            </w:r>
          </w:p>
        </w:tc>
        <w:tc>
          <w:tcPr>
            <w:tcW w:w="195" w:type="dxa"/>
            <w:tcBorders>
              <w:top w:val="nil"/>
              <w:left w:val="nil"/>
              <w:bottom w:val="nil"/>
              <w:right w:val="nil"/>
            </w:tcBorders>
            <w:shd w:val="clear" w:color="auto" w:fill="auto"/>
            <w:noWrap/>
            <w:vAlign w:val="bottom"/>
            <w:hideMark/>
          </w:tcPr>
          <w:p w14:paraId="695C57AA"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169BF26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25.2</w:t>
            </w:r>
          </w:p>
        </w:tc>
        <w:tc>
          <w:tcPr>
            <w:tcW w:w="520" w:type="dxa"/>
            <w:tcBorders>
              <w:top w:val="nil"/>
              <w:left w:val="nil"/>
              <w:bottom w:val="nil"/>
              <w:right w:val="nil"/>
            </w:tcBorders>
            <w:shd w:val="clear" w:color="auto" w:fill="auto"/>
            <w:noWrap/>
            <w:vAlign w:val="bottom"/>
            <w:hideMark/>
          </w:tcPr>
          <w:p w14:paraId="77AFCEA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4.6</w:t>
            </w:r>
          </w:p>
        </w:tc>
        <w:tc>
          <w:tcPr>
            <w:tcW w:w="195" w:type="dxa"/>
            <w:tcBorders>
              <w:top w:val="nil"/>
              <w:left w:val="nil"/>
              <w:bottom w:val="nil"/>
              <w:right w:val="nil"/>
            </w:tcBorders>
            <w:shd w:val="clear" w:color="auto" w:fill="auto"/>
            <w:noWrap/>
            <w:vAlign w:val="bottom"/>
            <w:hideMark/>
          </w:tcPr>
          <w:p w14:paraId="2E97F06E"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15EF66E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13.9</w:t>
            </w:r>
          </w:p>
        </w:tc>
        <w:tc>
          <w:tcPr>
            <w:tcW w:w="520" w:type="dxa"/>
            <w:tcBorders>
              <w:top w:val="nil"/>
              <w:left w:val="nil"/>
              <w:bottom w:val="nil"/>
              <w:right w:val="nil"/>
            </w:tcBorders>
            <w:shd w:val="clear" w:color="auto" w:fill="auto"/>
            <w:noWrap/>
            <w:vAlign w:val="bottom"/>
            <w:hideMark/>
          </w:tcPr>
          <w:p w14:paraId="1C4C906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2.0</w:t>
            </w:r>
          </w:p>
        </w:tc>
        <w:tc>
          <w:tcPr>
            <w:tcW w:w="195" w:type="dxa"/>
            <w:tcBorders>
              <w:top w:val="nil"/>
              <w:left w:val="nil"/>
              <w:bottom w:val="nil"/>
              <w:right w:val="nil"/>
            </w:tcBorders>
            <w:shd w:val="clear" w:color="auto" w:fill="auto"/>
            <w:noWrap/>
            <w:vAlign w:val="bottom"/>
            <w:hideMark/>
          </w:tcPr>
          <w:p w14:paraId="404D88E1"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7988ED1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1.2</w:t>
            </w:r>
          </w:p>
        </w:tc>
        <w:tc>
          <w:tcPr>
            <w:tcW w:w="489" w:type="dxa"/>
            <w:tcBorders>
              <w:top w:val="nil"/>
              <w:left w:val="nil"/>
              <w:bottom w:val="nil"/>
              <w:right w:val="nil"/>
            </w:tcBorders>
            <w:shd w:val="clear" w:color="auto" w:fill="auto"/>
            <w:noWrap/>
            <w:vAlign w:val="bottom"/>
            <w:hideMark/>
          </w:tcPr>
          <w:p w14:paraId="14FB6A0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0.1</w:t>
            </w:r>
          </w:p>
        </w:tc>
        <w:tc>
          <w:tcPr>
            <w:tcW w:w="195" w:type="dxa"/>
            <w:tcBorders>
              <w:top w:val="nil"/>
              <w:left w:val="nil"/>
              <w:bottom w:val="nil"/>
              <w:right w:val="nil"/>
            </w:tcBorders>
            <w:shd w:val="clear" w:color="auto" w:fill="auto"/>
            <w:noWrap/>
            <w:vAlign w:val="bottom"/>
            <w:hideMark/>
          </w:tcPr>
          <w:p w14:paraId="0C1FB26A"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370C498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7.9</w:t>
            </w:r>
          </w:p>
        </w:tc>
        <w:tc>
          <w:tcPr>
            <w:tcW w:w="440" w:type="dxa"/>
            <w:tcBorders>
              <w:top w:val="nil"/>
              <w:left w:val="nil"/>
              <w:bottom w:val="nil"/>
              <w:right w:val="nil"/>
            </w:tcBorders>
            <w:shd w:val="clear" w:color="auto" w:fill="auto"/>
            <w:noWrap/>
            <w:vAlign w:val="bottom"/>
            <w:hideMark/>
          </w:tcPr>
          <w:p w14:paraId="6D6C87C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w:t>
            </w:r>
          </w:p>
        </w:tc>
      </w:tr>
      <w:tr w:rsidR="00D81E6E" w:rsidRPr="00E768C7" w14:paraId="1E786F00" w14:textId="77777777" w:rsidTr="00D81E6E">
        <w:trPr>
          <w:trHeight w:val="300"/>
        </w:trPr>
        <w:tc>
          <w:tcPr>
            <w:tcW w:w="1440" w:type="dxa"/>
            <w:tcBorders>
              <w:top w:val="nil"/>
              <w:left w:val="nil"/>
              <w:bottom w:val="nil"/>
              <w:right w:val="nil"/>
            </w:tcBorders>
            <w:shd w:val="clear" w:color="auto" w:fill="auto"/>
            <w:noWrap/>
            <w:vAlign w:val="bottom"/>
            <w:hideMark/>
          </w:tcPr>
          <w:p w14:paraId="2AF7254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Scotland</w:t>
            </w:r>
          </w:p>
        </w:tc>
        <w:tc>
          <w:tcPr>
            <w:tcW w:w="545" w:type="dxa"/>
            <w:tcBorders>
              <w:top w:val="nil"/>
              <w:left w:val="nil"/>
              <w:bottom w:val="nil"/>
              <w:right w:val="nil"/>
            </w:tcBorders>
            <w:shd w:val="clear" w:color="auto" w:fill="auto"/>
            <w:noWrap/>
            <w:vAlign w:val="bottom"/>
            <w:hideMark/>
          </w:tcPr>
          <w:p w14:paraId="665DC75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141.2</w:t>
            </w:r>
          </w:p>
        </w:tc>
        <w:tc>
          <w:tcPr>
            <w:tcW w:w="540" w:type="dxa"/>
            <w:tcBorders>
              <w:top w:val="nil"/>
              <w:left w:val="nil"/>
              <w:bottom w:val="nil"/>
              <w:right w:val="nil"/>
            </w:tcBorders>
            <w:shd w:val="clear" w:color="auto" w:fill="auto"/>
            <w:noWrap/>
            <w:vAlign w:val="bottom"/>
            <w:hideMark/>
          </w:tcPr>
          <w:p w14:paraId="36B6524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35.5</w:t>
            </w:r>
          </w:p>
        </w:tc>
        <w:tc>
          <w:tcPr>
            <w:tcW w:w="185" w:type="dxa"/>
            <w:tcBorders>
              <w:top w:val="nil"/>
              <w:left w:val="nil"/>
              <w:bottom w:val="nil"/>
              <w:right w:val="nil"/>
            </w:tcBorders>
            <w:shd w:val="clear" w:color="auto" w:fill="auto"/>
            <w:noWrap/>
            <w:vAlign w:val="bottom"/>
            <w:hideMark/>
          </w:tcPr>
          <w:p w14:paraId="0B7FC55D"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3FC34A8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139.4</w:t>
            </w:r>
          </w:p>
        </w:tc>
        <w:tc>
          <w:tcPr>
            <w:tcW w:w="613" w:type="dxa"/>
            <w:tcBorders>
              <w:top w:val="nil"/>
              <w:left w:val="nil"/>
              <w:bottom w:val="nil"/>
              <w:right w:val="nil"/>
            </w:tcBorders>
            <w:shd w:val="clear" w:color="auto" w:fill="auto"/>
            <w:noWrap/>
            <w:vAlign w:val="bottom"/>
            <w:hideMark/>
          </w:tcPr>
          <w:p w14:paraId="420E799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35.1</w:t>
            </w:r>
          </w:p>
        </w:tc>
        <w:tc>
          <w:tcPr>
            <w:tcW w:w="185" w:type="dxa"/>
            <w:tcBorders>
              <w:top w:val="nil"/>
              <w:left w:val="nil"/>
              <w:bottom w:val="nil"/>
              <w:right w:val="nil"/>
            </w:tcBorders>
            <w:shd w:val="clear" w:color="auto" w:fill="auto"/>
            <w:noWrap/>
            <w:vAlign w:val="bottom"/>
            <w:hideMark/>
          </w:tcPr>
          <w:p w14:paraId="405BE602"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2093A52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121.2</w:t>
            </w:r>
          </w:p>
        </w:tc>
        <w:tc>
          <w:tcPr>
            <w:tcW w:w="580" w:type="dxa"/>
            <w:tcBorders>
              <w:top w:val="nil"/>
              <w:left w:val="nil"/>
              <w:bottom w:val="nil"/>
              <w:right w:val="nil"/>
            </w:tcBorders>
            <w:shd w:val="clear" w:color="auto" w:fill="auto"/>
            <w:noWrap/>
            <w:vAlign w:val="bottom"/>
            <w:hideMark/>
          </w:tcPr>
          <w:p w14:paraId="5B32CAF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29.8</w:t>
            </w:r>
          </w:p>
        </w:tc>
        <w:tc>
          <w:tcPr>
            <w:tcW w:w="195" w:type="dxa"/>
            <w:tcBorders>
              <w:top w:val="nil"/>
              <w:left w:val="nil"/>
              <w:bottom w:val="nil"/>
              <w:right w:val="nil"/>
            </w:tcBorders>
            <w:shd w:val="clear" w:color="auto" w:fill="auto"/>
            <w:noWrap/>
            <w:vAlign w:val="bottom"/>
            <w:hideMark/>
          </w:tcPr>
          <w:p w14:paraId="46A22A3F"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563B80A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29.1</w:t>
            </w:r>
          </w:p>
        </w:tc>
        <w:tc>
          <w:tcPr>
            <w:tcW w:w="520" w:type="dxa"/>
            <w:tcBorders>
              <w:top w:val="nil"/>
              <w:left w:val="nil"/>
              <w:bottom w:val="nil"/>
              <w:right w:val="nil"/>
            </w:tcBorders>
            <w:shd w:val="clear" w:color="auto" w:fill="auto"/>
            <w:noWrap/>
            <w:vAlign w:val="bottom"/>
            <w:hideMark/>
          </w:tcPr>
          <w:p w14:paraId="43C3C21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6.0</w:t>
            </w:r>
          </w:p>
        </w:tc>
        <w:tc>
          <w:tcPr>
            <w:tcW w:w="195" w:type="dxa"/>
            <w:tcBorders>
              <w:top w:val="nil"/>
              <w:left w:val="nil"/>
              <w:bottom w:val="nil"/>
              <w:right w:val="nil"/>
            </w:tcBorders>
            <w:shd w:val="clear" w:color="auto" w:fill="auto"/>
            <w:noWrap/>
            <w:vAlign w:val="bottom"/>
            <w:hideMark/>
          </w:tcPr>
          <w:p w14:paraId="47F8C484"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2D97DA9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13.9</w:t>
            </w:r>
          </w:p>
        </w:tc>
        <w:tc>
          <w:tcPr>
            <w:tcW w:w="520" w:type="dxa"/>
            <w:tcBorders>
              <w:top w:val="nil"/>
              <w:left w:val="nil"/>
              <w:bottom w:val="nil"/>
              <w:right w:val="nil"/>
            </w:tcBorders>
            <w:shd w:val="clear" w:color="auto" w:fill="auto"/>
            <w:noWrap/>
            <w:vAlign w:val="bottom"/>
            <w:hideMark/>
          </w:tcPr>
          <w:p w14:paraId="35A9962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2.2</w:t>
            </w:r>
          </w:p>
        </w:tc>
        <w:tc>
          <w:tcPr>
            <w:tcW w:w="195" w:type="dxa"/>
            <w:tcBorders>
              <w:top w:val="nil"/>
              <w:left w:val="nil"/>
              <w:bottom w:val="nil"/>
              <w:right w:val="nil"/>
            </w:tcBorders>
            <w:shd w:val="clear" w:color="auto" w:fill="auto"/>
            <w:noWrap/>
            <w:vAlign w:val="bottom"/>
            <w:hideMark/>
          </w:tcPr>
          <w:p w14:paraId="45F1C143"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66900D8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6.4</w:t>
            </w:r>
          </w:p>
        </w:tc>
        <w:tc>
          <w:tcPr>
            <w:tcW w:w="520" w:type="dxa"/>
            <w:tcBorders>
              <w:top w:val="nil"/>
              <w:left w:val="nil"/>
              <w:bottom w:val="nil"/>
              <w:right w:val="nil"/>
            </w:tcBorders>
            <w:shd w:val="clear" w:color="auto" w:fill="auto"/>
            <w:noWrap/>
            <w:vAlign w:val="bottom"/>
            <w:hideMark/>
          </w:tcPr>
          <w:p w14:paraId="3F645E0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0.6</w:t>
            </w:r>
          </w:p>
        </w:tc>
        <w:tc>
          <w:tcPr>
            <w:tcW w:w="195" w:type="dxa"/>
            <w:tcBorders>
              <w:top w:val="nil"/>
              <w:left w:val="nil"/>
              <w:bottom w:val="nil"/>
              <w:right w:val="nil"/>
            </w:tcBorders>
            <w:shd w:val="clear" w:color="auto" w:fill="auto"/>
            <w:noWrap/>
            <w:vAlign w:val="bottom"/>
            <w:hideMark/>
          </w:tcPr>
          <w:p w14:paraId="0878AFF4"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1902E2F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w:t>
            </w:r>
          </w:p>
        </w:tc>
        <w:tc>
          <w:tcPr>
            <w:tcW w:w="489" w:type="dxa"/>
            <w:tcBorders>
              <w:top w:val="nil"/>
              <w:left w:val="nil"/>
              <w:bottom w:val="nil"/>
              <w:right w:val="nil"/>
            </w:tcBorders>
            <w:shd w:val="clear" w:color="auto" w:fill="auto"/>
            <w:noWrap/>
            <w:vAlign w:val="bottom"/>
            <w:hideMark/>
          </w:tcPr>
          <w:p w14:paraId="1EC9972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0.8</w:t>
            </w:r>
          </w:p>
        </w:tc>
        <w:tc>
          <w:tcPr>
            <w:tcW w:w="195" w:type="dxa"/>
            <w:tcBorders>
              <w:top w:val="nil"/>
              <w:left w:val="nil"/>
              <w:bottom w:val="nil"/>
              <w:right w:val="nil"/>
            </w:tcBorders>
            <w:shd w:val="clear" w:color="auto" w:fill="auto"/>
            <w:noWrap/>
            <w:vAlign w:val="bottom"/>
            <w:hideMark/>
          </w:tcPr>
          <w:p w14:paraId="36B7F427"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4A1E5F3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5.9</w:t>
            </w:r>
          </w:p>
        </w:tc>
        <w:tc>
          <w:tcPr>
            <w:tcW w:w="440" w:type="dxa"/>
            <w:tcBorders>
              <w:top w:val="nil"/>
              <w:left w:val="nil"/>
              <w:bottom w:val="nil"/>
              <w:right w:val="nil"/>
            </w:tcBorders>
            <w:shd w:val="clear" w:color="auto" w:fill="auto"/>
            <w:noWrap/>
            <w:vAlign w:val="bottom"/>
            <w:hideMark/>
          </w:tcPr>
          <w:p w14:paraId="0A37EC7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0.5</w:t>
            </w:r>
          </w:p>
        </w:tc>
      </w:tr>
      <w:tr w:rsidR="00D81E6E" w:rsidRPr="00E768C7" w14:paraId="56F4A8DE" w14:textId="77777777" w:rsidTr="00D81E6E">
        <w:trPr>
          <w:trHeight w:val="300"/>
        </w:trPr>
        <w:tc>
          <w:tcPr>
            <w:tcW w:w="1440" w:type="dxa"/>
            <w:tcBorders>
              <w:top w:val="nil"/>
              <w:left w:val="nil"/>
              <w:bottom w:val="nil"/>
              <w:right w:val="nil"/>
            </w:tcBorders>
            <w:shd w:val="clear" w:color="auto" w:fill="auto"/>
            <w:noWrap/>
            <w:vAlign w:val="bottom"/>
            <w:hideMark/>
          </w:tcPr>
          <w:p w14:paraId="0D47029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lang w:val="en-US"/>
              </w:rPr>
            </w:pPr>
            <w:r w:rsidRPr="00D81E6E">
              <w:rPr>
                <w:rFonts w:ascii="Times New Roman" w:eastAsia="Times New Roman" w:hAnsi="Times New Roman" w:cs="Times New Roman"/>
                <w:b/>
                <w:bCs/>
                <w:color w:val="000000"/>
                <w:sz w:val="16"/>
                <w:szCs w:val="16"/>
                <w:lang w:val="en-US"/>
              </w:rPr>
              <w:t>South Central</w:t>
            </w:r>
          </w:p>
        </w:tc>
        <w:tc>
          <w:tcPr>
            <w:tcW w:w="545" w:type="dxa"/>
            <w:tcBorders>
              <w:top w:val="nil"/>
              <w:left w:val="nil"/>
              <w:bottom w:val="nil"/>
              <w:right w:val="nil"/>
            </w:tcBorders>
            <w:shd w:val="clear" w:color="auto" w:fill="auto"/>
            <w:noWrap/>
            <w:vAlign w:val="bottom"/>
            <w:hideMark/>
          </w:tcPr>
          <w:p w14:paraId="783ACEB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123.8</w:t>
            </w:r>
          </w:p>
        </w:tc>
        <w:tc>
          <w:tcPr>
            <w:tcW w:w="540" w:type="dxa"/>
            <w:tcBorders>
              <w:top w:val="nil"/>
              <w:left w:val="nil"/>
              <w:bottom w:val="nil"/>
              <w:right w:val="nil"/>
            </w:tcBorders>
            <w:shd w:val="clear" w:color="auto" w:fill="auto"/>
            <w:noWrap/>
            <w:vAlign w:val="bottom"/>
            <w:hideMark/>
          </w:tcPr>
          <w:p w14:paraId="0319325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33.5</w:t>
            </w:r>
          </w:p>
        </w:tc>
        <w:tc>
          <w:tcPr>
            <w:tcW w:w="185" w:type="dxa"/>
            <w:tcBorders>
              <w:top w:val="nil"/>
              <w:left w:val="nil"/>
              <w:bottom w:val="nil"/>
              <w:right w:val="nil"/>
            </w:tcBorders>
            <w:shd w:val="clear" w:color="auto" w:fill="auto"/>
            <w:noWrap/>
            <w:vAlign w:val="bottom"/>
            <w:hideMark/>
          </w:tcPr>
          <w:p w14:paraId="78AD6183"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613" w:type="dxa"/>
            <w:tcBorders>
              <w:top w:val="nil"/>
              <w:left w:val="nil"/>
              <w:bottom w:val="nil"/>
              <w:right w:val="nil"/>
            </w:tcBorders>
            <w:shd w:val="clear" w:color="auto" w:fill="auto"/>
            <w:noWrap/>
            <w:vAlign w:val="bottom"/>
            <w:hideMark/>
          </w:tcPr>
          <w:p w14:paraId="2E82CEF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121.8</w:t>
            </w:r>
          </w:p>
        </w:tc>
        <w:tc>
          <w:tcPr>
            <w:tcW w:w="613" w:type="dxa"/>
            <w:tcBorders>
              <w:top w:val="nil"/>
              <w:left w:val="nil"/>
              <w:bottom w:val="nil"/>
              <w:right w:val="nil"/>
            </w:tcBorders>
            <w:shd w:val="clear" w:color="auto" w:fill="auto"/>
            <w:noWrap/>
            <w:vAlign w:val="bottom"/>
            <w:hideMark/>
          </w:tcPr>
          <w:p w14:paraId="6B4B75C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33.0</w:t>
            </w:r>
          </w:p>
        </w:tc>
        <w:tc>
          <w:tcPr>
            <w:tcW w:w="185" w:type="dxa"/>
            <w:tcBorders>
              <w:top w:val="nil"/>
              <w:left w:val="nil"/>
              <w:bottom w:val="nil"/>
              <w:right w:val="nil"/>
            </w:tcBorders>
            <w:shd w:val="clear" w:color="auto" w:fill="auto"/>
            <w:noWrap/>
            <w:vAlign w:val="bottom"/>
            <w:hideMark/>
          </w:tcPr>
          <w:p w14:paraId="48F26A80"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545" w:type="dxa"/>
            <w:tcBorders>
              <w:top w:val="nil"/>
              <w:left w:val="nil"/>
              <w:bottom w:val="nil"/>
              <w:right w:val="nil"/>
            </w:tcBorders>
            <w:shd w:val="clear" w:color="auto" w:fill="auto"/>
            <w:noWrap/>
            <w:vAlign w:val="bottom"/>
            <w:hideMark/>
          </w:tcPr>
          <w:p w14:paraId="16EC794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106.4</w:t>
            </w:r>
          </w:p>
        </w:tc>
        <w:tc>
          <w:tcPr>
            <w:tcW w:w="580" w:type="dxa"/>
            <w:tcBorders>
              <w:top w:val="nil"/>
              <w:left w:val="nil"/>
              <w:bottom w:val="nil"/>
              <w:right w:val="nil"/>
            </w:tcBorders>
            <w:shd w:val="clear" w:color="auto" w:fill="auto"/>
            <w:noWrap/>
            <w:vAlign w:val="bottom"/>
            <w:hideMark/>
          </w:tcPr>
          <w:p w14:paraId="08F49AC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28.1</w:t>
            </w:r>
          </w:p>
        </w:tc>
        <w:tc>
          <w:tcPr>
            <w:tcW w:w="195" w:type="dxa"/>
            <w:tcBorders>
              <w:top w:val="nil"/>
              <w:left w:val="nil"/>
              <w:bottom w:val="nil"/>
              <w:right w:val="nil"/>
            </w:tcBorders>
            <w:shd w:val="clear" w:color="auto" w:fill="auto"/>
            <w:noWrap/>
            <w:vAlign w:val="bottom"/>
            <w:hideMark/>
          </w:tcPr>
          <w:p w14:paraId="2AE2171D"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80" w:type="dxa"/>
            <w:tcBorders>
              <w:top w:val="nil"/>
              <w:left w:val="nil"/>
              <w:bottom w:val="nil"/>
              <w:right w:val="nil"/>
            </w:tcBorders>
            <w:shd w:val="clear" w:color="auto" w:fill="auto"/>
            <w:noWrap/>
            <w:vAlign w:val="bottom"/>
            <w:hideMark/>
          </w:tcPr>
          <w:p w14:paraId="3E9D791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24.7</w:t>
            </w:r>
          </w:p>
        </w:tc>
        <w:tc>
          <w:tcPr>
            <w:tcW w:w="520" w:type="dxa"/>
            <w:tcBorders>
              <w:top w:val="nil"/>
              <w:left w:val="nil"/>
              <w:bottom w:val="nil"/>
              <w:right w:val="nil"/>
            </w:tcBorders>
            <w:shd w:val="clear" w:color="auto" w:fill="auto"/>
            <w:noWrap/>
            <w:vAlign w:val="bottom"/>
            <w:hideMark/>
          </w:tcPr>
          <w:p w14:paraId="3A3A709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5.2</w:t>
            </w:r>
          </w:p>
        </w:tc>
        <w:tc>
          <w:tcPr>
            <w:tcW w:w="195" w:type="dxa"/>
            <w:tcBorders>
              <w:top w:val="nil"/>
              <w:left w:val="nil"/>
              <w:bottom w:val="nil"/>
              <w:right w:val="nil"/>
            </w:tcBorders>
            <w:shd w:val="clear" w:color="auto" w:fill="auto"/>
            <w:noWrap/>
            <w:vAlign w:val="bottom"/>
            <w:hideMark/>
          </w:tcPr>
          <w:p w14:paraId="6EFE54E0"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55" w:type="dxa"/>
            <w:tcBorders>
              <w:top w:val="nil"/>
              <w:left w:val="nil"/>
              <w:bottom w:val="nil"/>
              <w:right w:val="nil"/>
            </w:tcBorders>
            <w:shd w:val="clear" w:color="auto" w:fill="auto"/>
            <w:noWrap/>
            <w:vAlign w:val="bottom"/>
            <w:hideMark/>
          </w:tcPr>
          <w:p w14:paraId="2E0B178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12.3</w:t>
            </w:r>
          </w:p>
        </w:tc>
        <w:tc>
          <w:tcPr>
            <w:tcW w:w="520" w:type="dxa"/>
            <w:tcBorders>
              <w:top w:val="nil"/>
              <w:left w:val="nil"/>
              <w:bottom w:val="nil"/>
              <w:right w:val="nil"/>
            </w:tcBorders>
            <w:shd w:val="clear" w:color="auto" w:fill="auto"/>
            <w:noWrap/>
            <w:vAlign w:val="bottom"/>
            <w:hideMark/>
          </w:tcPr>
          <w:p w14:paraId="7A925D2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2.6</w:t>
            </w:r>
          </w:p>
        </w:tc>
        <w:tc>
          <w:tcPr>
            <w:tcW w:w="195" w:type="dxa"/>
            <w:tcBorders>
              <w:top w:val="nil"/>
              <w:left w:val="nil"/>
              <w:bottom w:val="nil"/>
              <w:right w:val="nil"/>
            </w:tcBorders>
            <w:shd w:val="clear" w:color="auto" w:fill="auto"/>
            <w:noWrap/>
            <w:vAlign w:val="bottom"/>
            <w:hideMark/>
          </w:tcPr>
          <w:p w14:paraId="5C0C631A"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80" w:type="dxa"/>
            <w:tcBorders>
              <w:top w:val="nil"/>
              <w:left w:val="nil"/>
              <w:bottom w:val="nil"/>
              <w:right w:val="nil"/>
            </w:tcBorders>
            <w:shd w:val="clear" w:color="auto" w:fill="auto"/>
            <w:noWrap/>
            <w:vAlign w:val="bottom"/>
            <w:hideMark/>
          </w:tcPr>
          <w:p w14:paraId="6242D6A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5.2</w:t>
            </w:r>
          </w:p>
        </w:tc>
        <w:tc>
          <w:tcPr>
            <w:tcW w:w="520" w:type="dxa"/>
            <w:tcBorders>
              <w:top w:val="nil"/>
              <w:left w:val="nil"/>
              <w:bottom w:val="nil"/>
              <w:right w:val="nil"/>
            </w:tcBorders>
            <w:shd w:val="clear" w:color="auto" w:fill="auto"/>
            <w:noWrap/>
            <w:vAlign w:val="bottom"/>
            <w:hideMark/>
          </w:tcPr>
          <w:p w14:paraId="3931A85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0.6</w:t>
            </w:r>
          </w:p>
        </w:tc>
        <w:tc>
          <w:tcPr>
            <w:tcW w:w="195" w:type="dxa"/>
            <w:tcBorders>
              <w:top w:val="nil"/>
              <w:left w:val="nil"/>
              <w:bottom w:val="nil"/>
              <w:right w:val="nil"/>
            </w:tcBorders>
            <w:shd w:val="clear" w:color="auto" w:fill="auto"/>
            <w:noWrap/>
            <w:vAlign w:val="bottom"/>
            <w:hideMark/>
          </w:tcPr>
          <w:p w14:paraId="411341F5"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25" w:type="dxa"/>
            <w:tcBorders>
              <w:top w:val="nil"/>
              <w:left w:val="nil"/>
              <w:bottom w:val="nil"/>
              <w:right w:val="nil"/>
            </w:tcBorders>
            <w:shd w:val="clear" w:color="auto" w:fill="auto"/>
            <w:noWrap/>
            <w:vAlign w:val="bottom"/>
            <w:hideMark/>
          </w:tcPr>
          <w:p w14:paraId="1AD62AA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0.9</w:t>
            </w:r>
          </w:p>
        </w:tc>
        <w:tc>
          <w:tcPr>
            <w:tcW w:w="489" w:type="dxa"/>
            <w:tcBorders>
              <w:top w:val="nil"/>
              <w:left w:val="nil"/>
              <w:bottom w:val="nil"/>
              <w:right w:val="nil"/>
            </w:tcBorders>
            <w:shd w:val="clear" w:color="auto" w:fill="auto"/>
            <w:noWrap/>
            <w:vAlign w:val="bottom"/>
            <w:hideMark/>
          </w:tcPr>
          <w:p w14:paraId="252DEEB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0.8</w:t>
            </w:r>
          </w:p>
        </w:tc>
        <w:tc>
          <w:tcPr>
            <w:tcW w:w="195" w:type="dxa"/>
            <w:tcBorders>
              <w:top w:val="nil"/>
              <w:left w:val="nil"/>
              <w:bottom w:val="nil"/>
              <w:right w:val="nil"/>
            </w:tcBorders>
            <w:shd w:val="clear" w:color="auto" w:fill="auto"/>
            <w:noWrap/>
            <w:vAlign w:val="bottom"/>
            <w:hideMark/>
          </w:tcPr>
          <w:p w14:paraId="6E2B3A2B"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60" w:type="dxa"/>
            <w:tcBorders>
              <w:top w:val="nil"/>
              <w:left w:val="nil"/>
              <w:bottom w:val="nil"/>
              <w:right w:val="nil"/>
            </w:tcBorders>
            <w:shd w:val="clear" w:color="auto" w:fill="auto"/>
            <w:noWrap/>
            <w:vAlign w:val="bottom"/>
            <w:hideMark/>
          </w:tcPr>
          <w:p w14:paraId="0B63681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6.5</w:t>
            </w:r>
          </w:p>
        </w:tc>
        <w:tc>
          <w:tcPr>
            <w:tcW w:w="440" w:type="dxa"/>
            <w:tcBorders>
              <w:top w:val="nil"/>
              <w:left w:val="nil"/>
              <w:bottom w:val="nil"/>
              <w:right w:val="nil"/>
            </w:tcBorders>
            <w:shd w:val="clear" w:color="auto" w:fill="auto"/>
            <w:noWrap/>
            <w:vAlign w:val="bottom"/>
            <w:hideMark/>
          </w:tcPr>
          <w:p w14:paraId="7F9D773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0.8</w:t>
            </w:r>
          </w:p>
        </w:tc>
      </w:tr>
      <w:tr w:rsidR="00D81E6E" w:rsidRPr="00E768C7" w14:paraId="00613CFE" w14:textId="77777777" w:rsidTr="00D81E6E">
        <w:trPr>
          <w:trHeight w:val="300"/>
        </w:trPr>
        <w:tc>
          <w:tcPr>
            <w:tcW w:w="1440" w:type="dxa"/>
            <w:tcBorders>
              <w:top w:val="nil"/>
              <w:left w:val="nil"/>
              <w:bottom w:val="nil"/>
              <w:right w:val="nil"/>
            </w:tcBorders>
            <w:shd w:val="clear" w:color="auto" w:fill="auto"/>
            <w:noWrap/>
            <w:vAlign w:val="bottom"/>
            <w:hideMark/>
          </w:tcPr>
          <w:p w14:paraId="02FF259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lang w:val="en-US"/>
              </w:rPr>
            </w:pPr>
            <w:r w:rsidRPr="00D81E6E">
              <w:rPr>
                <w:rFonts w:ascii="Times New Roman" w:eastAsia="Times New Roman" w:hAnsi="Times New Roman" w:cs="Times New Roman"/>
                <w:b/>
                <w:bCs/>
                <w:color w:val="000000"/>
                <w:sz w:val="16"/>
                <w:szCs w:val="16"/>
                <w:lang w:val="en-US"/>
              </w:rPr>
              <w:t>South East Coast</w:t>
            </w:r>
          </w:p>
        </w:tc>
        <w:tc>
          <w:tcPr>
            <w:tcW w:w="545" w:type="dxa"/>
            <w:tcBorders>
              <w:top w:val="nil"/>
              <w:left w:val="nil"/>
              <w:bottom w:val="nil"/>
              <w:right w:val="nil"/>
            </w:tcBorders>
            <w:shd w:val="clear" w:color="auto" w:fill="auto"/>
            <w:noWrap/>
            <w:vAlign w:val="bottom"/>
            <w:hideMark/>
          </w:tcPr>
          <w:p w14:paraId="1151DCA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133.5</w:t>
            </w:r>
          </w:p>
        </w:tc>
        <w:tc>
          <w:tcPr>
            <w:tcW w:w="540" w:type="dxa"/>
            <w:tcBorders>
              <w:top w:val="nil"/>
              <w:left w:val="nil"/>
              <w:bottom w:val="nil"/>
              <w:right w:val="nil"/>
            </w:tcBorders>
            <w:shd w:val="clear" w:color="auto" w:fill="auto"/>
            <w:noWrap/>
            <w:vAlign w:val="bottom"/>
            <w:hideMark/>
          </w:tcPr>
          <w:p w14:paraId="0C8A175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34.8</w:t>
            </w:r>
          </w:p>
        </w:tc>
        <w:tc>
          <w:tcPr>
            <w:tcW w:w="185" w:type="dxa"/>
            <w:tcBorders>
              <w:top w:val="nil"/>
              <w:left w:val="nil"/>
              <w:bottom w:val="nil"/>
              <w:right w:val="nil"/>
            </w:tcBorders>
            <w:shd w:val="clear" w:color="auto" w:fill="auto"/>
            <w:noWrap/>
            <w:vAlign w:val="bottom"/>
            <w:hideMark/>
          </w:tcPr>
          <w:p w14:paraId="28ADF89D"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613" w:type="dxa"/>
            <w:tcBorders>
              <w:top w:val="nil"/>
              <w:left w:val="nil"/>
              <w:bottom w:val="nil"/>
              <w:right w:val="nil"/>
            </w:tcBorders>
            <w:shd w:val="clear" w:color="auto" w:fill="auto"/>
            <w:noWrap/>
            <w:vAlign w:val="bottom"/>
            <w:hideMark/>
          </w:tcPr>
          <w:p w14:paraId="3527659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lang w:val="en-US"/>
              </w:rPr>
              <w:t>12</w:t>
            </w:r>
            <w:r w:rsidRPr="00D81E6E">
              <w:rPr>
                <w:rFonts w:ascii="Times New Roman" w:eastAsia="Times New Roman" w:hAnsi="Times New Roman" w:cs="Times New Roman"/>
                <w:color w:val="000000"/>
                <w:sz w:val="18"/>
                <w:szCs w:val="18"/>
              </w:rPr>
              <w:t>9.4</w:t>
            </w:r>
          </w:p>
        </w:tc>
        <w:tc>
          <w:tcPr>
            <w:tcW w:w="613" w:type="dxa"/>
            <w:tcBorders>
              <w:top w:val="nil"/>
              <w:left w:val="nil"/>
              <w:bottom w:val="nil"/>
              <w:right w:val="nil"/>
            </w:tcBorders>
            <w:shd w:val="clear" w:color="auto" w:fill="auto"/>
            <w:noWrap/>
            <w:vAlign w:val="bottom"/>
            <w:hideMark/>
          </w:tcPr>
          <w:p w14:paraId="43723C4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33.9</w:t>
            </w:r>
          </w:p>
        </w:tc>
        <w:tc>
          <w:tcPr>
            <w:tcW w:w="185" w:type="dxa"/>
            <w:tcBorders>
              <w:top w:val="nil"/>
              <w:left w:val="nil"/>
              <w:bottom w:val="nil"/>
              <w:right w:val="nil"/>
            </w:tcBorders>
            <w:shd w:val="clear" w:color="auto" w:fill="auto"/>
            <w:noWrap/>
            <w:vAlign w:val="bottom"/>
            <w:hideMark/>
          </w:tcPr>
          <w:p w14:paraId="107F86DA"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076513D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107.4</w:t>
            </w:r>
          </w:p>
        </w:tc>
        <w:tc>
          <w:tcPr>
            <w:tcW w:w="580" w:type="dxa"/>
            <w:tcBorders>
              <w:top w:val="nil"/>
              <w:left w:val="nil"/>
              <w:bottom w:val="nil"/>
              <w:right w:val="nil"/>
            </w:tcBorders>
            <w:shd w:val="clear" w:color="auto" w:fill="auto"/>
            <w:noWrap/>
            <w:vAlign w:val="bottom"/>
            <w:hideMark/>
          </w:tcPr>
          <w:p w14:paraId="4BB7E7B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27.8</w:t>
            </w:r>
          </w:p>
        </w:tc>
        <w:tc>
          <w:tcPr>
            <w:tcW w:w="195" w:type="dxa"/>
            <w:tcBorders>
              <w:top w:val="nil"/>
              <w:left w:val="nil"/>
              <w:bottom w:val="nil"/>
              <w:right w:val="nil"/>
            </w:tcBorders>
            <w:shd w:val="clear" w:color="auto" w:fill="auto"/>
            <w:noWrap/>
            <w:vAlign w:val="bottom"/>
            <w:hideMark/>
          </w:tcPr>
          <w:p w14:paraId="6942316C"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2B6EEE6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24.3</w:t>
            </w:r>
          </w:p>
        </w:tc>
        <w:tc>
          <w:tcPr>
            <w:tcW w:w="520" w:type="dxa"/>
            <w:tcBorders>
              <w:top w:val="nil"/>
              <w:left w:val="nil"/>
              <w:bottom w:val="nil"/>
              <w:right w:val="nil"/>
            </w:tcBorders>
            <w:shd w:val="clear" w:color="auto" w:fill="auto"/>
            <w:noWrap/>
            <w:vAlign w:val="bottom"/>
            <w:hideMark/>
          </w:tcPr>
          <w:p w14:paraId="59BD9E8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5.2</w:t>
            </w:r>
          </w:p>
        </w:tc>
        <w:tc>
          <w:tcPr>
            <w:tcW w:w="195" w:type="dxa"/>
            <w:tcBorders>
              <w:top w:val="nil"/>
              <w:left w:val="nil"/>
              <w:bottom w:val="nil"/>
              <w:right w:val="nil"/>
            </w:tcBorders>
            <w:shd w:val="clear" w:color="auto" w:fill="auto"/>
            <w:noWrap/>
            <w:vAlign w:val="bottom"/>
            <w:hideMark/>
          </w:tcPr>
          <w:p w14:paraId="5A781742"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4C2113D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18.9</w:t>
            </w:r>
          </w:p>
        </w:tc>
        <w:tc>
          <w:tcPr>
            <w:tcW w:w="520" w:type="dxa"/>
            <w:tcBorders>
              <w:top w:val="nil"/>
              <w:left w:val="nil"/>
              <w:bottom w:val="nil"/>
              <w:right w:val="nil"/>
            </w:tcBorders>
            <w:shd w:val="clear" w:color="auto" w:fill="auto"/>
            <w:noWrap/>
            <w:vAlign w:val="bottom"/>
            <w:hideMark/>
          </w:tcPr>
          <w:p w14:paraId="2C04242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3.8</w:t>
            </w:r>
          </w:p>
        </w:tc>
        <w:tc>
          <w:tcPr>
            <w:tcW w:w="195" w:type="dxa"/>
            <w:tcBorders>
              <w:top w:val="nil"/>
              <w:left w:val="nil"/>
              <w:bottom w:val="nil"/>
              <w:right w:val="nil"/>
            </w:tcBorders>
            <w:shd w:val="clear" w:color="auto" w:fill="auto"/>
            <w:noWrap/>
            <w:vAlign w:val="bottom"/>
            <w:hideMark/>
          </w:tcPr>
          <w:p w14:paraId="35EB0930"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14CC524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7.3</w:t>
            </w:r>
          </w:p>
        </w:tc>
        <w:tc>
          <w:tcPr>
            <w:tcW w:w="520" w:type="dxa"/>
            <w:tcBorders>
              <w:top w:val="nil"/>
              <w:left w:val="nil"/>
              <w:bottom w:val="nil"/>
              <w:right w:val="nil"/>
            </w:tcBorders>
            <w:shd w:val="clear" w:color="auto" w:fill="auto"/>
            <w:noWrap/>
            <w:vAlign w:val="bottom"/>
            <w:hideMark/>
          </w:tcPr>
          <w:p w14:paraId="7D7E21F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0.8</w:t>
            </w:r>
          </w:p>
        </w:tc>
        <w:tc>
          <w:tcPr>
            <w:tcW w:w="195" w:type="dxa"/>
            <w:tcBorders>
              <w:top w:val="nil"/>
              <w:left w:val="nil"/>
              <w:bottom w:val="nil"/>
              <w:right w:val="nil"/>
            </w:tcBorders>
            <w:shd w:val="clear" w:color="auto" w:fill="auto"/>
            <w:noWrap/>
            <w:vAlign w:val="bottom"/>
            <w:hideMark/>
          </w:tcPr>
          <w:p w14:paraId="6AEA2AAA"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3473BA7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w:t>
            </w:r>
          </w:p>
        </w:tc>
        <w:tc>
          <w:tcPr>
            <w:tcW w:w="489" w:type="dxa"/>
            <w:tcBorders>
              <w:top w:val="nil"/>
              <w:left w:val="nil"/>
              <w:bottom w:val="nil"/>
              <w:right w:val="nil"/>
            </w:tcBorders>
            <w:shd w:val="clear" w:color="auto" w:fill="auto"/>
            <w:noWrap/>
            <w:vAlign w:val="bottom"/>
            <w:hideMark/>
          </w:tcPr>
          <w:p w14:paraId="56C520B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0.9</w:t>
            </w:r>
          </w:p>
        </w:tc>
        <w:tc>
          <w:tcPr>
            <w:tcW w:w="195" w:type="dxa"/>
            <w:tcBorders>
              <w:top w:val="nil"/>
              <w:left w:val="nil"/>
              <w:bottom w:val="nil"/>
              <w:right w:val="nil"/>
            </w:tcBorders>
            <w:shd w:val="clear" w:color="auto" w:fill="auto"/>
            <w:noWrap/>
            <w:vAlign w:val="bottom"/>
            <w:hideMark/>
          </w:tcPr>
          <w:p w14:paraId="63845914"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675A3D3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12.1</w:t>
            </w:r>
          </w:p>
        </w:tc>
        <w:tc>
          <w:tcPr>
            <w:tcW w:w="440" w:type="dxa"/>
            <w:tcBorders>
              <w:top w:val="nil"/>
              <w:left w:val="nil"/>
              <w:bottom w:val="nil"/>
              <w:right w:val="nil"/>
            </w:tcBorders>
            <w:shd w:val="clear" w:color="auto" w:fill="auto"/>
            <w:noWrap/>
            <w:vAlign w:val="bottom"/>
            <w:hideMark/>
          </w:tcPr>
          <w:p w14:paraId="0BEC395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0.7</w:t>
            </w:r>
          </w:p>
        </w:tc>
      </w:tr>
      <w:tr w:rsidR="00D81E6E" w:rsidRPr="00E768C7" w14:paraId="3FF75F7C" w14:textId="77777777" w:rsidTr="00D81E6E">
        <w:trPr>
          <w:trHeight w:val="300"/>
        </w:trPr>
        <w:tc>
          <w:tcPr>
            <w:tcW w:w="1440" w:type="dxa"/>
            <w:tcBorders>
              <w:top w:val="nil"/>
              <w:left w:val="nil"/>
              <w:bottom w:val="nil"/>
              <w:right w:val="nil"/>
            </w:tcBorders>
            <w:shd w:val="clear" w:color="auto" w:fill="auto"/>
            <w:noWrap/>
            <w:vAlign w:val="bottom"/>
            <w:hideMark/>
          </w:tcPr>
          <w:p w14:paraId="2D6D831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South West</w:t>
            </w:r>
          </w:p>
        </w:tc>
        <w:tc>
          <w:tcPr>
            <w:tcW w:w="545" w:type="dxa"/>
            <w:tcBorders>
              <w:top w:val="nil"/>
              <w:left w:val="nil"/>
              <w:bottom w:val="nil"/>
              <w:right w:val="nil"/>
            </w:tcBorders>
            <w:shd w:val="clear" w:color="auto" w:fill="auto"/>
            <w:noWrap/>
            <w:vAlign w:val="bottom"/>
            <w:hideMark/>
          </w:tcPr>
          <w:p w14:paraId="5D4AC04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140.0</w:t>
            </w:r>
          </w:p>
        </w:tc>
        <w:tc>
          <w:tcPr>
            <w:tcW w:w="540" w:type="dxa"/>
            <w:tcBorders>
              <w:top w:val="nil"/>
              <w:left w:val="nil"/>
              <w:bottom w:val="nil"/>
              <w:right w:val="nil"/>
            </w:tcBorders>
            <w:shd w:val="clear" w:color="auto" w:fill="auto"/>
            <w:noWrap/>
            <w:vAlign w:val="bottom"/>
            <w:hideMark/>
          </w:tcPr>
          <w:p w14:paraId="17BF517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40.5</w:t>
            </w:r>
          </w:p>
        </w:tc>
        <w:tc>
          <w:tcPr>
            <w:tcW w:w="185" w:type="dxa"/>
            <w:tcBorders>
              <w:top w:val="nil"/>
              <w:left w:val="nil"/>
              <w:bottom w:val="nil"/>
              <w:right w:val="nil"/>
            </w:tcBorders>
            <w:shd w:val="clear" w:color="auto" w:fill="auto"/>
            <w:noWrap/>
            <w:vAlign w:val="bottom"/>
            <w:hideMark/>
          </w:tcPr>
          <w:p w14:paraId="21A5FF41"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783E281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137.0</w:t>
            </w:r>
          </w:p>
        </w:tc>
        <w:tc>
          <w:tcPr>
            <w:tcW w:w="613" w:type="dxa"/>
            <w:tcBorders>
              <w:top w:val="nil"/>
              <w:left w:val="nil"/>
              <w:bottom w:val="nil"/>
              <w:right w:val="nil"/>
            </w:tcBorders>
            <w:shd w:val="clear" w:color="auto" w:fill="auto"/>
            <w:noWrap/>
            <w:vAlign w:val="bottom"/>
            <w:hideMark/>
          </w:tcPr>
          <w:p w14:paraId="0395058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39.7</w:t>
            </w:r>
          </w:p>
        </w:tc>
        <w:tc>
          <w:tcPr>
            <w:tcW w:w="185" w:type="dxa"/>
            <w:tcBorders>
              <w:top w:val="nil"/>
              <w:left w:val="nil"/>
              <w:bottom w:val="nil"/>
              <w:right w:val="nil"/>
            </w:tcBorders>
            <w:shd w:val="clear" w:color="auto" w:fill="auto"/>
            <w:noWrap/>
            <w:vAlign w:val="bottom"/>
            <w:hideMark/>
          </w:tcPr>
          <w:p w14:paraId="0700BED1"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42A51E0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116.5</w:t>
            </w:r>
          </w:p>
        </w:tc>
        <w:tc>
          <w:tcPr>
            <w:tcW w:w="580" w:type="dxa"/>
            <w:tcBorders>
              <w:top w:val="nil"/>
              <w:left w:val="nil"/>
              <w:bottom w:val="nil"/>
              <w:right w:val="nil"/>
            </w:tcBorders>
            <w:shd w:val="clear" w:color="auto" w:fill="auto"/>
            <w:noWrap/>
            <w:vAlign w:val="bottom"/>
            <w:hideMark/>
          </w:tcPr>
          <w:p w14:paraId="537EFFE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33.2</w:t>
            </w:r>
          </w:p>
        </w:tc>
        <w:tc>
          <w:tcPr>
            <w:tcW w:w="195" w:type="dxa"/>
            <w:tcBorders>
              <w:top w:val="nil"/>
              <w:left w:val="nil"/>
              <w:bottom w:val="nil"/>
              <w:right w:val="nil"/>
            </w:tcBorders>
            <w:shd w:val="clear" w:color="auto" w:fill="auto"/>
            <w:noWrap/>
            <w:vAlign w:val="bottom"/>
            <w:hideMark/>
          </w:tcPr>
          <w:p w14:paraId="4A2B8A85"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036DEF1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24.5</w:t>
            </w:r>
          </w:p>
        </w:tc>
        <w:tc>
          <w:tcPr>
            <w:tcW w:w="520" w:type="dxa"/>
            <w:tcBorders>
              <w:top w:val="nil"/>
              <w:left w:val="nil"/>
              <w:bottom w:val="nil"/>
              <w:right w:val="nil"/>
            </w:tcBorders>
            <w:shd w:val="clear" w:color="auto" w:fill="auto"/>
            <w:noWrap/>
            <w:vAlign w:val="bottom"/>
            <w:hideMark/>
          </w:tcPr>
          <w:p w14:paraId="2B7A89A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6.1</w:t>
            </w:r>
          </w:p>
        </w:tc>
        <w:tc>
          <w:tcPr>
            <w:tcW w:w="195" w:type="dxa"/>
            <w:tcBorders>
              <w:top w:val="nil"/>
              <w:left w:val="nil"/>
              <w:bottom w:val="nil"/>
              <w:right w:val="nil"/>
            </w:tcBorders>
            <w:shd w:val="clear" w:color="auto" w:fill="auto"/>
            <w:noWrap/>
            <w:vAlign w:val="bottom"/>
            <w:hideMark/>
          </w:tcPr>
          <w:p w14:paraId="17003B11"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7EE6BBC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19.8</w:t>
            </w:r>
          </w:p>
        </w:tc>
        <w:tc>
          <w:tcPr>
            <w:tcW w:w="520" w:type="dxa"/>
            <w:tcBorders>
              <w:top w:val="nil"/>
              <w:left w:val="nil"/>
              <w:bottom w:val="nil"/>
              <w:right w:val="nil"/>
            </w:tcBorders>
            <w:shd w:val="clear" w:color="auto" w:fill="auto"/>
            <w:noWrap/>
            <w:vAlign w:val="bottom"/>
            <w:hideMark/>
          </w:tcPr>
          <w:p w14:paraId="74BE17B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4.6</w:t>
            </w:r>
          </w:p>
        </w:tc>
        <w:tc>
          <w:tcPr>
            <w:tcW w:w="195" w:type="dxa"/>
            <w:tcBorders>
              <w:top w:val="nil"/>
              <w:left w:val="nil"/>
              <w:bottom w:val="nil"/>
              <w:right w:val="nil"/>
            </w:tcBorders>
            <w:shd w:val="clear" w:color="auto" w:fill="auto"/>
            <w:noWrap/>
            <w:vAlign w:val="bottom"/>
            <w:hideMark/>
          </w:tcPr>
          <w:p w14:paraId="3BA05BF0"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11F3D04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7.0</w:t>
            </w:r>
          </w:p>
        </w:tc>
        <w:tc>
          <w:tcPr>
            <w:tcW w:w="520" w:type="dxa"/>
            <w:tcBorders>
              <w:top w:val="nil"/>
              <w:left w:val="nil"/>
              <w:bottom w:val="nil"/>
              <w:right w:val="nil"/>
            </w:tcBorders>
            <w:shd w:val="clear" w:color="auto" w:fill="auto"/>
            <w:noWrap/>
            <w:vAlign w:val="bottom"/>
            <w:hideMark/>
          </w:tcPr>
          <w:p w14:paraId="518A995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0.7</w:t>
            </w:r>
          </w:p>
        </w:tc>
        <w:tc>
          <w:tcPr>
            <w:tcW w:w="195" w:type="dxa"/>
            <w:tcBorders>
              <w:top w:val="nil"/>
              <w:left w:val="nil"/>
              <w:bottom w:val="nil"/>
              <w:right w:val="nil"/>
            </w:tcBorders>
            <w:shd w:val="clear" w:color="auto" w:fill="auto"/>
            <w:noWrap/>
            <w:vAlign w:val="bottom"/>
            <w:hideMark/>
          </w:tcPr>
          <w:p w14:paraId="4D2AC055"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7C21492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w:t>
            </w:r>
          </w:p>
        </w:tc>
        <w:tc>
          <w:tcPr>
            <w:tcW w:w="489" w:type="dxa"/>
            <w:tcBorders>
              <w:top w:val="nil"/>
              <w:left w:val="nil"/>
              <w:bottom w:val="nil"/>
              <w:right w:val="nil"/>
            </w:tcBorders>
            <w:shd w:val="clear" w:color="auto" w:fill="auto"/>
            <w:noWrap/>
            <w:vAlign w:val="bottom"/>
            <w:hideMark/>
          </w:tcPr>
          <w:p w14:paraId="240059E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0.8</w:t>
            </w:r>
          </w:p>
        </w:tc>
        <w:tc>
          <w:tcPr>
            <w:tcW w:w="195" w:type="dxa"/>
            <w:tcBorders>
              <w:top w:val="nil"/>
              <w:left w:val="nil"/>
              <w:bottom w:val="nil"/>
              <w:right w:val="nil"/>
            </w:tcBorders>
            <w:shd w:val="clear" w:color="auto" w:fill="auto"/>
            <w:noWrap/>
            <w:vAlign w:val="bottom"/>
            <w:hideMark/>
          </w:tcPr>
          <w:p w14:paraId="3C869D35"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1349D85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10.7</w:t>
            </w:r>
          </w:p>
        </w:tc>
        <w:tc>
          <w:tcPr>
            <w:tcW w:w="440" w:type="dxa"/>
            <w:tcBorders>
              <w:top w:val="nil"/>
              <w:left w:val="nil"/>
              <w:bottom w:val="nil"/>
              <w:right w:val="nil"/>
            </w:tcBorders>
            <w:shd w:val="clear" w:color="auto" w:fill="auto"/>
            <w:noWrap/>
            <w:vAlign w:val="bottom"/>
            <w:hideMark/>
          </w:tcPr>
          <w:p w14:paraId="12FE470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0.6</w:t>
            </w:r>
          </w:p>
        </w:tc>
      </w:tr>
      <w:tr w:rsidR="00D81E6E" w:rsidRPr="00E768C7" w14:paraId="14BEBB84" w14:textId="77777777" w:rsidTr="00D81E6E">
        <w:trPr>
          <w:trHeight w:val="300"/>
        </w:trPr>
        <w:tc>
          <w:tcPr>
            <w:tcW w:w="1440" w:type="dxa"/>
            <w:tcBorders>
              <w:top w:val="nil"/>
              <w:left w:val="nil"/>
              <w:bottom w:val="nil"/>
              <w:right w:val="nil"/>
            </w:tcBorders>
            <w:shd w:val="clear" w:color="auto" w:fill="auto"/>
            <w:noWrap/>
            <w:vAlign w:val="bottom"/>
            <w:hideMark/>
          </w:tcPr>
          <w:p w14:paraId="1016FBA1"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Wales</w:t>
            </w:r>
          </w:p>
        </w:tc>
        <w:tc>
          <w:tcPr>
            <w:tcW w:w="545" w:type="dxa"/>
            <w:tcBorders>
              <w:top w:val="nil"/>
              <w:left w:val="nil"/>
              <w:bottom w:val="nil"/>
              <w:right w:val="nil"/>
            </w:tcBorders>
            <w:shd w:val="clear" w:color="auto" w:fill="auto"/>
            <w:noWrap/>
            <w:vAlign w:val="bottom"/>
            <w:hideMark/>
          </w:tcPr>
          <w:p w14:paraId="5CC0125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138.4</w:t>
            </w:r>
          </w:p>
        </w:tc>
        <w:tc>
          <w:tcPr>
            <w:tcW w:w="540" w:type="dxa"/>
            <w:tcBorders>
              <w:top w:val="nil"/>
              <w:left w:val="nil"/>
              <w:bottom w:val="nil"/>
              <w:right w:val="nil"/>
            </w:tcBorders>
            <w:shd w:val="clear" w:color="auto" w:fill="auto"/>
            <w:noWrap/>
            <w:vAlign w:val="bottom"/>
            <w:hideMark/>
          </w:tcPr>
          <w:p w14:paraId="4F8BD4E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37.1</w:t>
            </w:r>
          </w:p>
        </w:tc>
        <w:tc>
          <w:tcPr>
            <w:tcW w:w="185" w:type="dxa"/>
            <w:tcBorders>
              <w:top w:val="nil"/>
              <w:left w:val="nil"/>
              <w:bottom w:val="nil"/>
              <w:right w:val="nil"/>
            </w:tcBorders>
            <w:shd w:val="clear" w:color="auto" w:fill="auto"/>
            <w:noWrap/>
            <w:vAlign w:val="bottom"/>
            <w:hideMark/>
          </w:tcPr>
          <w:p w14:paraId="42730765"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51EF7BF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135.4</w:t>
            </w:r>
          </w:p>
        </w:tc>
        <w:tc>
          <w:tcPr>
            <w:tcW w:w="613" w:type="dxa"/>
            <w:tcBorders>
              <w:top w:val="nil"/>
              <w:left w:val="nil"/>
              <w:bottom w:val="nil"/>
              <w:right w:val="nil"/>
            </w:tcBorders>
            <w:shd w:val="clear" w:color="auto" w:fill="auto"/>
            <w:noWrap/>
            <w:vAlign w:val="bottom"/>
            <w:hideMark/>
          </w:tcPr>
          <w:p w14:paraId="6B7491F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36.6</w:t>
            </w:r>
          </w:p>
        </w:tc>
        <w:tc>
          <w:tcPr>
            <w:tcW w:w="185" w:type="dxa"/>
            <w:tcBorders>
              <w:top w:val="nil"/>
              <w:left w:val="nil"/>
              <w:bottom w:val="nil"/>
              <w:right w:val="nil"/>
            </w:tcBorders>
            <w:shd w:val="clear" w:color="auto" w:fill="auto"/>
            <w:noWrap/>
            <w:vAlign w:val="bottom"/>
            <w:hideMark/>
          </w:tcPr>
          <w:p w14:paraId="7211AB7D"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2AECE21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115.5</w:t>
            </w:r>
          </w:p>
        </w:tc>
        <w:tc>
          <w:tcPr>
            <w:tcW w:w="580" w:type="dxa"/>
            <w:tcBorders>
              <w:top w:val="nil"/>
              <w:left w:val="nil"/>
              <w:bottom w:val="nil"/>
              <w:right w:val="nil"/>
            </w:tcBorders>
            <w:shd w:val="clear" w:color="auto" w:fill="auto"/>
            <w:noWrap/>
            <w:vAlign w:val="bottom"/>
            <w:hideMark/>
          </w:tcPr>
          <w:p w14:paraId="5CAAFDD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30.3</w:t>
            </w:r>
          </w:p>
        </w:tc>
        <w:tc>
          <w:tcPr>
            <w:tcW w:w="195" w:type="dxa"/>
            <w:tcBorders>
              <w:top w:val="nil"/>
              <w:left w:val="nil"/>
              <w:bottom w:val="nil"/>
              <w:right w:val="nil"/>
            </w:tcBorders>
            <w:shd w:val="clear" w:color="auto" w:fill="auto"/>
            <w:noWrap/>
            <w:vAlign w:val="bottom"/>
            <w:hideMark/>
          </w:tcPr>
          <w:p w14:paraId="26D95815"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7B14E6D5"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26.0</w:t>
            </w:r>
          </w:p>
        </w:tc>
        <w:tc>
          <w:tcPr>
            <w:tcW w:w="520" w:type="dxa"/>
            <w:tcBorders>
              <w:top w:val="nil"/>
              <w:left w:val="nil"/>
              <w:bottom w:val="nil"/>
              <w:right w:val="nil"/>
            </w:tcBorders>
            <w:shd w:val="clear" w:color="auto" w:fill="auto"/>
            <w:noWrap/>
            <w:vAlign w:val="bottom"/>
            <w:hideMark/>
          </w:tcPr>
          <w:p w14:paraId="6BE864F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5.9</w:t>
            </w:r>
          </w:p>
        </w:tc>
        <w:tc>
          <w:tcPr>
            <w:tcW w:w="195" w:type="dxa"/>
            <w:tcBorders>
              <w:top w:val="nil"/>
              <w:left w:val="nil"/>
              <w:bottom w:val="nil"/>
              <w:right w:val="nil"/>
            </w:tcBorders>
            <w:shd w:val="clear" w:color="auto" w:fill="auto"/>
            <w:noWrap/>
            <w:vAlign w:val="bottom"/>
            <w:hideMark/>
          </w:tcPr>
          <w:p w14:paraId="4D769E5D"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5AA6440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16.3</w:t>
            </w:r>
          </w:p>
        </w:tc>
        <w:tc>
          <w:tcPr>
            <w:tcW w:w="520" w:type="dxa"/>
            <w:tcBorders>
              <w:top w:val="nil"/>
              <w:left w:val="nil"/>
              <w:bottom w:val="nil"/>
              <w:right w:val="nil"/>
            </w:tcBorders>
            <w:shd w:val="clear" w:color="auto" w:fill="auto"/>
            <w:noWrap/>
            <w:vAlign w:val="bottom"/>
            <w:hideMark/>
          </w:tcPr>
          <w:p w14:paraId="378BBB9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3.7</w:t>
            </w:r>
          </w:p>
        </w:tc>
        <w:tc>
          <w:tcPr>
            <w:tcW w:w="195" w:type="dxa"/>
            <w:tcBorders>
              <w:top w:val="nil"/>
              <w:left w:val="nil"/>
              <w:bottom w:val="nil"/>
              <w:right w:val="nil"/>
            </w:tcBorders>
            <w:shd w:val="clear" w:color="auto" w:fill="auto"/>
            <w:noWrap/>
            <w:vAlign w:val="bottom"/>
            <w:hideMark/>
          </w:tcPr>
          <w:p w14:paraId="06A993C3"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329660E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8.9</w:t>
            </w:r>
          </w:p>
        </w:tc>
        <w:tc>
          <w:tcPr>
            <w:tcW w:w="520" w:type="dxa"/>
            <w:tcBorders>
              <w:top w:val="nil"/>
              <w:left w:val="nil"/>
              <w:bottom w:val="nil"/>
              <w:right w:val="nil"/>
            </w:tcBorders>
            <w:shd w:val="clear" w:color="auto" w:fill="auto"/>
            <w:noWrap/>
            <w:vAlign w:val="bottom"/>
            <w:hideMark/>
          </w:tcPr>
          <w:p w14:paraId="4E0F64B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0.9</w:t>
            </w:r>
          </w:p>
        </w:tc>
        <w:tc>
          <w:tcPr>
            <w:tcW w:w="195" w:type="dxa"/>
            <w:tcBorders>
              <w:top w:val="nil"/>
              <w:left w:val="nil"/>
              <w:bottom w:val="nil"/>
              <w:right w:val="nil"/>
            </w:tcBorders>
            <w:shd w:val="clear" w:color="auto" w:fill="auto"/>
            <w:noWrap/>
            <w:vAlign w:val="bottom"/>
            <w:hideMark/>
          </w:tcPr>
          <w:p w14:paraId="3F96A2AF"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10EBD8E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w:t>
            </w:r>
          </w:p>
        </w:tc>
        <w:tc>
          <w:tcPr>
            <w:tcW w:w="489" w:type="dxa"/>
            <w:tcBorders>
              <w:top w:val="nil"/>
              <w:left w:val="nil"/>
              <w:bottom w:val="nil"/>
              <w:right w:val="nil"/>
            </w:tcBorders>
            <w:shd w:val="clear" w:color="auto" w:fill="auto"/>
            <w:noWrap/>
            <w:vAlign w:val="bottom"/>
            <w:hideMark/>
          </w:tcPr>
          <w:p w14:paraId="42EC309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w:t>
            </w:r>
          </w:p>
        </w:tc>
        <w:tc>
          <w:tcPr>
            <w:tcW w:w="195" w:type="dxa"/>
            <w:tcBorders>
              <w:top w:val="nil"/>
              <w:left w:val="nil"/>
              <w:bottom w:val="nil"/>
              <w:right w:val="nil"/>
            </w:tcBorders>
            <w:shd w:val="clear" w:color="auto" w:fill="auto"/>
            <w:noWrap/>
            <w:vAlign w:val="bottom"/>
            <w:hideMark/>
          </w:tcPr>
          <w:p w14:paraId="7A11E10E"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1AF3D71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9.4</w:t>
            </w:r>
          </w:p>
        </w:tc>
        <w:tc>
          <w:tcPr>
            <w:tcW w:w="440" w:type="dxa"/>
            <w:tcBorders>
              <w:top w:val="nil"/>
              <w:left w:val="nil"/>
              <w:bottom w:val="nil"/>
              <w:right w:val="nil"/>
            </w:tcBorders>
            <w:shd w:val="clear" w:color="auto" w:fill="auto"/>
            <w:noWrap/>
            <w:vAlign w:val="bottom"/>
            <w:hideMark/>
          </w:tcPr>
          <w:p w14:paraId="1790454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w:t>
            </w:r>
          </w:p>
        </w:tc>
      </w:tr>
      <w:tr w:rsidR="00D81E6E" w:rsidRPr="00E768C7" w14:paraId="002E9A58" w14:textId="77777777" w:rsidTr="00D81E6E">
        <w:trPr>
          <w:trHeight w:val="315"/>
        </w:trPr>
        <w:tc>
          <w:tcPr>
            <w:tcW w:w="1440" w:type="dxa"/>
            <w:tcBorders>
              <w:top w:val="nil"/>
              <w:left w:val="nil"/>
              <w:bottom w:val="nil"/>
              <w:right w:val="nil"/>
            </w:tcBorders>
            <w:shd w:val="clear" w:color="auto" w:fill="auto"/>
            <w:noWrap/>
            <w:vAlign w:val="bottom"/>
            <w:hideMark/>
          </w:tcPr>
          <w:p w14:paraId="742C810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West Midlands</w:t>
            </w:r>
          </w:p>
        </w:tc>
        <w:tc>
          <w:tcPr>
            <w:tcW w:w="545" w:type="dxa"/>
            <w:tcBorders>
              <w:top w:val="nil"/>
              <w:left w:val="nil"/>
              <w:bottom w:val="nil"/>
              <w:right w:val="nil"/>
            </w:tcBorders>
            <w:shd w:val="clear" w:color="auto" w:fill="auto"/>
            <w:noWrap/>
            <w:vAlign w:val="bottom"/>
            <w:hideMark/>
          </w:tcPr>
          <w:p w14:paraId="6A5FE89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119.2</w:t>
            </w:r>
          </w:p>
        </w:tc>
        <w:tc>
          <w:tcPr>
            <w:tcW w:w="540" w:type="dxa"/>
            <w:tcBorders>
              <w:top w:val="nil"/>
              <w:left w:val="nil"/>
              <w:bottom w:val="nil"/>
              <w:right w:val="nil"/>
            </w:tcBorders>
            <w:shd w:val="clear" w:color="auto" w:fill="auto"/>
            <w:noWrap/>
            <w:vAlign w:val="bottom"/>
            <w:hideMark/>
          </w:tcPr>
          <w:p w14:paraId="7C6A3E3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30.2</w:t>
            </w:r>
          </w:p>
        </w:tc>
        <w:tc>
          <w:tcPr>
            <w:tcW w:w="185" w:type="dxa"/>
            <w:tcBorders>
              <w:top w:val="nil"/>
              <w:left w:val="nil"/>
              <w:bottom w:val="nil"/>
              <w:right w:val="nil"/>
            </w:tcBorders>
            <w:shd w:val="clear" w:color="auto" w:fill="auto"/>
            <w:noWrap/>
            <w:vAlign w:val="bottom"/>
            <w:hideMark/>
          </w:tcPr>
          <w:p w14:paraId="12E1DCFD"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7DE7861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117.2</w:t>
            </w:r>
          </w:p>
        </w:tc>
        <w:tc>
          <w:tcPr>
            <w:tcW w:w="613" w:type="dxa"/>
            <w:tcBorders>
              <w:top w:val="nil"/>
              <w:left w:val="nil"/>
              <w:bottom w:val="nil"/>
              <w:right w:val="nil"/>
            </w:tcBorders>
            <w:shd w:val="clear" w:color="auto" w:fill="auto"/>
            <w:noWrap/>
            <w:vAlign w:val="bottom"/>
            <w:hideMark/>
          </w:tcPr>
          <w:p w14:paraId="360FF25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29.9</w:t>
            </w:r>
          </w:p>
        </w:tc>
        <w:tc>
          <w:tcPr>
            <w:tcW w:w="185" w:type="dxa"/>
            <w:tcBorders>
              <w:top w:val="nil"/>
              <w:left w:val="nil"/>
              <w:bottom w:val="nil"/>
              <w:right w:val="nil"/>
            </w:tcBorders>
            <w:shd w:val="clear" w:color="auto" w:fill="auto"/>
            <w:noWrap/>
            <w:vAlign w:val="bottom"/>
            <w:hideMark/>
          </w:tcPr>
          <w:p w14:paraId="1CD04F91"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7E89395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96.8</w:t>
            </w:r>
          </w:p>
        </w:tc>
        <w:tc>
          <w:tcPr>
            <w:tcW w:w="580" w:type="dxa"/>
            <w:tcBorders>
              <w:top w:val="nil"/>
              <w:left w:val="nil"/>
              <w:bottom w:val="nil"/>
              <w:right w:val="nil"/>
            </w:tcBorders>
            <w:shd w:val="clear" w:color="auto" w:fill="auto"/>
            <w:noWrap/>
            <w:vAlign w:val="bottom"/>
            <w:hideMark/>
          </w:tcPr>
          <w:p w14:paraId="716A1D1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24.0</w:t>
            </w:r>
          </w:p>
        </w:tc>
        <w:tc>
          <w:tcPr>
            <w:tcW w:w="195" w:type="dxa"/>
            <w:tcBorders>
              <w:top w:val="nil"/>
              <w:left w:val="nil"/>
              <w:bottom w:val="nil"/>
              <w:right w:val="nil"/>
            </w:tcBorders>
            <w:shd w:val="clear" w:color="auto" w:fill="auto"/>
            <w:noWrap/>
            <w:vAlign w:val="bottom"/>
            <w:hideMark/>
          </w:tcPr>
          <w:p w14:paraId="0EE9FA42"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41326AC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20.1</w:t>
            </w:r>
          </w:p>
        </w:tc>
        <w:tc>
          <w:tcPr>
            <w:tcW w:w="520" w:type="dxa"/>
            <w:tcBorders>
              <w:top w:val="nil"/>
              <w:left w:val="nil"/>
              <w:bottom w:val="nil"/>
              <w:right w:val="nil"/>
            </w:tcBorders>
            <w:shd w:val="clear" w:color="auto" w:fill="auto"/>
            <w:noWrap/>
            <w:vAlign w:val="bottom"/>
            <w:hideMark/>
          </w:tcPr>
          <w:p w14:paraId="4638167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4.1</w:t>
            </w:r>
          </w:p>
        </w:tc>
        <w:tc>
          <w:tcPr>
            <w:tcW w:w="195" w:type="dxa"/>
            <w:tcBorders>
              <w:top w:val="nil"/>
              <w:left w:val="nil"/>
              <w:bottom w:val="nil"/>
              <w:right w:val="nil"/>
            </w:tcBorders>
            <w:shd w:val="clear" w:color="auto" w:fill="auto"/>
            <w:noWrap/>
            <w:vAlign w:val="bottom"/>
            <w:hideMark/>
          </w:tcPr>
          <w:p w14:paraId="70C36EFB"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14858E85"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18.2</w:t>
            </w:r>
          </w:p>
        </w:tc>
        <w:tc>
          <w:tcPr>
            <w:tcW w:w="520" w:type="dxa"/>
            <w:tcBorders>
              <w:top w:val="nil"/>
              <w:left w:val="nil"/>
              <w:bottom w:val="nil"/>
              <w:right w:val="nil"/>
            </w:tcBorders>
            <w:shd w:val="clear" w:color="auto" w:fill="auto"/>
            <w:noWrap/>
            <w:vAlign w:val="bottom"/>
            <w:hideMark/>
          </w:tcPr>
          <w:p w14:paraId="62B9373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3.8</w:t>
            </w:r>
          </w:p>
        </w:tc>
        <w:tc>
          <w:tcPr>
            <w:tcW w:w="195" w:type="dxa"/>
            <w:tcBorders>
              <w:top w:val="nil"/>
              <w:left w:val="nil"/>
              <w:bottom w:val="nil"/>
              <w:right w:val="nil"/>
            </w:tcBorders>
            <w:shd w:val="clear" w:color="auto" w:fill="auto"/>
            <w:noWrap/>
            <w:vAlign w:val="bottom"/>
            <w:hideMark/>
          </w:tcPr>
          <w:p w14:paraId="76873973"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3CB3EB2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6.6</w:t>
            </w:r>
          </w:p>
        </w:tc>
        <w:tc>
          <w:tcPr>
            <w:tcW w:w="520" w:type="dxa"/>
            <w:tcBorders>
              <w:top w:val="nil"/>
              <w:left w:val="nil"/>
              <w:bottom w:val="nil"/>
              <w:right w:val="nil"/>
            </w:tcBorders>
            <w:shd w:val="clear" w:color="auto" w:fill="auto"/>
            <w:noWrap/>
            <w:vAlign w:val="bottom"/>
            <w:hideMark/>
          </w:tcPr>
          <w:p w14:paraId="5D50690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0.6</w:t>
            </w:r>
          </w:p>
        </w:tc>
        <w:tc>
          <w:tcPr>
            <w:tcW w:w="195" w:type="dxa"/>
            <w:tcBorders>
              <w:top w:val="nil"/>
              <w:left w:val="nil"/>
              <w:bottom w:val="nil"/>
              <w:right w:val="nil"/>
            </w:tcBorders>
            <w:shd w:val="clear" w:color="auto" w:fill="auto"/>
            <w:noWrap/>
            <w:vAlign w:val="bottom"/>
            <w:hideMark/>
          </w:tcPr>
          <w:p w14:paraId="70D9AD58"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69DC029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2.0</w:t>
            </w:r>
          </w:p>
        </w:tc>
        <w:tc>
          <w:tcPr>
            <w:tcW w:w="489" w:type="dxa"/>
            <w:tcBorders>
              <w:top w:val="nil"/>
              <w:left w:val="nil"/>
              <w:bottom w:val="nil"/>
              <w:right w:val="nil"/>
            </w:tcBorders>
            <w:shd w:val="clear" w:color="auto" w:fill="auto"/>
            <w:noWrap/>
            <w:vAlign w:val="bottom"/>
            <w:hideMark/>
          </w:tcPr>
          <w:p w14:paraId="385BBA1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1.0</w:t>
            </w:r>
          </w:p>
        </w:tc>
        <w:tc>
          <w:tcPr>
            <w:tcW w:w="195" w:type="dxa"/>
            <w:tcBorders>
              <w:top w:val="nil"/>
              <w:left w:val="nil"/>
              <w:bottom w:val="nil"/>
              <w:right w:val="nil"/>
            </w:tcBorders>
            <w:shd w:val="clear" w:color="auto" w:fill="auto"/>
            <w:noWrap/>
            <w:vAlign w:val="bottom"/>
            <w:hideMark/>
          </w:tcPr>
          <w:p w14:paraId="31FFB5EA"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60" w:type="dxa"/>
            <w:tcBorders>
              <w:top w:val="nil"/>
              <w:left w:val="nil"/>
              <w:bottom w:val="nil"/>
              <w:right w:val="nil"/>
            </w:tcBorders>
            <w:shd w:val="clear" w:color="auto" w:fill="auto"/>
            <w:noWrap/>
            <w:vAlign w:val="bottom"/>
            <w:hideMark/>
          </w:tcPr>
          <w:p w14:paraId="39F2A18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7.2</w:t>
            </w:r>
          </w:p>
        </w:tc>
        <w:tc>
          <w:tcPr>
            <w:tcW w:w="440" w:type="dxa"/>
            <w:tcBorders>
              <w:top w:val="nil"/>
              <w:left w:val="nil"/>
              <w:bottom w:val="nil"/>
              <w:right w:val="nil"/>
            </w:tcBorders>
            <w:shd w:val="clear" w:color="auto" w:fill="auto"/>
            <w:noWrap/>
            <w:vAlign w:val="bottom"/>
            <w:hideMark/>
          </w:tcPr>
          <w:p w14:paraId="2C2AC75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0.6</w:t>
            </w:r>
          </w:p>
        </w:tc>
      </w:tr>
      <w:tr w:rsidR="00D81E6E" w:rsidRPr="00E768C7" w14:paraId="50012EE8" w14:textId="77777777" w:rsidTr="00D81E6E">
        <w:trPr>
          <w:trHeight w:val="315"/>
        </w:trPr>
        <w:tc>
          <w:tcPr>
            <w:tcW w:w="1440" w:type="dxa"/>
            <w:tcBorders>
              <w:top w:val="nil"/>
              <w:left w:val="nil"/>
              <w:bottom w:val="nil"/>
              <w:right w:val="nil"/>
            </w:tcBorders>
            <w:shd w:val="clear" w:color="auto" w:fill="auto"/>
            <w:noWrap/>
            <w:vAlign w:val="bottom"/>
            <w:hideMark/>
          </w:tcPr>
          <w:p w14:paraId="16E3E2D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Yorkshire, Humber</w:t>
            </w:r>
          </w:p>
        </w:tc>
        <w:tc>
          <w:tcPr>
            <w:tcW w:w="545" w:type="dxa"/>
            <w:tcBorders>
              <w:top w:val="nil"/>
              <w:left w:val="nil"/>
              <w:bottom w:val="nil"/>
              <w:right w:val="nil"/>
            </w:tcBorders>
            <w:shd w:val="clear" w:color="auto" w:fill="auto"/>
            <w:noWrap/>
            <w:vAlign w:val="bottom"/>
            <w:hideMark/>
          </w:tcPr>
          <w:p w14:paraId="3F82D0F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99.1</w:t>
            </w:r>
          </w:p>
        </w:tc>
        <w:tc>
          <w:tcPr>
            <w:tcW w:w="540" w:type="dxa"/>
            <w:tcBorders>
              <w:top w:val="nil"/>
              <w:left w:val="nil"/>
              <w:bottom w:val="nil"/>
              <w:right w:val="nil"/>
            </w:tcBorders>
            <w:shd w:val="clear" w:color="auto" w:fill="auto"/>
            <w:noWrap/>
            <w:vAlign w:val="bottom"/>
            <w:hideMark/>
          </w:tcPr>
          <w:p w14:paraId="1896662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25.9</w:t>
            </w:r>
          </w:p>
        </w:tc>
        <w:tc>
          <w:tcPr>
            <w:tcW w:w="185" w:type="dxa"/>
            <w:tcBorders>
              <w:top w:val="nil"/>
              <w:left w:val="nil"/>
              <w:bottom w:val="nil"/>
              <w:right w:val="nil"/>
            </w:tcBorders>
            <w:shd w:val="clear" w:color="auto" w:fill="auto"/>
            <w:noWrap/>
            <w:vAlign w:val="bottom"/>
            <w:hideMark/>
          </w:tcPr>
          <w:p w14:paraId="5CDABA57"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613" w:type="dxa"/>
            <w:tcBorders>
              <w:top w:val="nil"/>
              <w:left w:val="nil"/>
              <w:bottom w:val="nil"/>
              <w:right w:val="nil"/>
            </w:tcBorders>
            <w:shd w:val="clear" w:color="auto" w:fill="auto"/>
            <w:noWrap/>
            <w:vAlign w:val="bottom"/>
            <w:hideMark/>
          </w:tcPr>
          <w:p w14:paraId="4E2B8E5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98.3</w:t>
            </w:r>
          </w:p>
        </w:tc>
        <w:tc>
          <w:tcPr>
            <w:tcW w:w="613" w:type="dxa"/>
            <w:tcBorders>
              <w:top w:val="nil"/>
              <w:left w:val="nil"/>
              <w:bottom w:val="nil"/>
              <w:right w:val="nil"/>
            </w:tcBorders>
            <w:shd w:val="clear" w:color="auto" w:fill="auto"/>
            <w:noWrap/>
            <w:vAlign w:val="bottom"/>
            <w:hideMark/>
          </w:tcPr>
          <w:p w14:paraId="77FFBD2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25.7</w:t>
            </w:r>
          </w:p>
        </w:tc>
        <w:tc>
          <w:tcPr>
            <w:tcW w:w="185" w:type="dxa"/>
            <w:tcBorders>
              <w:top w:val="nil"/>
              <w:left w:val="nil"/>
              <w:bottom w:val="nil"/>
              <w:right w:val="nil"/>
            </w:tcBorders>
            <w:shd w:val="clear" w:color="auto" w:fill="auto"/>
            <w:noWrap/>
            <w:vAlign w:val="bottom"/>
            <w:hideMark/>
          </w:tcPr>
          <w:p w14:paraId="29084115"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545" w:type="dxa"/>
            <w:tcBorders>
              <w:top w:val="nil"/>
              <w:left w:val="nil"/>
              <w:bottom w:val="nil"/>
              <w:right w:val="nil"/>
            </w:tcBorders>
            <w:shd w:val="clear" w:color="auto" w:fill="auto"/>
            <w:noWrap/>
            <w:vAlign w:val="bottom"/>
            <w:hideMark/>
          </w:tcPr>
          <w:p w14:paraId="3CB59A3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67.0</w:t>
            </w:r>
          </w:p>
        </w:tc>
        <w:tc>
          <w:tcPr>
            <w:tcW w:w="580" w:type="dxa"/>
            <w:tcBorders>
              <w:top w:val="nil"/>
              <w:left w:val="nil"/>
              <w:bottom w:val="nil"/>
              <w:right w:val="nil"/>
            </w:tcBorders>
            <w:shd w:val="clear" w:color="auto" w:fill="auto"/>
            <w:noWrap/>
            <w:vAlign w:val="bottom"/>
            <w:hideMark/>
          </w:tcPr>
          <w:p w14:paraId="1DEA3D2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16.7</w:t>
            </w:r>
          </w:p>
        </w:tc>
        <w:tc>
          <w:tcPr>
            <w:tcW w:w="195" w:type="dxa"/>
            <w:tcBorders>
              <w:top w:val="nil"/>
              <w:left w:val="nil"/>
              <w:bottom w:val="nil"/>
              <w:right w:val="nil"/>
            </w:tcBorders>
            <w:shd w:val="clear" w:color="auto" w:fill="auto"/>
            <w:noWrap/>
            <w:vAlign w:val="bottom"/>
            <w:hideMark/>
          </w:tcPr>
          <w:p w14:paraId="3E389660"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1BEDA3D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31.2</w:t>
            </w:r>
          </w:p>
        </w:tc>
        <w:tc>
          <w:tcPr>
            <w:tcW w:w="520" w:type="dxa"/>
            <w:tcBorders>
              <w:top w:val="nil"/>
              <w:left w:val="nil"/>
              <w:bottom w:val="nil"/>
              <w:right w:val="nil"/>
            </w:tcBorders>
            <w:shd w:val="clear" w:color="auto" w:fill="auto"/>
            <w:noWrap/>
            <w:vAlign w:val="bottom"/>
            <w:hideMark/>
          </w:tcPr>
          <w:p w14:paraId="06B4179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7.7</w:t>
            </w:r>
          </w:p>
        </w:tc>
        <w:tc>
          <w:tcPr>
            <w:tcW w:w="195" w:type="dxa"/>
            <w:tcBorders>
              <w:top w:val="nil"/>
              <w:left w:val="nil"/>
              <w:bottom w:val="nil"/>
              <w:right w:val="nil"/>
            </w:tcBorders>
            <w:shd w:val="clear" w:color="auto" w:fill="auto"/>
            <w:noWrap/>
            <w:vAlign w:val="bottom"/>
            <w:hideMark/>
          </w:tcPr>
          <w:p w14:paraId="45FA18E8"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55" w:type="dxa"/>
            <w:tcBorders>
              <w:top w:val="nil"/>
              <w:left w:val="nil"/>
              <w:bottom w:val="nil"/>
              <w:right w:val="nil"/>
            </w:tcBorders>
            <w:shd w:val="clear" w:color="auto" w:fill="auto"/>
            <w:noWrap/>
            <w:vAlign w:val="bottom"/>
            <w:hideMark/>
          </w:tcPr>
          <w:p w14:paraId="269A4B55"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21.8</w:t>
            </w:r>
          </w:p>
        </w:tc>
        <w:tc>
          <w:tcPr>
            <w:tcW w:w="520" w:type="dxa"/>
            <w:tcBorders>
              <w:top w:val="nil"/>
              <w:left w:val="nil"/>
              <w:bottom w:val="nil"/>
              <w:right w:val="nil"/>
            </w:tcBorders>
            <w:shd w:val="clear" w:color="auto" w:fill="auto"/>
            <w:noWrap/>
            <w:vAlign w:val="bottom"/>
            <w:hideMark/>
          </w:tcPr>
          <w:p w14:paraId="0848C78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3.9</w:t>
            </w:r>
          </w:p>
        </w:tc>
        <w:tc>
          <w:tcPr>
            <w:tcW w:w="195" w:type="dxa"/>
            <w:tcBorders>
              <w:top w:val="nil"/>
              <w:left w:val="nil"/>
              <w:bottom w:val="nil"/>
              <w:right w:val="nil"/>
            </w:tcBorders>
            <w:shd w:val="clear" w:color="auto" w:fill="auto"/>
            <w:noWrap/>
            <w:vAlign w:val="bottom"/>
            <w:hideMark/>
          </w:tcPr>
          <w:p w14:paraId="6B1C7DF5"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80" w:type="dxa"/>
            <w:tcBorders>
              <w:top w:val="nil"/>
              <w:left w:val="nil"/>
              <w:bottom w:val="nil"/>
              <w:right w:val="nil"/>
            </w:tcBorders>
            <w:shd w:val="clear" w:color="auto" w:fill="auto"/>
            <w:noWrap/>
            <w:vAlign w:val="bottom"/>
            <w:hideMark/>
          </w:tcPr>
          <w:p w14:paraId="3F19050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3.7</w:t>
            </w:r>
          </w:p>
        </w:tc>
        <w:tc>
          <w:tcPr>
            <w:tcW w:w="520" w:type="dxa"/>
            <w:tcBorders>
              <w:top w:val="nil"/>
              <w:left w:val="nil"/>
              <w:bottom w:val="nil"/>
              <w:right w:val="nil"/>
            </w:tcBorders>
            <w:shd w:val="clear" w:color="auto" w:fill="auto"/>
            <w:noWrap/>
            <w:vAlign w:val="bottom"/>
            <w:hideMark/>
          </w:tcPr>
          <w:p w14:paraId="3DE1F1D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0.6</w:t>
            </w:r>
          </w:p>
        </w:tc>
        <w:tc>
          <w:tcPr>
            <w:tcW w:w="195" w:type="dxa"/>
            <w:tcBorders>
              <w:top w:val="nil"/>
              <w:left w:val="nil"/>
              <w:bottom w:val="nil"/>
              <w:right w:val="nil"/>
            </w:tcBorders>
            <w:shd w:val="clear" w:color="auto" w:fill="auto"/>
            <w:noWrap/>
            <w:vAlign w:val="bottom"/>
            <w:hideMark/>
          </w:tcPr>
          <w:p w14:paraId="2008D12E" w14:textId="77777777" w:rsidR="0006402A" w:rsidRPr="00D81E6E" w:rsidRDefault="0006402A" w:rsidP="00B163F0">
            <w:pPr>
              <w:spacing w:after="0" w:line="240" w:lineRule="auto"/>
              <w:rPr>
                <w:rFonts w:ascii="Times New Roman" w:eastAsia="Times New Roman" w:hAnsi="Times New Roman" w:cs="Times New Roman"/>
                <w:color w:val="000000"/>
                <w:sz w:val="18"/>
                <w:szCs w:val="18"/>
              </w:rPr>
            </w:pPr>
          </w:p>
        </w:tc>
        <w:tc>
          <w:tcPr>
            <w:tcW w:w="425" w:type="dxa"/>
            <w:tcBorders>
              <w:top w:val="nil"/>
              <w:left w:val="nil"/>
              <w:bottom w:val="nil"/>
              <w:right w:val="nil"/>
            </w:tcBorders>
            <w:shd w:val="clear" w:color="auto" w:fill="auto"/>
            <w:noWrap/>
            <w:vAlign w:val="bottom"/>
            <w:hideMark/>
          </w:tcPr>
          <w:p w14:paraId="0D4D8B0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rPr>
            </w:pPr>
            <w:r w:rsidRPr="00D81E6E">
              <w:rPr>
                <w:rFonts w:ascii="Times New Roman" w:eastAsia="Times New Roman" w:hAnsi="Times New Roman" w:cs="Times New Roman"/>
                <w:color w:val="000000"/>
                <w:sz w:val="18"/>
                <w:szCs w:val="18"/>
              </w:rPr>
              <w:t>0.9</w:t>
            </w:r>
          </w:p>
        </w:tc>
        <w:tc>
          <w:tcPr>
            <w:tcW w:w="489" w:type="dxa"/>
            <w:tcBorders>
              <w:top w:val="nil"/>
              <w:left w:val="nil"/>
              <w:bottom w:val="nil"/>
              <w:right w:val="nil"/>
            </w:tcBorders>
            <w:shd w:val="clear" w:color="auto" w:fill="auto"/>
            <w:noWrap/>
            <w:vAlign w:val="bottom"/>
            <w:hideMark/>
          </w:tcPr>
          <w:p w14:paraId="72DB8A0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0.8</w:t>
            </w:r>
          </w:p>
        </w:tc>
        <w:tc>
          <w:tcPr>
            <w:tcW w:w="195" w:type="dxa"/>
            <w:tcBorders>
              <w:top w:val="nil"/>
              <w:left w:val="nil"/>
              <w:bottom w:val="nil"/>
              <w:right w:val="nil"/>
            </w:tcBorders>
            <w:shd w:val="clear" w:color="auto" w:fill="auto"/>
            <w:noWrap/>
            <w:vAlign w:val="bottom"/>
            <w:hideMark/>
          </w:tcPr>
          <w:p w14:paraId="6B4AD308" w14:textId="77777777" w:rsidR="0006402A" w:rsidRPr="00D81E6E" w:rsidRDefault="0006402A" w:rsidP="00B163F0">
            <w:pPr>
              <w:spacing w:after="0" w:line="240" w:lineRule="auto"/>
              <w:rPr>
                <w:rFonts w:ascii="Times New Roman" w:eastAsia="Times New Roman" w:hAnsi="Times New Roman" w:cs="Times New Roman"/>
                <w:color w:val="000000"/>
                <w:sz w:val="18"/>
                <w:szCs w:val="18"/>
                <w:lang w:val="en-US"/>
              </w:rPr>
            </w:pPr>
          </w:p>
        </w:tc>
        <w:tc>
          <w:tcPr>
            <w:tcW w:w="460" w:type="dxa"/>
            <w:tcBorders>
              <w:top w:val="nil"/>
              <w:left w:val="nil"/>
              <w:bottom w:val="nil"/>
              <w:right w:val="nil"/>
            </w:tcBorders>
            <w:shd w:val="clear" w:color="auto" w:fill="auto"/>
            <w:noWrap/>
            <w:vAlign w:val="bottom"/>
            <w:hideMark/>
          </w:tcPr>
          <w:p w14:paraId="308EC56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2.8</w:t>
            </w:r>
          </w:p>
        </w:tc>
        <w:tc>
          <w:tcPr>
            <w:tcW w:w="440" w:type="dxa"/>
            <w:tcBorders>
              <w:top w:val="nil"/>
              <w:left w:val="nil"/>
              <w:bottom w:val="nil"/>
              <w:right w:val="nil"/>
            </w:tcBorders>
            <w:shd w:val="clear" w:color="auto" w:fill="auto"/>
            <w:noWrap/>
            <w:vAlign w:val="bottom"/>
            <w:hideMark/>
          </w:tcPr>
          <w:p w14:paraId="7038D99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0.2</w:t>
            </w:r>
          </w:p>
        </w:tc>
      </w:tr>
      <w:tr w:rsidR="00D81E6E" w:rsidRPr="00E768C7" w14:paraId="3D731488" w14:textId="77777777" w:rsidTr="00D81E6E">
        <w:trPr>
          <w:trHeight w:val="315"/>
        </w:trPr>
        <w:tc>
          <w:tcPr>
            <w:tcW w:w="1440" w:type="dxa"/>
            <w:tcBorders>
              <w:top w:val="nil"/>
              <w:left w:val="nil"/>
              <w:bottom w:val="single" w:sz="12" w:space="0" w:color="auto"/>
              <w:right w:val="nil"/>
            </w:tcBorders>
            <w:shd w:val="clear" w:color="auto" w:fill="auto"/>
            <w:noWrap/>
            <w:vAlign w:val="bottom"/>
            <w:hideMark/>
          </w:tcPr>
          <w:p w14:paraId="5871503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lang w:val="en-US"/>
              </w:rPr>
            </w:pPr>
            <w:r w:rsidRPr="00D81E6E">
              <w:rPr>
                <w:rFonts w:ascii="Times New Roman" w:eastAsia="Times New Roman" w:hAnsi="Times New Roman" w:cs="Times New Roman"/>
                <w:b/>
                <w:bCs/>
                <w:color w:val="000000"/>
                <w:sz w:val="16"/>
                <w:szCs w:val="16"/>
                <w:lang w:val="en-US"/>
              </w:rPr>
              <w:t>London</w:t>
            </w:r>
          </w:p>
        </w:tc>
        <w:tc>
          <w:tcPr>
            <w:tcW w:w="545" w:type="dxa"/>
            <w:tcBorders>
              <w:top w:val="nil"/>
              <w:left w:val="nil"/>
              <w:bottom w:val="single" w:sz="12" w:space="0" w:color="auto"/>
              <w:right w:val="nil"/>
            </w:tcBorders>
            <w:shd w:val="clear" w:color="auto" w:fill="auto"/>
            <w:noWrap/>
            <w:vAlign w:val="bottom"/>
            <w:hideMark/>
          </w:tcPr>
          <w:p w14:paraId="0E1F81A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131.6</w:t>
            </w:r>
          </w:p>
        </w:tc>
        <w:tc>
          <w:tcPr>
            <w:tcW w:w="540" w:type="dxa"/>
            <w:tcBorders>
              <w:top w:val="nil"/>
              <w:left w:val="nil"/>
              <w:bottom w:val="single" w:sz="12" w:space="0" w:color="auto"/>
              <w:right w:val="nil"/>
            </w:tcBorders>
            <w:shd w:val="clear" w:color="auto" w:fill="auto"/>
            <w:noWrap/>
            <w:vAlign w:val="bottom"/>
            <w:hideMark/>
          </w:tcPr>
          <w:p w14:paraId="69BDF9E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29.8</w:t>
            </w:r>
          </w:p>
        </w:tc>
        <w:tc>
          <w:tcPr>
            <w:tcW w:w="185" w:type="dxa"/>
            <w:tcBorders>
              <w:top w:val="nil"/>
              <w:left w:val="nil"/>
              <w:bottom w:val="single" w:sz="12" w:space="0" w:color="auto"/>
              <w:right w:val="nil"/>
            </w:tcBorders>
            <w:shd w:val="clear" w:color="auto" w:fill="auto"/>
            <w:noWrap/>
            <w:vAlign w:val="bottom"/>
            <w:hideMark/>
          </w:tcPr>
          <w:p w14:paraId="3828CDA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 </w:t>
            </w:r>
          </w:p>
        </w:tc>
        <w:tc>
          <w:tcPr>
            <w:tcW w:w="613" w:type="dxa"/>
            <w:tcBorders>
              <w:top w:val="nil"/>
              <w:left w:val="nil"/>
              <w:bottom w:val="single" w:sz="12" w:space="0" w:color="auto"/>
              <w:right w:val="nil"/>
            </w:tcBorders>
            <w:shd w:val="clear" w:color="auto" w:fill="auto"/>
            <w:noWrap/>
            <w:vAlign w:val="bottom"/>
            <w:hideMark/>
          </w:tcPr>
          <w:p w14:paraId="1066B5D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128.4</w:t>
            </w:r>
          </w:p>
        </w:tc>
        <w:tc>
          <w:tcPr>
            <w:tcW w:w="613" w:type="dxa"/>
            <w:tcBorders>
              <w:top w:val="nil"/>
              <w:left w:val="nil"/>
              <w:bottom w:val="single" w:sz="12" w:space="0" w:color="auto"/>
              <w:right w:val="nil"/>
            </w:tcBorders>
            <w:shd w:val="clear" w:color="auto" w:fill="auto"/>
            <w:noWrap/>
            <w:vAlign w:val="bottom"/>
            <w:hideMark/>
          </w:tcPr>
          <w:p w14:paraId="4F5A029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29.0</w:t>
            </w:r>
          </w:p>
        </w:tc>
        <w:tc>
          <w:tcPr>
            <w:tcW w:w="185" w:type="dxa"/>
            <w:tcBorders>
              <w:top w:val="nil"/>
              <w:left w:val="nil"/>
              <w:bottom w:val="single" w:sz="12" w:space="0" w:color="auto"/>
              <w:right w:val="nil"/>
            </w:tcBorders>
            <w:shd w:val="clear" w:color="auto" w:fill="auto"/>
            <w:noWrap/>
            <w:vAlign w:val="bottom"/>
            <w:hideMark/>
          </w:tcPr>
          <w:p w14:paraId="4B21673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 </w:t>
            </w:r>
          </w:p>
        </w:tc>
        <w:tc>
          <w:tcPr>
            <w:tcW w:w="545" w:type="dxa"/>
            <w:tcBorders>
              <w:top w:val="nil"/>
              <w:left w:val="nil"/>
              <w:bottom w:val="single" w:sz="12" w:space="0" w:color="auto"/>
              <w:right w:val="nil"/>
            </w:tcBorders>
            <w:shd w:val="clear" w:color="auto" w:fill="auto"/>
            <w:noWrap/>
            <w:vAlign w:val="bottom"/>
            <w:hideMark/>
          </w:tcPr>
          <w:p w14:paraId="5B8284F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108.1</w:t>
            </w:r>
          </w:p>
        </w:tc>
        <w:tc>
          <w:tcPr>
            <w:tcW w:w="580" w:type="dxa"/>
            <w:tcBorders>
              <w:top w:val="nil"/>
              <w:left w:val="nil"/>
              <w:bottom w:val="single" w:sz="12" w:space="0" w:color="auto"/>
              <w:right w:val="nil"/>
            </w:tcBorders>
            <w:shd w:val="clear" w:color="auto" w:fill="auto"/>
            <w:noWrap/>
            <w:vAlign w:val="bottom"/>
            <w:hideMark/>
          </w:tcPr>
          <w:p w14:paraId="3933266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24.0</w:t>
            </w:r>
          </w:p>
        </w:tc>
        <w:tc>
          <w:tcPr>
            <w:tcW w:w="195" w:type="dxa"/>
            <w:tcBorders>
              <w:top w:val="nil"/>
              <w:left w:val="nil"/>
              <w:bottom w:val="single" w:sz="12" w:space="0" w:color="auto"/>
              <w:right w:val="nil"/>
            </w:tcBorders>
            <w:shd w:val="clear" w:color="auto" w:fill="auto"/>
            <w:noWrap/>
            <w:vAlign w:val="bottom"/>
            <w:hideMark/>
          </w:tcPr>
          <w:p w14:paraId="7A56471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 </w:t>
            </w:r>
          </w:p>
        </w:tc>
        <w:tc>
          <w:tcPr>
            <w:tcW w:w="480" w:type="dxa"/>
            <w:tcBorders>
              <w:top w:val="nil"/>
              <w:left w:val="nil"/>
              <w:bottom w:val="single" w:sz="12" w:space="0" w:color="auto"/>
              <w:right w:val="nil"/>
            </w:tcBorders>
            <w:shd w:val="clear" w:color="auto" w:fill="auto"/>
            <w:noWrap/>
            <w:vAlign w:val="bottom"/>
            <w:hideMark/>
          </w:tcPr>
          <w:p w14:paraId="5AF2243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21.0</w:t>
            </w:r>
          </w:p>
        </w:tc>
        <w:tc>
          <w:tcPr>
            <w:tcW w:w="520" w:type="dxa"/>
            <w:tcBorders>
              <w:top w:val="nil"/>
              <w:left w:val="nil"/>
              <w:bottom w:val="single" w:sz="12" w:space="0" w:color="auto"/>
              <w:right w:val="nil"/>
            </w:tcBorders>
            <w:shd w:val="clear" w:color="auto" w:fill="auto"/>
            <w:noWrap/>
            <w:vAlign w:val="bottom"/>
            <w:hideMark/>
          </w:tcPr>
          <w:p w14:paraId="1664D46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3.7</w:t>
            </w:r>
          </w:p>
        </w:tc>
        <w:tc>
          <w:tcPr>
            <w:tcW w:w="195" w:type="dxa"/>
            <w:tcBorders>
              <w:top w:val="nil"/>
              <w:left w:val="nil"/>
              <w:bottom w:val="single" w:sz="12" w:space="0" w:color="auto"/>
              <w:right w:val="nil"/>
            </w:tcBorders>
            <w:shd w:val="clear" w:color="auto" w:fill="auto"/>
            <w:noWrap/>
            <w:vAlign w:val="bottom"/>
            <w:hideMark/>
          </w:tcPr>
          <w:p w14:paraId="353585F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 </w:t>
            </w:r>
          </w:p>
        </w:tc>
        <w:tc>
          <w:tcPr>
            <w:tcW w:w="455" w:type="dxa"/>
            <w:tcBorders>
              <w:top w:val="nil"/>
              <w:left w:val="nil"/>
              <w:bottom w:val="single" w:sz="12" w:space="0" w:color="auto"/>
              <w:right w:val="nil"/>
            </w:tcBorders>
            <w:shd w:val="clear" w:color="auto" w:fill="auto"/>
            <w:noWrap/>
            <w:vAlign w:val="bottom"/>
            <w:hideMark/>
          </w:tcPr>
          <w:p w14:paraId="6161ACB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17.9</w:t>
            </w:r>
          </w:p>
        </w:tc>
        <w:tc>
          <w:tcPr>
            <w:tcW w:w="520" w:type="dxa"/>
            <w:tcBorders>
              <w:top w:val="nil"/>
              <w:left w:val="nil"/>
              <w:bottom w:val="single" w:sz="12" w:space="0" w:color="auto"/>
              <w:right w:val="nil"/>
            </w:tcBorders>
            <w:shd w:val="clear" w:color="auto" w:fill="auto"/>
            <w:noWrap/>
            <w:vAlign w:val="bottom"/>
            <w:hideMark/>
          </w:tcPr>
          <w:p w14:paraId="7B2D0EE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2.9</w:t>
            </w:r>
          </w:p>
        </w:tc>
        <w:tc>
          <w:tcPr>
            <w:tcW w:w="195" w:type="dxa"/>
            <w:tcBorders>
              <w:top w:val="nil"/>
              <w:left w:val="nil"/>
              <w:bottom w:val="single" w:sz="12" w:space="0" w:color="auto"/>
              <w:right w:val="nil"/>
            </w:tcBorders>
            <w:shd w:val="clear" w:color="auto" w:fill="auto"/>
            <w:noWrap/>
            <w:vAlign w:val="bottom"/>
            <w:hideMark/>
          </w:tcPr>
          <w:p w14:paraId="0AA2776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 </w:t>
            </w:r>
          </w:p>
        </w:tc>
        <w:tc>
          <w:tcPr>
            <w:tcW w:w="480" w:type="dxa"/>
            <w:tcBorders>
              <w:top w:val="nil"/>
              <w:left w:val="nil"/>
              <w:bottom w:val="single" w:sz="12" w:space="0" w:color="auto"/>
              <w:right w:val="nil"/>
            </w:tcBorders>
            <w:shd w:val="clear" w:color="auto" w:fill="auto"/>
            <w:noWrap/>
            <w:vAlign w:val="bottom"/>
            <w:hideMark/>
          </w:tcPr>
          <w:p w14:paraId="15CAC9F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5.5</w:t>
            </w:r>
          </w:p>
        </w:tc>
        <w:tc>
          <w:tcPr>
            <w:tcW w:w="520" w:type="dxa"/>
            <w:tcBorders>
              <w:top w:val="nil"/>
              <w:left w:val="nil"/>
              <w:bottom w:val="single" w:sz="12" w:space="0" w:color="auto"/>
              <w:right w:val="nil"/>
            </w:tcBorders>
            <w:shd w:val="clear" w:color="auto" w:fill="auto"/>
            <w:noWrap/>
            <w:vAlign w:val="bottom"/>
            <w:hideMark/>
          </w:tcPr>
          <w:p w14:paraId="1FB3AB2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0.4</w:t>
            </w:r>
          </w:p>
        </w:tc>
        <w:tc>
          <w:tcPr>
            <w:tcW w:w="195" w:type="dxa"/>
            <w:tcBorders>
              <w:top w:val="nil"/>
              <w:left w:val="nil"/>
              <w:bottom w:val="single" w:sz="12" w:space="0" w:color="auto"/>
              <w:right w:val="nil"/>
            </w:tcBorders>
            <w:shd w:val="clear" w:color="auto" w:fill="auto"/>
            <w:noWrap/>
            <w:vAlign w:val="bottom"/>
            <w:hideMark/>
          </w:tcPr>
          <w:p w14:paraId="4AB9D281"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 </w:t>
            </w:r>
          </w:p>
        </w:tc>
        <w:tc>
          <w:tcPr>
            <w:tcW w:w="425" w:type="dxa"/>
            <w:tcBorders>
              <w:top w:val="nil"/>
              <w:left w:val="nil"/>
              <w:bottom w:val="single" w:sz="12" w:space="0" w:color="auto"/>
              <w:right w:val="nil"/>
            </w:tcBorders>
            <w:shd w:val="clear" w:color="auto" w:fill="auto"/>
            <w:noWrap/>
            <w:vAlign w:val="bottom"/>
            <w:hideMark/>
          </w:tcPr>
          <w:p w14:paraId="55CD88D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1.6</w:t>
            </w:r>
          </w:p>
        </w:tc>
        <w:tc>
          <w:tcPr>
            <w:tcW w:w="489" w:type="dxa"/>
            <w:tcBorders>
              <w:top w:val="nil"/>
              <w:left w:val="nil"/>
              <w:bottom w:val="single" w:sz="12" w:space="0" w:color="auto"/>
              <w:right w:val="nil"/>
            </w:tcBorders>
            <w:shd w:val="clear" w:color="auto" w:fill="auto"/>
            <w:noWrap/>
            <w:vAlign w:val="bottom"/>
            <w:hideMark/>
          </w:tcPr>
          <w:p w14:paraId="4906674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1.1</w:t>
            </w:r>
          </w:p>
        </w:tc>
        <w:tc>
          <w:tcPr>
            <w:tcW w:w="195" w:type="dxa"/>
            <w:tcBorders>
              <w:top w:val="nil"/>
              <w:left w:val="nil"/>
              <w:bottom w:val="single" w:sz="12" w:space="0" w:color="auto"/>
              <w:right w:val="nil"/>
            </w:tcBorders>
            <w:shd w:val="clear" w:color="auto" w:fill="auto"/>
            <w:noWrap/>
            <w:vAlign w:val="bottom"/>
            <w:hideMark/>
          </w:tcPr>
          <w:p w14:paraId="15B424B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 </w:t>
            </w:r>
          </w:p>
        </w:tc>
        <w:tc>
          <w:tcPr>
            <w:tcW w:w="460" w:type="dxa"/>
            <w:tcBorders>
              <w:top w:val="nil"/>
              <w:left w:val="nil"/>
              <w:bottom w:val="single" w:sz="12" w:space="0" w:color="auto"/>
              <w:right w:val="nil"/>
            </w:tcBorders>
            <w:shd w:val="clear" w:color="auto" w:fill="auto"/>
            <w:noWrap/>
            <w:vAlign w:val="bottom"/>
            <w:hideMark/>
          </w:tcPr>
          <w:p w14:paraId="3AF092B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10.0</w:t>
            </w:r>
          </w:p>
        </w:tc>
        <w:tc>
          <w:tcPr>
            <w:tcW w:w="440" w:type="dxa"/>
            <w:tcBorders>
              <w:top w:val="nil"/>
              <w:left w:val="nil"/>
              <w:bottom w:val="single" w:sz="12" w:space="0" w:color="auto"/>
              <w:right w:val="nil"/>
            </w:tcBorders>
            <w:shd w:val="clear" w:color="auto" w:fill="auto"/>
            <w:noWrap/>
            <w:vAlign w:val="bottom"/>
            <w:hideMark/>
          </w:tcPr>
          <w:p w14:paraId="3A3925F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8"/>
                <w:szCs w:val="18"/>
                <w:lang w:val="en-US"/>
              </w:rPr>
            </w:pPr>
            <w:r w:rsidRPr="00D81E6E">
              <w:rPr>
                <w:rFonts w:ascii="Times New Roman" w:eastAsia="Times New Roman" w:hAnsi="Times New Roman" w:cs="Times New Roman"/>
                <w:color w:val="000000"/>
                <w:sz w:val="18"/>
                <w:szCs w:val="18"/>
                <w:lang w:val="en-US"/>
              </w:rPr>
              <w:t>0.3</w:t>
            </w:r>
          </w:p>
        </w:tc>
      </w:tr>
      <w:tr w:rsidR="0006402A" w:rsidRPr="00E768C7" w14:paraId="54A63C63" w14:textId="77777777" w:rsidTr="00D81E6E">
        <w:trPr>
          <w:trHeight w:val="315"/>
        </w:trPr>
        <w:tc>
          <w:tcPr>
            <w:tcW w:w="9001" w:type="dxa"/>
            <w:gridSpan w:val="19"/>
            <w:tcBorders>
              <w:top w:val="nil"/>
              <w:left w:val="nil"/>
              <w:bottom w:val="nil"/>
              <w:right w:val="nil"/>
            </w:tcBorders>
            <w:shd w:val="clear" w:color="auto" w:fill="auto"/>
            <w:noWrap/>
            <w:vAlign w:val="bottom"/>
            <w:hideMark/>
          </w:tcPr>
          <w:p w14:paraId="02E77309" w14:textId="77777777" w:rsidR="0006402A" w:rsidRPr="00D81E6E" w:rsidRDefault="0006402A">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Any = the rate of new prescriptions any oral anti-osteoporo</w:t>
            </w:r>
            <w:r w:rsidR="007B01A4">
              <w:rPr>
                <w:rFonts w:ascii="Times New Roman" w:eastAsia="Times New Roman" w:hAnsi="Times New Roman" w:cs="Times New Roman"/>
                <w:color w:val="000000"/>
                <w:lang w:val="en-US"/>
              </w:rPr>
              <w:t>sis</w:t>
            </w:r>
            <w:r w:rsidRPr="00D81E6E">
              <w:rPr>
                <w:rFonts w:ascii="Times New Roman" w:eastAsia="Times New Roman" w:hAnsi="Times New Roman" w:cs="Times New Roman"/>
                <w:color w:val="000000"/>
                <w:lang w:val="en-US"/>
              </w:rPr>
              <w:t xml:space="preserve"> medication per 10,000 </w:t>
            </w:r>
            <w:proofErr w:type="spellStart"/>
            <w:r w:rsidRPr="00D81E6E">
              <w:rPr>
                <w:rFonts w:ascii="Times New Roman" w:eastAsia="Times New Roman" w:hAnsi="Times New Roman" w:cs="Times New Roman"/>
                <w:color w:val="000000"/>
                <w:lang w:val="en-US"/>
              </w:rPr>
              <w:t>py</w:t>
            </w:r>
            <w:proofErr w:type="spellEnd"/>
          </w:p>
        </w:tc>
        <w:tc>
          <w:tcPr>
            <w:tcW w:w="425" w:type="dxa"/>
            <w:tcBorders>
              <w:top w:val="nil"/>
              <w:left w:val="nil"/>
              <w:bottom w:val="nil"/>
              <w:right w:val="nil"/>
            </w:tcBorders>
            <w:shd w:val="clear" w:color="auto" w:fill="auto"/>
            <w:noWrap/>
            <w:vAlign w:val="bottom"/>
            <w:hideMark/>
          </w:tcPr>
          <w:p w14:paraId="0434DAA5"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489" w:type="dxa"/>
            <w:tcBorders>
              <w:top w:val="nil"/>
              <w:left w:val="nil"/>
              <w:bottom w:val="nil"/>
              <w:right w:val="nil"/>
            </w:tcBorders>
            <w:shd w:val="clear" w:color="auto" w:fill="auto"/>
            <w:noWrap/>
            <w:vAlign w:val="bottom"/>
            <w:hideMark/>
          </w:tcPr>
          <w:p w14:paraId="7AB48C29"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195" w:type="dxa"/>
            <w:tcBorders>
              <w:top w:val="nil"/>
              <w:left w:val="nil"/>
              <w:bottom w:val="nil"/>
              <w:right w:val="nil"/>
            </w:tcBorders>
            <w:shd w:val="clear" w:color="auto" w:fill="auto"/>
            <w:noWrap/>
            <w:vAlign w:val="bottom"/>
            <w:hideMark/>
          </w:tcPr>
          <w:p w14:paraId="7B71F5C5"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460" w:type="dxa"/>
            <w:tcBorders>
              <w:top w:val="nil"/>
              <w:left w:val="nil"/>
              <w:bottom w:val="nil"/>
              <w:right w:val="nil"/>
            </w:tcBorders>
            <w:shd w:val="clear" w:color="auto" w:fill="auto"/>
            <w:noWrap/>
            <w:vAlign w:val="bottom"/>
            <w:hideMark/>
          </w:tcPr>
          <w:p w14:paraId="5DEE856B"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440" w:type="dxa"/>
            <w:tcBorders>
              <w:top w:val="nil"/>
              <w:left w:val="nil"/>
              <w:bottom w:val="nil"/>
              <w:right w:val="nil"/>
            </w:tcBorders>
            <w:shd w:val="clear" w:color="auto" w:fill="auto"/>
            <w:noWrap/>
            <w:vAlign w:val="bottom"/>
            <w:hideMark/>
          </w:tcPr>
          <w:p w14:paraId="228147A5"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r>
    </w:tbl>
    <w:p w14:paraId="08678BB1" w14:textId="77777777" w:rsidR="00D20AE8" w:rsidRPr="00D81E6E" w:rsidRDefault="00D20AE8" w:rsidP="00D20AE8">
      <w:pPr>
        <w:rPr>
          <w:rFonts w:ascii="Times New Roman" w:hAnsi="Times New Roman" w:cs="Times New Roman"/>
          <w:color w:val="FF0000"/>
          <w:sz w:val="24"/>
          <w:lang w:val="en-US"/>
        </w:rPr>
      </w:pPr>
    </w:p>
    <w:tbl>
      <w:tblPr>
        <w:tblW w:w="12475" w:type="dxa"/>
        <w:tblInd w:w="58" w:type="dxa"/>
        <w:tblCellMar>
          <w:left w:w="70" w:type="dxa"/>
          <w:right w:w="70" w:type="dxa"/>
        </w:tblCellMar>
        <w:tblLook w:val="04A0" w:firstRow="1" w:lastRow="0" w:firstColumn="1" w:lastColumn="0" w:noHBand="0" w:noVBand="1"/>
      </w:tblPr>
      <w:tblGrid>
        <w:gridCol w:w="860"/>
        <w:gridCol w:w="520"/>
        <w:gridCol w:w="560"/>
        <w:gridCol w:w="180"/>
        <w:gridCol w:w="640"/>
        <w:gridCol w:w="620"/>
        <w:gridCol w:w="180"/>
        <w:gridCol w:w="520"/>
        <w:gridCol w:w="540"/>
        <w:gridCol w:w="180"/>
        <w:gridCol w:w="500"/>
        <w:gridCol w:w="520"/>
        <w:gridCol w:w="195"/>
        <w:gridCol w:w="480"/>
        <w:gridCol w:w="480"/>
        <w:gridCol w:w="195"/>
        <w:gridCol w:w="520"/>
        <w:gridCol w:w="540"/>
        <w:gridCol w:w="195"/>
        <w:gridCol w:w="520"/>
        <w:gridCol w:w="460"/>
        <w:gridCol w:w="195"/>
        <w:gridCol w:w="520"/>
        <w:gridCol w:w="520"/>
        <w:gridCol w:w="195"/>
        <w:gridCol w:w="460"/>
        <w:gridCol w:w="480"/>
        <w:gridCol w:w="700"/>
      </w:tblGrid>
      <w:tr w:rsidR="00D81E6E" w:rsidRPr="00E768C7" w14:paraId="791CCE4B" w14:textId="77777777" w:rsidTr="00D81E6E">
        <w:trPr>
          <w:trHeight w:val="300"/>
        </w:trPr>
        <w:tc>
          <w:tcPr>
            <w:tcW w:w="860" w:type="dxa"/>
            <w:tcBorders>
              <w:top w:val="nil"/>
              <w:left w:val="nil"/>
              <w:bottom w:val="nil"/>
              <w:right w:val="nil"/>
            </w:tcBorders>
            <w:shd w:val="clear" w:color="auto" w:fill="auto"/>
            <w:noWrap/>
            <w:vAlign w:val="bottom"/>
            <w:hideMark/>
          </w:tcPr>
          <w:p w14:paraId="0766C418"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0C7D8871"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60" w:type="dxa"/>
            <w:tcBorders>
              <w:top w:val="nil"/>
              <w:left w:val="nil"/>
              <w:bottom w:val="nil"/>
              <w:right w:val="nil"/>
            </w:tcBorders>
            <w:shd w:val="clear" w:color="auto" w:fill="auto"/>
            <w:noWrap/>
            <w:vAlign w:val="bottom"/>
            <w:hideMark/>
          </w:tcPr>
          <w:p w14:paraId="46E8019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80" w:type="dxa"/>
            <w:tcBorders>
              <w:top w:val="nil"/>
              <w:left w:val="nil"/>
              <w:bottom w:val="nil"/>
              <w:right w:val="nil"/>
            </w:tcBorders>
            <w:shd w:val="clear" w:color="auto" w:fill="auto"/>
            <w:noWrap/>
            <w:vAlign w:val="bottom"/>
            <w:hideMark/>
          </w:tcPr>
          <w:p w14:paraId="4D929E1B"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640" w:type="dxa"/>
            <w:tcBorders>
              <w:top w:val="nil"/>
              <w:left w:val="nil"/>
              <w:bottom w:val="nil"/>
              <w:right w:val="nil"/>
            </w:tcBorders>
            <w:shd w:val="clear" w:color="auto" w:fill="auto"/>
            <w:noWrap/>
            <w:vAlign w:val="bottom"/>
            <w:hideMark/>
          </w:tcPr>
          <w:p w14:paraId="0CC842E2"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620" w:type="dxa"/>
            <w:tcBorders>
              <w:top w:val="nil"/>
              <w:left w:val="nil"/>
              <w:bottom w:val="nil"/>
              <w:right w:val="nil"/>
            </w:tcBorders>
            <w:shd w:val="clear" w:color="auto" w:fill="auto"/>
            <w:noWrap/>
            <w:vAlign w:val="bottom"/>
            <w:hideMark/>
          </w:tcPr>
          <w:p w14:paraId="79BAA01B"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80" w:type="dxa"/>
            <w:tcBorders>
              <w:top w:val="nil"/>
              <w:left w:val="nil"/>
              <w:bottom w:val="nil"/>
              <w:right w:val="nil"/>
            </w:tcBorders>
            <w:shd w:val="clear" w:color="auto" w:fill="auto"/>
            <w:noWrap/>
            <w:vAlign w:val="bottom"/>
            <w:hideMark/>
          </w:tcPr>
          <w:p w14:paraId="079D1B02"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3121BE1F"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40" w:type="dxa"/>
            <w:tcBorders>
              <w:top w:val="nil"/>
              <w:left w:val="nil"/>
              <w:bottom w:val="nil"/>
              <w:right w:val="nil"/>
            </w:tcBorders>
            <w:shd w:val="clear" w:color="auto" w:fill="auto"/>
            <w:noWrap/>
            <w:vAlign w:val="bottom"/>
            <w:hideMark/>
          </w:tcPr>
          <w:p w14:paraId="76876D0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80" w:type="dxa"/>
            <w:tcBorders>
              <w:top w:val="nil"/>
              <w:left w:val="nil"/>
              <w:bottom w:val="nil"/>
              <w:right w:val="nil"/>
            </w:tcBorders>
            <w:shd w:val="clear" w:color="auto" w:fill="auto"/>
            <w:noWrap/>
            <w:vAlign w:val="bottom"/>
            <w:hideMark/>
          </w:tcPr>
          <w:p w14:paraId="446F51A1"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00" w:type="dxa"/>
            <w:tcBorders>
              <w:top w:val="nil"/>
              <w:left w:val="nil"/>
              <w:bottom w:val="nil"/>
              <w:right w:val="nil"/>
            </w:tcBorders>
            <w:shd w:val="clear" w:color="auto" w:fill="auto"/>
            <w:noWrap/>
            <w:vAlign w:val="bottom"/>
            <w:hideMark/>
          </w:tcPr>
          <w:p w14:paraId="7D9B7975"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508F73E4"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2A5DCB5E"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6B4FB14F"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6B520D92"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45DF8D34"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2C38E4C6"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40" w:type="dxa"/>
            <w:tcBorders>
              <w:top w:val="nil"/>
              <w:left w:val="nil"/>
              <w:bottom w:val="nil"/>
              <w:right w:val="nil"/>
            </w:tcBorders>
            <w:shd w:val="clear" w:color="auto" w:fill="auto"/>
            <w:noWrap/>
            <w:vAlign w:val="bottom"/>
            <w:hideMark/>
          </w:tcPr>
          <w:p w14:paraId="1DAD5474"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1D8D956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5BAA1B50"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60" w:type="dxa"/>
            <w:tcBorders>
              <w:top w:val="nil"/>
              <w:left w:val="nil"/>
              <w:bottom w:val="nil"/>
              <w:right w:val="nil"/>
            </w:tcBorders>
            <w:shd w:val="clear" w:color="auto" w:fill="auto"/>
            <w:noWrap/>
            <w:vAlign w:val="bottom"/>
            <w:hideMark/>
          </w:tcPr>
          <w:p w14:paraId="27E6A60E"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567D2055"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194E2E07"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67489184"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95" w:type="dxa"/>
            <w:tcBorders>
              <w:top w:val="nil"/>
              <w:left w:val="nil"/>
              <w:bottom w:val="nil"/>
              <w:right w:val="nil"/>
            </w:tcBorders>
            <w:shd w:val="clear" w:color="auto" w:fill="auto"/>
            <w:noWrap/>
            <w:vAlign w:val="bottom"/>
            <w:hideMark/>
          </w:tcPr>
          <w:p w14:paraId="66036006"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60" w:type="dxa"/>
            <w:tcBorders>
              <w:top w:val="nil"/>
              <w:left w:val="nil"/>
              <w:bottom w:val="nil"/>
              <w:right w:val="nil"/>
            </w:tcBorders>
            <w:shd w:val="clear" w:color="auto" w:fill="auto"/>
            <w:noWrap/>
            <w:vAlign w:val="bottom"/>
            <w:hideMark/>
          </w:tcPr>
          <w:p w14:paraId="2A87B5AD"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33516C1D"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700" w:type="dxa"/>
            <w:tcBorders>
              <w:top w:val="nil"/>
              <w:left w:val="nil"/>
              <w:bottom w:val="nil"/>
              <w:right w:val="nil"/>
            </w:tcBorders>
            <w:shd w:val="clear" w:color="auto" w:fill="auto"/>
            <w:noWrap/>
            <w:vAlign w:val="bottom"/>
            <w:hideMark/>
          </w:tcPr>
          <w:p w14:paraId="55AD6C33" w14:textId="77777777" w:rsidR="0006402A" w:rsidRPr="00D81E6E" w:rsidRDefault="0006402A" w:rsidP="00B163F0">
            <w:pPr>
              <w:spacing w:after="0" w:line="240" w:lineRule="auto"/>
              <w:rPr>
                <w:rFonts w:ascii="Times New Roman" w:eastAsia="Times New Roman" w:hAnsi="Times New Roman" w:cs="Times New Roman"/>
                <w:color w:val="000000"/>
              </w:rPr>
            </w:pPr>
          </w:p>
        </w:tc>
      </w:tr>
      <w:tr w:rsidR="0006402A" w:rsidRPr="00E768C7" w14:paraId="59F70B24" w14:textId="77777777" w:rsidTr="00D81E6E">
        <w:trPr>
          <w:trHeight w:val="300"/>
        </w:trPr>
        <w:tc>
          <w:tcPr>
            <w:tcW w:w="10835" w:type="dxa"/>
            <w:gridSpan w:val="25"/>
            <w:tcBorders>
              <w:top w:val="nil"/>
              <w:left w:val="nil"/>
              <w:bottom w:val="nil"/>
              <w:right w:val="nil"/>
            </w:tcBorders>
            <w:shd w:val="clear" w:color="auto" w:fill="auto"/>
            <w:noWrap/>
            <w:vAlign w:val="bottom"/>
            <w:hideMark/>
          </w:tcPr>
          <w:p w14:paraId="6123176B" w14:textId="77777777" w:rsidR="0006402A" w:rsidRPr="00642310" w:rsidRDefault="0006402A" w:rsidP="00642310">
            <w:pPr>
              <w:keepNext/>
              <w:keepLines/>
              <w:spacing w:before="200" w:after="0" w:line="240" w:lineRule="auto"/>
              <w:outlineLvl w:val="5"/>
              <w:rPr>
                <w:rFonts w:ascii="Times New Roman" w:eastAsia="Times New Roman" w:hAnsi="Times New Roman" w:cs="Times New Roman"/>
                <w:iCs/>
                <w:color w:val="000000"/>
                <w:lang w:val="en-US"/>
              </w:rPr>
            </w:pPr>
            <w:r w:rsidRPr="00642310">
              <w:rPr>
                <w:rFonts w:ascii="Times New Roman" w:eastAsia="Times New Roman" w:hAnsi="Times New Roman" w:cs="Times New Roman"/>
                <w:b/>
                <w:iCs/>
                <w:color w:val="000000"/>
                <w:lang w:val="en-US"/>
              </w:rPr>
              <w:t xml:space="preserve">Table </w:t>
            </w:r>
            <w:r w:rsidR="00F67763" w:rsidRPr="00642310">
              <w:rPr>
                <w:rFonts w:ascii="Times New Roman" w:eastAsia="Times New Roman" w:hAnsi="Times New Roman" w:cs="Times New Roman"/>
                <w:b/>
                <w:iCs/>
                <w:color w:val="000000"/>
                <w:lang w:val="en-US"/>
              </w:rPr>
              <w:t>2</w:t>
            </w:r>
            <w:r w:rsidR="00EF38F9">
              <w:rPr>
                <w:rFonts w:ascii="Times New Roman" w:eastAsia="Times New Roman" w:hAnsi="Times New Roman" w:cs="Times New Roman"/>
                <w:iCs/>
                <w:color w:val="000000"/>
                <w:lang w:val="en-US"/>
              </w:rPr>
              <w:t xml:space="preserve">     Prescription incidence rates of oral AOD in women (F) and men (M) aged 50 and over in different ethnic </w:t>
            </w:r>
          </w:p>
        </w:tc>
        <w:tc>
          <w:tcPr>
            <w:tcW w:w="460" w:type="dxa"/>
            <w:tcBorders>
              <w:top w:val="nil"/>
              <w:left w:val="nil"/>
              <w:bottom w:val="nil"/>
              <w:right w:val="nil"/>
            </w:tcBorders>
            <w:shd w:val="clear" w:color="auto" w:fill="auto"/>
            <w:noWrap/>
            <w:vAlign w:val="bottom"/>
            <w:hideMark/>
          </w:tcPr>
          <w:p w14:paraId="1A464D99" w14:textId="77777777" w:rsidR="0006402A" w:rsidRPr="00D81E6E" w:rsidRDefault="0006402A" w:rsidP="00B163F0">
            <w:pPr>
              <w:spacing w:after="0" w:line="240" w:lineRule="auto"/>
              <w:rPr>
                <w:rFonts w:ascii="Times New Roman" w:eastAsia="Times New Roman" w:hAnsi="Times New Roman" w:cs="Times New Roman"/>
                <w:i/>
                <w:iCs/>
                <w:color w:val="000000"/>
                <w:lang w:val="en-US"/>
              </w:rPr>
            </w:pPr>
          </w:p>
        </w:tc>
        <w:tc>
          <w:tcPr>
            <w:tcW w:w="480" w:type="dxa"/>
            <w:tcBorders>
              <w:top w:val="nil"/>
              <w:left w:val="nil"/>
              <w:bottom w:val="nil"/>
              <w:right w:val="nil"/>
            </w:tcBorders>
            <w:shd w:val="clear" w:color="auto" w:fill="auto"/>
            <w:noWrap/>
            <w:vAlign w:val="bottom"/>
            <w:hideMark/>
          </w:tcPr>
          <w:p w14:paraId="161BA560"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700" w:type="dxa"/>
            <w:tcBorders>
              <w:top w:val="nil"/>
              <w:left w:val="nil"/>
              <w:bottom w:val="nil"/>
              <w:right w:val="nil"/>
            </w:tcBorders>
            <w:shd w:val="clear" w:color="auto" w:fill="auto"/>
            <w:noWrap/>
            <w:vAlign w:val="bottom"/>
            <w:hideMark/>
          </w:tcPr>
          <w:p w14:paraId="3DA40F98"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r>
      <w:tr w:rsidR="00D81E6E" w:rsidRPr="00E768C7" w14:paraId="15E2E5D0" w14:textId="77777777" w:rsidTr="00D81E6E">
        <w:trPr>
          <w:trHeight w:val="315"/>
        </w:trPr>
        <w:tc>
          <w:tcPr>
            <w:tcW w:w="5820" w:type="dxa"/>
            <w:gridSpan w:val="12"/>
            <w:tcBorders>
              <w:top w:val="nil"/>
              <w:left w:val="nil"/>
              <w:bottom w:val="single" w:sz="12" w:space="0" w:color="auto"/>
              <w:right w:val="nil"/>
            </w:tcBorders>
            <w:shd w:val="clear" w:color="auto" w:fill="auto"/>
            <w:noWrap/>
            <w:vAlign w:val="bottom"/>
            <w:hideMark/>
          </w:tcPr>
          <w:p w14:paraId="75734482" w14:textId="77777777" w:rsidR="0006402A" w:rsidRPr="00642310"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642310">
              <w:rPr>
                <w:rFonts w:ascii="Times New Roman" w:eastAsia="Times New Roman" w:hAnsi="Times New Roman" w:cs="Times New Roman"/>
                <w:iCs/>
                <w:color w:val="000000"/>
                <w:lang w:val="en-US"/>
              </w:rPr>
              <w:t xml:space="preserve">groups per person years from 1990 - 2012 </w:t>
            </w:r>
          </w:p>
        </w:tc>
        <w:tc>
          <w:tcPr>
            <w:tcW w:w="195" w:type="dxa"/>
            <w:tcBorders>
              <w:top w:val="nil"/>
              <w:left w:val="nil"/>
              <w:bottom w:val="single" w:sz="12" w:space="0" w:color="auto"/>
              <w:right w:val="nil"/>
            </w:tcBorders>
            <w:shd w:val="clear" w:color="auto" w:fill="auto"/>
            <w:noWrap/>
            <w:vAlign w:val="bottom"/>
            <w:hideMark/>
          </w:tcPr>
          <w:p w14:paraId="621826A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480" w:type="dxa"/>
            <w:tcBorders>
              <w:top w:val="nil"/>
              <w:left w:val="nil"/>
              <w:bottom w:val="single" w:sz="12" w:space="0" w:color="auto"/>
              <w:right w:val="nil"/>
            </w:tcBorders>
            <w:shd w:val="clear" w:color="auto" w:fill="auto"/>
            <w:noWrap/>
            <w:vAlign w:val="bottom"/>
            <w:hideMark/>
          </w:tcPr>
          <w:p w14:paraId="53900FE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480" w:type="dxa"/>
            <w:tcBorders>
              <w:top w:val="nil"/>
              <w:left w:val="nil"/>
              <w:bottom w:val="single" w:sz="12" w:space="0" w:color="auto"/>
              <w:right w:val="nil"/>
            </w:tcBorders>
            <w:shd w:val="clear" w:color="auto" w:fill="auto"/>
            <w:noWrap/>
            <w:vAlign w:val="bottom"/>
            <w:hideMark/>
          </w:tcPr>
          <w:p w14:paraId="58BF5AC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400A44C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520" w:type="dxa"/>
            <w:tcBorders>
              <w:top w:val="nil"/>
              <w:left w:val="nil"/>
              <w:bottom w:val="single" w:sz="12" w:space="0" w:color="auto"/>
              <w:right w:val="nil"/>
            </w:tcBorders>
            <w:shd w:val="clear" w:color="auto" w:fill="auto"/>
            <w:noWrap/>
            <w:vAlign w:val="bottom"/>
            <w:hideMark/>
          </w:tcPr>
          <w:p w14:paraId="64FE7BB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540" w:type="dxa"/>
            <w:tcBorders>
              <w:top w:val="nil"/>
              <w:left w:val="nil"/>
              <w:bottom w:val="single" w:sz="12" w:space="0" w:color="auto"/>
              <w:right w:val="nil"/>
            </w:tcBorders>
            <w:shd w:val="clear" w:color="auto" w:fill="auto"/>
            <w:noWrap/>
            <w:vAlign w:val="bottom"/>
            <w:hideMark/>
          </w:tcPr>
          <w:p w14:paraId="11DDC08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032FBDB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520" w:type="dxa"/>
            <w:tcBorders>
              <w:top w:val="nil"/>
              <w:left w:val="nil"/>
              <w:bottom w:val="single" w:sz="12" w:space="0" w:color="auto"/>
              <w:right w:val="nil"/>
            </w:tcBorders>
            <w:shd w:val="clear" w:color="auto" w:fill="auto"/>
            <w:noWrap/>
            <w:vAlign w:val="bottom"/>
            <w:hideMark/>
          </w:tcPr>
          <w:p w14:paraId="598E7BB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460" w:type="dxa"/>
            <w:tcBorders>
              <w:top w:val="nil"/>
              <w:left w:val="nil"/>
              <w:bottom w:val="single" w:sz="12" w:space="0" w:color="auto"/>
              <w:right w:val="nil"/>
            </w:tcBorders>
            <w:shd w:val="clear" w:color="auto" w:fill="auto"/>
            <w:noWrap/>
            <w:vAlign w:val="bottom"/>
            <w:hideMark/>
          </w:tcPr>
          <w:p w14:paraId="4A2DBC1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57963C5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520" w:type="dxa"/>
            <w:tcBorders>
              <w:top w:val="nil"/>
              <w:left w:val="nil"/>
              <w:bottom w:val="single" w:sz="12" w:space="0" w:color="auto"/>
              <w:right w:val="nil"/>
            </w:tcBorders>
            <w:shd w:val="clear" w:color="auto" w:fill="auto"/>
            <w:noWrap/>
            <w:vAlign w:val="bottom"/>
            <w:hideMark/>
          </w:tcPr>
          <w:p w14:paraId="39968C7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520" w:type="dxa"/>
            <w:tcBorders>
              <w:top w:val="nil"/>
              <w:left w:val="nil"/>
              <w:bottom w:val="single" w:sz="12" w:space="0" w:color="auto"/>
              <w:right w:val="nil"/>
            </w:tcBorders>
            <w:shd w:val="clear" w:color="auto" w:fill="auto"/>
            <w:noWrap/>
            <w:vAlign w:val="bottom"/>
            <w:hideMark/>
          </w:tcPr>
          <w:p w14:paraId="5F983C9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195" w:type="dxa"/>
            <w:tcBorders>
              <w:top w:val="nil"/>
              <w:left w:val="nil"/>
              <w:bottom w:val="single" w:sz="12" w:space="0" w:color="auto"/>
              <w:right w:val="nil"/>
            </w:tcBorders>
            <w:shd w:val="clear" w:color="auto" w:fill="auto"/>
            <w:noWrap/>
            <w:vAlign w:val="bottom"/>
            <w:hideMark/>
          </w:tcPr>
          <w:p w14:paraId="6E58B0D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Cs/>
                <w:color w:val="000000"/>
                <w:lang w:val="en-US"/>
              </w:rPr>
            </w:pPr>
            <w:r w:rsidRPr="00D81E6E">
              <w:rPr>
                <w:rFonts w:ascii="Times New Roman" w:eastAsia="Times New Roman" w:hAnsi="Times New Roman" w:cs="Times New Roman"/>
                <w:iCs/>
                <w:color w:val="000000"/>
                <w:lang w:val="en-US"/>
              </w:rPr>
              <w:t> </w:t>
            </w:r>
          </w:p>
        </w:tc>
        <w:tc>
          <w:tcPr>
            <w:tcW w:w="460" w:type="dxa"/>
            <w:tcBorders>
              <w:top w:val="nil"/>
              <w:left w:val="nil"/>
              <w:bottom w:val="single" w:sz="12" w:space="0" w:color="auto"/>
              <w:right w:val="nil"/>
            </w:tcBorders>
            <w:shd w:val="clear" w:color="auto" w:fill="auto"/>
            <w:noWrap/>
            <w:vAlign w:val="bottom"/>
            <w:hideMark/>
          </w:tcPr>
          <w:p w14:paraId="5B84EEF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i/>
                <w:iCs/>
                <w:color w:val="000000"/>
                <w:lang w:val="en-US"/>
              </w:rPr>
            </w:pPr>
            <w:r w:rsidRPr="00D81E6E">
              <w:rPr>
                <w:rFonts w:ascii="Times New Roman" w:eastAsia="Times New Roman" w:hAnsi="Times New Roman" w:cs="Times New Roman"/>
                <w:i/>
                <w:iCs/>
                <w:color w:val="000000"/>
                <w:lang w:val="en-US"/>
              </w:rPr>
              <w:t> </w:t>
            </w:r>
          </w:p>
        </w:tc>
        <w:tc>
          <w:tcPr>
            <w:tcW w:w="480" w:type="dxa"/>
            <w:tcBorders>
              <w:top w:val="nil"/>
              <w:left w:val="nil"/>
              <w:bottom w:val="single" w:sz="12" w:space="0" w:color="auto"/>
              <w:right w:val="nil"/>
            </w:tcBorders>
            <w:shd w:val="clear" w:color="auto" w:fill="auto"/>
            <w:noWrap/>
            <w:vAlign w:val="bottom"/>
            <w:hideMark/>
          </w:tcPr>
          <w:p w14:paraId="15D1337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w:t>
            </w:r>
          </w:p>
        </w:tc>
        <w:tc>
          <w:tcPr>
            <w:tcW w:w="700" w:type="dxa"/>
            <w:tcBorders>
              <w:top w:val="nil"/>
              <w:left w:val="nil"/>
              <w:bottom w:val="nil"/>
              <w:right w:val="nil"/>
            </w:tcBorders>
            <w:shd w:val="clear" w:color="auto" w:fill="auto"/>
            <w:noWrap/>
            <w:vAlign w:val="bottom"/>
            <w:hideMark/>
          </w:tcPr>
          <w:p w14:paraId="15AFD74A"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r>
      <w:tr w:rsidR="00111E05" w:rsidRPr="00E768C7" w14:paraId="1B72CD6C" w14:textId="77777777" w:rsidTr="00F67763">
        <w:trPr>
          <w:trHeight w:val="330"/>
        </w:trPr>
        <w:tc>
          <w:tcPr>
            <w:tcW w:w="860" w:type="dxa"/>
            <w:tcBorders>
              <w:top w:val="nil"/>
              <w:left w:val="nil"/>
              <w:bottom w:val="nil"/>
              <w:right w:val="nil"/>
            </w:tcBorders>
            <w:shd w:val="clear" w:color="auto" w:fill="auto"/>
            <w:noWrap/>
            <w:vAlign w:val="bottom"/>
            <w:hideMark/>
          </w:tcPr>
          <w:p w14:paraId="3C970B51"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c>
          <w:tcPr>
            <w:tcW w:w="1080" w:type="dxa"/>
            <w:gridSpan w:val="2"/>
            <w:tcBorders>
              <w:top w:val="nil"/>
              <w:left w:val="nil"/>
              <w:bottom w:val="single" w:sz="8" w:space="0" w:color="auto"/>
              <w:right w:val="nil"/>
            </w:tcBorders>
            <w:shd w:val="clear" w:color="auto" w:fill="auto"/>
            <w:noWrap/>
            <w:vAlign w:val="bottom"/>
            <w:hideMark/>
          </w:tcPr>
          <w:p w14:paraId="099A097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lang w:val="en-US"/>
              </w:rPr>
              <w:t xml:space="preserve">          </w:t>
            </w:r>
            <w:r w:rsidRPr="00D81E6E">
              <w:rPr>
                <w:rFonts w:ascii="Times New Roman" w:eastAsia="Times New Roman" w:hAnsi="Times New Roman" w:cs="Times New Roman"/>
                <w:b/>
                <w:bCs/>
                <w:color w:val="000000"/>
                <w:sz w:val="16"/>
                <w:szCs w:val="16"/>
              </w:rPr>
              <w:t>Any*</w:t>
            </w:r>
          </w:p>
        </w:tc>
        <w:tc>
          <w:tcPr>
            <w:tcW w:w="180" w:type="dxa"/>
            <w:tcBorders>
              <w:top w:val="nil"/>
              <w:left w:val="nil"/>
              <w:bottom w:val="nil"/>
              <w:right w:val="nil"/>
            </w:tcBorders>
            <w:shd w:val="clear" w:color="auto" w:fill="auto"/>
            <w:noWrap/>
            <w:vAlign w:val="bottom"/>
            <w:hideMark/>
          </w:tcPr>
          <w:p w14:paraId="7569779C"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260" w:type="dxa"/>
            <w:gridSpan w:val="2"/>
            <w:tcBorders>
              <w:top w:val="nil"/>
              <w:left w:val="nil"/>
              <w:bottom w:val="single" w:sz="8" w:space="0" w:color="auto"/>
              <w:right w:val="nil"/>
            </w:tcBorders>
            <w:shd w:val="clear" w:color="auto" w:fill="auto"/>
            <w:noWrap/>
            <w:vAlign w:val="bottom"/>
            <w:hideMark/>
          </w:tcPr>
          <w:p w14:paraId="6A1E9F0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Bisphosphonate</w:t>
            </w:r>
          </w:p>
        </w:tc>
        <w:tc>
          <w:tcPr>
            <w:tcW w:w="180" w:type="dxa"/>
            <w:tcBorders>
              <w:top w:val="nil"/>
              <w:left w:val="nil"/>
              <w:bottom w:val="nil"/>
              <w:right w:val="nil"/>
            </w:tcBorders>
            <w:shd w:val="clear" w:color="auto" w:fill="auto"/>
            <w:noWrap/>
            <w:vAlign w:val="bottom"/>
            <w:hideMark/>
          </w:tcPr>
          <w:p w14:paraId="33C76CB1"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060" w:type="dxa"/>
            <w:gridSpan w:val="2"/>
            <w:tcBorders>
              <w:top w:val="nil"/>
              <w:left w:val="nil"/>
              <w:bottom w:val="single" w:sz="8" w:space="0" w:color="auto"/>
              <w:right w:val="nil"/>
            </w:tcBorders>
            <w:shd w:val="clear" w:color="auto" w:fill="auto"/>
            <w:noWrap/>
            <w:vAlign w:val="bottom"/>
            <w:hideMark/>
          </w:tcPr>
          <w:p w14:paraId="04A18F0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Alendronate</w:t>
            </w:r>
          </w:p>
        </w:tc>
        <w:tc>
          <w:tcPr>
            <w:tcW w:w="180" w:type="dxa"/>
            <w:tcBorders>
              <w:top w:val="nil"/>
              <w:left w:val="nil"/>
              <w:bottom w:val="nil"/>
              <w:right w:val="nil"/>
            </w:tcBorders>
            <w:shd w:val="clear" w:color="auto" w:fill="auto"/>
            <w:noWrap/>
            <w:vAlign w:val="bottom"/>
            <w:hideMark/>
          </w:tcPr>
          <w:p w14:paraId="44F8D962"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020" w:type="dxa"/>
            <w:gridSpan w:val="2"/>
            <w:tcBorders>
              <w:top w:val="nil"/>
              <w:left w:val="nil"/>
              <w:bottom w:val="single" w:sz="8" w:space="0" w:color="auto"/>
              <w:right w:val="nil"/>
            </w:tcBorders>
            <w:shd w:val="clear" w:color="auto" w:fill="auto"/>
            <w:noWrap/>
            <w:vAlign w:val="bottom"/>
            <w:hideMark/>
          </w:tcPr>
          <w:p w14:paraId="19B8564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Risedronate</w:t>
            </w:r>
          </w:p>
        </w:tc>
        <w:tc>
          <w:tcPr>
            <w:tcW w:w="195" w:type="dxa"/>
            <w:tcBorders>
              <w:top w:val="nil"/>
              <w:left w:val="nil"/>
              <w:bottom w:val="nil"/>
              <w:right w:val="nil"/>
            </w:tcBorders>
            <w:shd w:val="clear" w:color="auto" w:fill="auto"/>
            <w:noWrap/>
            <w:vAlign w:val="bottom"/>
            <w:hideMark/>
          </w:tcPr>
          <w:p w14:paraId="4FD294D2"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960" w:type="dxa"/>
            <w:gridSpan w:val="2"/>
            <w:tcBorders>
              <w:top w:val="nil"/>
              <w:left w:val="nil"/>
              <w:bottom w:val="single" w:sz="8" w:space="0" w:color="auto"/>
              <w:right w:val="nil"/>
            </w:tcBorders>
            <w:shd w:val="clear" w:color="auto" w:fill="auto"/>
            <w:noWrap/>
            <w:vAlign w:val="bottom"/>
            <w:hideMark/>
          </w:tcPr>
          <w:p w14:paraId="5CA40A8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proofErr w:type="spellStart"/>
            <w:r w:rsidRPr="00D81E6E">
              <w:rPr>
                <w:rFonts w:ascii="Times New Roman" w:eastAsia="Times New Roman" w:hAnsi="Times New Roman" w:cs="Times New Roman"/>
                <w:b/>
                <w:bCs/>
                <w:color w:val="000000"/>
                <w:sz w:val="16"/>
                <w:szCs w:val="16"/>
              </w:rPr>
              <w:t>Etidronate</w:t>
            </w:r>
            <w:proofErr w:type="spellEnd"/>
          </w:p>
        </w:tc>
        <w:tc>
          <w:tcPr>
            <w:tcW w:w="195" w:type="dxa"/>
            <w:tcBorders>
              <w:top w:val="nil"/>
              <w:left w:val="nil"/>
              <w:bottom w:val="nil"/>
              <w:right w:val="nil"/>
            </w:tcBorders>
            <w:shd w:val="clear" w:color="auto" w:fill="auto"/>
            <w:noWrap/>
            <w:vAlign w:val="bottom"/>
            <w:hideMark/>
          </w:tcPr>
          <w:p w14:paraId="1C3435B5"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1060" w:type="dxa"/>
            <w:gridSpan w:val="2"/>
            <w:tcBorders>
              <w:top w:val="nil"/>
              <w:left w:val="nil"/>
              <w:bottom w:val="single" w:sz="8" w:space="0" w:color="auto"/>
              <w:right w:val="nil"/>
            </w:tcBorders>
            <w:shd w:val="clear" w:color="auto" w:fill="auto"/>
            <w:noWrap/>
            <w:vAlign w:val="bottom"/>
            <w:hideMark/>
          </w:tcPr>
          <w:p w14:paraId="19FD2CB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Ibandronate</w:t>
            </w:r>
          </w:p>
        </w:tc>
        <w:tc>
          <w:tcPr>
            <w:tcW w:w="195" w:type="dxa"/>
            <w:tcBorders>
              <w:top w:val="nil"/>
              <w:left w:val="nil"/>
              <w:bottom w:val="nil"/>
              <w:right w:val="nil"/>
            </w:tcBorders>
            <w:shd w:val="clear" w:color="auto" w:fill="auto"/>
            <w:noWrap/>
            <w:vAlign w:val="bottom"/>
            <w:hideMark/>
          </w:tcPr>
          <w:p w14:paraId="20A9E2D1"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980" w:type="dxa"/>
            <w:gridSpan w:val="2"/>
            <w:tcBorders>
              <w:top w:val="nil"/>
              <w:left w:val="nil"/>
              <w:bottom w:val="single" w:sz="8" w:space="0" w:color="auto"/>
              <w:right w:val="nil"/>
            </w:tcBorders>
            <w:shd w:val="clear" w:color="auto" w:fill="auto"/>
            <w:noWrap/>
            <w:vAlign w:val="bottom"/>
            <w:hideMark/>
          </w:tcPr>
          <w:p w14:paraId="306F407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proofErr w:type="spellStart"/>
            <w:r w:rsidRPr="00D81E6E">
              <w:rPr>
                <w:rFonts w:ascii="Times New Roman" w:eastAsia="Times New Roman" w:hAnsi="Times New Roman" w:cs="Times New Roman"/>
                <w:b/>
                <w:bCs/>
                <w:color w:val="000000"/>
                <w:sz w:val="16"/>
                <w:szCs w:val="16"/>
              </w:rPr>
              <w:t>Clodronate</w:t>
            </w:r>
            <w:proofErr w:type="spellEnd"/>
          </w:p>
        </w:tc>
        <w:tc>
          <w:tcPr>
            <w:tcW w:w="195" w:type="dxa"/>
            <w:tcBorders>
              <w:top w:val="nil"/>
              <w:left w:val="nil"/>
              <w:bottom w:val="nil"/>
              <w:right w:val="nil"/>
            </w:tcBorders>
            <w:shd w:val="clear" w:color="auto" w:fill="auto"/>
            <w:noWrap/>
            <w:vAlign w:val="bottom"/>
            <w:hideMark/>
          </w:tcPr>
          <w:p w14:paraId="37082B0F"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1040" w:type="dxa"/>
            <w:gridSpan w:val="2"/>
            <w:tcBorders>
              <w:top w:val="nil"/>
              <w:left w:val="nil"/>
              <w:bottom w:val="single" w:sz="8" w:space="0" w:color="auto"/>
              <w:right w:val="nil"/>
            </w:tcBorders>
            <w:shd w:val="clear" w:color="auto" w:fill="auto"/>
            <w:noWrap/>
            <w:vAlign w:val="bottom"/>
            <w:hideMark/>
          </w:tcPr>
          <w:p w14:paraId="4F68A98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proofErr w:type="spellStart"/>
            <w:r w:rsidRPr="00D81E6E">
              <w:rPr>
                <w:rFonts w:ascii="Times New Roman" w:eastAsia="Times New Roman" w:hAnsi="Times New Roman" w:cs="Times New Roman"/>
                <w:b/>
                <w:bCs/>
                <w:color w:val="000000"/>
                <w:sz w:val="16"/>
                <w:szCs w:val="16"/>
              </w:rPr>
              <w:t>Zoledronate</w:t>
            </w:r>
            <w:proofErr w:type="spellEnd"/>
          </w:p>
        </w:tc>
        <w:tc>
          <w:tcPr>
            <w:tcW w:w="195" w:type="dxa"/>
            <w:tcBorders>
              <w:top w:val="nil"/>
              <w:left w:val="nil"/>
              <w:bottom w:val="nil"/>
              <w:right w:val="nil"/>
            </w:tcBorders>
            <w:shd w:val="clear" w:color="auto" w:fill="auto"/>
            <w:noWrap/>
            <w:vAlign w:val="bottom"/>
            <w:hideMark/>
          </w:tcPr>
          <w:p w14:paraId="7D3C7A07"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940" w:type="dxa"/>
            <w:gridSpan w:val="2"/>
            <w:tcBorders>
              <w:top w:val="nil"/>
              <w:left w:val="nil"/>
              <w:bottom w:val="single" w:sz="8" w:space="0" w:color="auto"/>
              <w:right w:val="nil"/>
            </w:tcBorders>
            <w:shd w:val="clear" w:color="auto" w:fill="auto"/>
            <w:noWrap/>
            <w:vAlign w:val="bottom"/>
            <w:hideMark/>
          </w:tcPr>
          <w:p w14:paraId="1422648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 xml:space="preserve">   Strontium</w:t>
            </w:r>
          </w:p>
        </w:tc>
        <w:tc>
          <w:tcPr>
            <w:tcW w:w="700" w:type="dxa"/>
            <w:tcBorders>
              <w:top w:val="nil"/>
              <w:left w:val="nil"/>
              <w:bottom w:val="nil"/>
              <w:right w:val="nil"/>
            </w:tcBorders>
            <w:shd w:val="clear" w:color="auto" w:fill="auto"/>
            <w:noWrap/>
            <w:vAlign w:val="bottom"/>
            <w:hideMark/>
          </w:tcPr>
          <w:p w14:paraId="0676ED1B"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r>
      <w:tr w:rsidR="00D81E6E" w:rsidRPr="00E768C7" w14:paraId="4A03664C" w14:textId="77777777" w:rsidTr="00D81E6E">
        <w:trPr>
          <w:trHeight w:val="300"/>
        </w:trPr>
        <w:tc>
          <w:tcPr>
            <w:tcW w:w="860" w:type="dxa"/>
            <w:tcBorders>
              <w:top w:val="nil"/>
              <w:left w:val="nil"/>
              <w:bottom w:val="nil"/>
              <w:right w:val="nil"/>
            </w:tcBorders>
            <w:shd w:val="clear" w:color="auto" w:fill="auto"/>
            <w:noWrap/>
            <w:vAlign w:val="bottom"/>
            <w:hideMark/>
          </w:tcPr>
          <w:p w14:paraId="1E3F6CF2" w14:textId="77777777" w:rsidR="0006402A" w:rsidRPr="00D81E6E" w:rsidRDefault="0006402A" w:rsidP="00B163F0">
            <w:pPr>
              <w:spacing w:after="0" w:line="240" w:lineRule="auto"/>
              <w:rPr>
                <w:rFonts w:ascii="Times New Roman" w:eastAsia="Times New Roman" w:hAnsi="Times New Roman" w:cs="Times New Roman"/>
                <w:b/>
                <w:bCs/>
                <w:color w:val="000000"/>
                <w:sz w:val="16"/>
                <w:szCs w:val="16"/>
              </w:rPr>
            </w:pPr>
          </w:p>
        </w:tc>
        <w:tc>
          <w:tcPr>
            <w:tcW w:w="520" w:type="dxa"/>
            <w:tcBorders>
              <w:top w:val="nil"/>
              <w:left w:val="nil"/>
              <w:bottom w:val="nil"/>
              <w:right w:val="nil"/>
            </w:tcBorders>
            <w:shd w:val="clear" w:color="auto" w:fill="auto"/>
            <w:noWrap/>
            <w:vAlign w:val="bottom"/>
            <w:hideMark/>
          </w:tcPr>
          <w:p w14:paraId="0243490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60" w:type="dxa"/>
            <w:tcBorders>
              <w:top w:val="nil"/>
              <w:left w:val="nil"/>
              <w:bottom w:val="nil"/>
              <w:right w:val="nil"/>
            </w:tcBorders>
            <w:shd w:val="clear" w:color="auto" w:fill="auto"/>
            <w:noWrap/>
            <w:vAlign w:val="bottom"/>
            <w:hideMark/>
          </w:tcPr>
          <w:p w14:paraId="6A560F9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80" w:type="dxa"/>
            <w:tcBorders>
              <w:top w:val="nil"/>
              <w:left w:val="nil"/>
              <w:bottom w:val="nil"/>
              <w:right w:val="nil"/>
            </w:tcBorders>
            <w:shd w:val="clear" w:color="auto" w:fill="auto"/>
            <w:noWrap/>
            <w:vAlign w:val="bottom"/>
            <w:hideMark/>
          </w:tcPr>
          <w:p w14:paraId="02A244C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640" w:type="dxa"/>
            <w:tcBorders>
              <w:top w:val="nil"/>
              <w:left w:val="nil"/>
              <w:bottom w:val="nil"/>
              <w:right w:val="nil"/>
            </w:tcBorders>
            <w:shd w:val="clear" w:color="auto" w:fill="auto"/>
            <w:noWrap/>
            <w:vAlign w:val="bottom"/>
            <w:hideMark/>
          </w:tcPr>
          <w:p w14:paraId="2635FE2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620" w:type="dxa"/>
            <w:tcBorders>
              <w:top w:val="nil"/>
              <w:left w:val="nil"/>
              <w:bottom w:val="nil"/>
              <w:right w:val="nil"/>
            </w:tcBorders>
            <w:shd w:val="clear" w:color="auto" w:fill="auto"/>
            <w:noWrap/>
            <w:vAlign w:val="bottom"/>
            <w:hideMark/>
          </w:tcPr>
          <w:p w14:paraId="0064194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80" w:type="dxa"/>
            <w:tcBorders>
              <w:top w:val="nil"/>
              <w:left w:val="nil"/>
              <w:bottom w:val="nil"/>
              <w:right w:val="nil"/>
            </w:tcBorders>
            <w:shd w:val="clear" w:color="auto" w:fill="auto"/>
            <w:noWrap/>
            <w:vAlign w:val="bottom"/>
            <w:hideMark/>
          </w:tcPr>
          <w:p w14:paraId="1B2A93FC"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4B7BE03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40" w:type="dxa"/>
            <w:tcBorders>
              <w:top w:val="nil"/>
              <w:left w:val="nil"/>
              <w:bottom w:val="nil"/>
              <w:right w:val="nil"/>
            </w:tcBorders>
            <w:shd w:val="clear" w:color="auto" w:fill="auto"/>
            <w:noWrap/>
            <w:vAlign w:val="bottom"/>
            <w:hideMark/>
          </w:tcPr>
          <w:p w14:paraId="6A54C87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80" w:type="dxa"/>
            <w:tcBorders>
              <w:top w:val="nil"/>
              <w:left w:val="nil"/>
              <w:bottom w:val="nil"/>
              <w:right w:val="nil"/>
            </w:tcBorders>
            <w:shd w:val="clear" w:color="auto" w:fill="auto"/>
            <w:noWrap/>
            <w:vAlign w:val="bottom"/>
            <w:hideMark/>
          </w:tcPr>
          <w:p w14:paraId="519C3395"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00" w:type="dxa"/>
            <w:tcBorders>
              <w:top w:val="nil"/>
              <w:left w:val="nil"/>
              <w:bottom w:val="nil"/>
              <w:right w:val="nil"/>
            </w:tcBorders>
            <w:shd w:val="clear" w:color="auto" w:fill="auto"/>
            <w:noWrap/>
            <w:vAlign w:val="bottom"/>
            <w:hideMark/>
          </w:tcPr>
          <w:p w14:paraId="7073C29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20" w:type="dxa"/>
            <w:tcBorders>
              <w:top w:val="nil"/>
              <w:left w:val="nil"/>
              <w:bottom w:val="nil"/>
              <w:right w:val="nil"/>
            </w:tcBorders>
            <w:shd w:val="clear" w:color="auto" w:fill="auto"/>
            <w:noWrap/>
            <w:vAlign w:val="bottom"/>
            <w:hideMark/>
          </w:tcPr>
          <w:p w14:paraId="23FD883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506003B1"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80" w:type="dxa"/>
            <w:tcBorders>
              <w:top w:val="nil"/>
              <w:left w:val="nil"/>
              <w:bottom w:val="nil"/>
              <w:right w:val="nil"/>
            </w:tcBorders>
            <w:shd w:val="clear" w:color="auto" w:fill="auto"/>
            <w:noWrap/>
            <w:vAlign w:val="bottom"/>
            <w:hideMark/>
          </w:tcPr>
          <w:p w14:paraId="0E7A895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480" w:type="dxa"/>
            <w:tcBorders>
              <w:top w:val="nil"/>
              <w:left w:val="nil"/>
              <w:bottom w:val="nil"/>
              <w:right w:val="nil"/>
            </w:tcBorders>
            <w:shd w:val="clear" w:color="auto" w:fill="auto"/>
            <w:noWrap/>
            <w:vAlign w:val="bottom"/>
            <w:hideMark/>
          </w:tcPr>
          <w:p w14:paraId="0DF3F25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62A42F92"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4FC1D09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40" w:type="dxa"/>
            <w:tcBorders>
              <w:top w:val="nil"/>
              <w:left w:val="nil"/>
              <w:bottom w:val="nil"/>
              <w:right w:val="nil"/>
            </w:tcBorders>
            <w:shd w:val="clear" w:color="auto" w:fill="auto"/>
            <w:noWrap/>
            <w:vAlign w:val="bottom"/>
            <w:hideMark/>
          </w:tcPr>
          <w:p w14:paraId="596B7DC1"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0BC4339A"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00FC504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460" w:type="dxa"/>
            <w:tcBorders>
              <w:top w:val="nil"/>
              <w:left w:val="nil"/>
              <w:bottom w:val="nil"/>
              <w:right w:val="nil"/>
            </w:tcBorders>
            <w:shd w:val="clear" w:color="auto" w:fill="auto"/>
            <w:noWrap/>
            <w:vAlign w:val="bottom"/>
            <w:hideMark/>
          </w:tcPr>
          <w:p w14:paraId="6AA133A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M</w:t>
            </w:r>
          </w:p>
        </w:tc>
        <w:tc>
          <w:tcPr>
            <w:tcW w:w="195" w:type="dxa"/>
            <w:tcBorders>
              <w:top w:val="nil"/>
              <w:left w:val="nil"/>
              <w:bottom w:val="nil"/>
              <w:right w:val="nil"/>
            </w:tcBorders>
            <w:shd w:val="clear" w:color="auto" w:fill="auto"/>
            <w:noWrap/>
            <w:vAlign w:val="bottom"/>
            <w:hideMark/>
          </w:tcPr>
          <w:p w14:paraId="454832F0"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520" w:type="dxa"/>
            <w:tcBorders>
              <w:top w:val="nil"/>
              <w:left w:val="nil"/>
              <w:bottom w:val="nil"/>
              <w:right w:val="nil"/>
            </w:tcBorders>
            <w:shd w:val="clear" w:color="auto" w:fill="auto"/>
            <w:noWrap/>
            <w:vAlign w:val="bottom"/>
            <w:hideMark/>
          </w:tcPr>
          <w:p w14:paraId="7DD7043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520" w:type="dxa"/>
            <w:tcBorders>
              <w:top w:val="nil"/>
              <w:left w:val="nil"/>
              <w:bottom w:val="nil"/>
              <w:right w:val="nil"/>
            </w:tcBorders>
            <w:shd w:val="clear" w:color="auto" w:fill="auto"/>
            <w:noWrap/>
            <w:vAlign w:val="bottom"/>
            <w:hideMark/>
          </w:tcPr>
          <w:p w14:paraId="3CCA9D4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M</w:t>
            </w:r>
          </w:p>
        </w:tc>
        <w:tc>
          <w:tcPr>
            <w:tcW w:w="195" w:type="dxa"/>
            <w:tcBorders>
              <w:top w:val="nil"/>
              <w:left w:val="nil"/>
              <w:bottom w:val="nil"/>
              <w:right w:val="nil"/>
            </w:tcBorders>
            <w:shd w:val="clear" w:color="auto" w:fill="auto"/>
            <w:noWrap/>
            <w:vAlign w:val="bottom"/>
            <w:hideMark/>
          </w:tcPr>
          <w:p w14:paraId="4401B0FF" w14:textId="77777777" w:rsidR="0006402A" w:rsidRPr="00D81E6E" w:rsidRDefault="0006402A" w:rsidP="00B163F0">
            <w:pPr>
              <w:spacing w:after="0" w:line="240" w:lineRule="auto"/>
              <w:rPr>
                <w:rFonts w:ascii="Times New Roman" w:eastAsia="Times New Roman" w:hAnsi="Times New Roman" w:cs="Times New Roman"/>
                <w:color w:val="000000"/>
              </w:rPr>
            </w:pPr>
          </w:p>
        </w:tc>
        <w:tc>
          <w:tcPr>
            <w:tcW w:w="460" w:type="dxa"/>
            <w:tcBorders>
              <w:top w:val="nil"/>
              <w:left w:val="nil"/>
              <w:bottom w:val="nil"/>
              <w:right w:val="nil"/>
            </w:tcBorders>
            <w:shd w:val="clear" w:color="auto" w:fill="auto"/>
            <w:noWrap/>
            <w:vAlign w:val="bottom"/>
            <w:hideMark/>
          </w:tcPr>
          <w:p w14:paraId="0FF0038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 xml:space="preserve"> F</w:t>
            </w:r>
          </w:p>
        </w:tc>
        <w:tc>
          <w:tcPr>
            <w:tcW w:w="480" w:type="dxa"/>
            <w:tcBorders>
              <w:top w:val="nil"/>
              <w:left w:val="nil"/>
              <w:bottom w:val="nil"/>
              <w:right w:val="nil"/>
            </w:tcBorders>
            <w:shd w:val="clear" w:color="auto" w:fill="auto"/>
            <w:noWrap/>
            <w:vAlign w:val="bottom"/>
            <w:hideMark/>
          </w:tcPr>
          <w:p w14:paraId="05C4F4B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rPr>
            </w:pPr>
            <w:r w:rsidRPr="00D81E6E">
              <w:rPr>
                <w:rFonts w:ascii="Times New Roman" w:eastAsia="Times New Roman" w:hAnsi="Times New Roman" w:cs="Times New Roman"/>
                <w:color w:val="000000"/>
              </w:rPr>
              <w:t>M</w:t>
            </w:r>
          </w:p>
        </w:tc>
        <w:tc>
          <w:tcPr>
            <w:tcW w:w="700" w:type="dxa"/>
            <w:tcBorders>
              <w:top w:val="nil"/>
              <w:left w:val="nil"/>
              <w:bottom w:val="nil"/>
              <w:right w:val="nil"/>
            </w:tcBorders>
            <w:shd w:val="clear" w:color="auto" w:fill="auto"/>
            <w:noWrap/>
            <w:vAlign w:val="bottom"/>
            <w:hideMark/>
          </w:tcPr>
          <w:p w14:paraId="6FEBF42D" w14:textId="77777777" w:rsidR="0006402A" w:rsidRPr="00D81E6E" w:rsidRDefault="0006402A" w:rsidP="00B163F0">
            <w:pPr>
              <w:spacing w:after="0" w:line="240" w:lineRule="auto"/>
              <w:rPr>
                <w:rFonts w:ascii="Times New Roman" w:eastAsia="Times New Roman" w:hAnsi="Times New Roman" w:cs="Times New Roman"/>
                <w:color w:val="000000"/>
              </w:rPr>
            </w:pPr>
          </w:p>
        </w:tc>
      </w:tr>
      <w:tr w:rsidR="00D81E6E" w:rsidRPr="00E768C7" w14:paraId="282B7C10" w14:textId="77777777" w:rsidTr="00D81E6E">
        <w:trPr>
          <w:trHeight w:val="315"/>
        </w:trPr>
        <w:tc>
          <w:tcPr>
            <w:tcW w:w="860" w:type="dxa"/>
            <w:tcBorders>
              <w:top w:val="nil"/>
              <w:left w:val="nil"/>
              <w:bottom w:val="nil"/>
              <w:right w:val="nil"/>
            </w:tcBorders>
            <w:shd w:val="clear" w:color="auto" w:fill="auto"/>
            <w:noWrap/>
            <w:vAlign w:val="bottom"/>
            <w:hideMark/>
          </w:tcPr>
          <w:p w14:paraId="7F78468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White</w:t>
            </w:r>
          </w:p>
        </w:tc>
        <w:tc>
          <w:tcPr>
            <w:tcW w:w="520" w:type="dxa"/>
            <w:tcBorders>
              <w:top w:val="nil"/>
              <w:left w:val="nil"/>
              <w:bottom w:val="nil"/>
              <w:right w:val="nil"/>
            </w:tcBorders>
            <w:shd w:val="clear" w:color="auto" w:fill="auto"/>
            <w:noWrap/>
            <w:vAlign w:val="bottom"/>
            <w:hideMark/>
          </w:tcPr>
          <w:p w14:paraId="443594F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149.7</w:t>
            </w:r>
          </w:p>
        </w:tc>
        <w:tc>
          <w:tcPr>
            <w:tcW w:w="560" w:type="dxa"/>
            <w:tcBorders>
              <w:top w:val="nil"/>
              <w:left w:val="nil"/>
              <w:bottom w:val="nil"/>
              <w:right w:val="nil"/>
            </w:tcBorders>
            <w:shd w:val="clear" w:color="auto" w:fill="auto"/>
            <w:noWrap/>
            <w:vAlign w:val="bottom"/>
            <w:hideMark/>
          </w:tcPr>
          <w:p w14:paraId="56A1646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41.1</w:t>
            </w:r>
          </w:p>
        </w:tc>
        <w:tc>
          <w:tcPr>
            <w:tcW w:w="180" w:type="dxa"/>
            <w:tcBorders>
              <w:top w:val="nil"/>
              <w:left w:val="nil"/>
              <w:bottom w:val="nil"/>
              <w:right w:val="nil"/>
            </w:tcBorders>
            <w:shd w:val="clear" w:color="auto" w:fill="auto"/>
            <w:noWrap/>
            <w:vAlign w:val="bottom"/>
            <w:hideMark/>
          </w:tcPr>
          <w:p w14:paraId="0894DF78"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14:paraId="524DA63B"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146.7</w:t>
            </w:r>
          </w:p>
        </w:tc>
        <w:tc>
          <w:tcPr>
            <w:tcW w:w="620" w:type="dxa"/>
            <w:tcBorders>
              <w:top w:val="nil"/>
              <w:left w:val="nil"/>
              <w:bottom w:val="nil"/>
              <w:right w:val="nil"/>
            </w:tcBorders>
            <w:shd w:val="clear" w:color="auto" w:fill="auto"/>
            <w:noWrap/>
            <w:vAlign w:val="bottom"/>
            <w:hideMark/>
          </w:tcPr>
          <w:p w14:paraId="07EF02A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40.4</w:t>
            </w:r>
          </w:p>
        </w:tc>
        <w:tc>
          <w:tcPr>
            <w:tcW w:w="180" w:type="dxa"/>
            <w:tcBorders>
              <w:top w:val="nil"/>
              <w:left w:val="nil"/>
              <w:bottom w:val="nil"/>
              <w:right w:val="nil"/>
            </w:tcBorders>
            <w:shd w:val="clear" w:color="auto" w:fill="auto"/>
            <w:noWrap/>
            <w:vAlign w:val="bottom"/>
            <w:hideMark/>
          </w:tcPr>
          <w:p w14:paraId="77454C47"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388C45E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125.0</w:t>
            </w:r>
          </w:p>
        </w:tc>
        <w:tc>
          <w:tcPr>
            <w:tcW w:w="540" w:type="dxa"/>
            <w:tcBorders>
              <w:top w:val="nil"/>
              <w:left w:val="nil"/>
              <w:bottom w:val="nil"/>
              <w:right w:val="nil"/>
            </w:tcBorders>
            <w:shd w:val="clear" w:color="auto" w:fill="auto"/>
            <w:noWrap/>
            <w:vAlign w:val="bottom"/>
            <w:hideMark/>
          </w:tcPr>
          <w:p w14:paraId="7863013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34.0</w:t>
            </w:r>
          </w:p>
        </w:tc>
        <w:tc>
          <w:tcPr>
            <w:tcW w:w="180" w:type="dxa"/>
            <w:tcBorders>
              <w:top w:val="nil"/>
              <w:left w:val="nil"/>
              <w:bottom w:val="nil"/>
              <w:right w:val="nil"/>
            </w:tcBorders>
            <w:shd w:val="clear" w:color="auto" w:fill="auto"/>
            <w:noWrap/>
            <w:vAlign w:val="bottom"/>
            <w:hideMark/>
          </w:tcPr>
          <w:p w14:paraId="09337C32"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noWrap/>
            <w:vAlign w:val="bottom"/>
            <w:hideMark/>
          </w:tcPr>
          <w:p w14:paraId="1730478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28.7</w:t>
            </w:r>
          </w:p>
        </w:tc>
        <w:tc>
          <w:tcPr>
            <w:tcW w:w="520" w:type="dxa"/>
            <w:tcBorders>
              <w:top w:val="nil"/>
              <w:left w:val="nil"/>
              <w:bottom w:val="nil"/>
              <w:right w:val="nil"/>
            </w:tcBorders>
            <w:shd w:val="clear" w:color="auto" w:fill="auto"/>
            <w:noWrap/>
            <w:vAlign w:val="bottom"/>
            <w:hideMark/>
          </w:tcPr>
          <w:p w14:paraId="3234FD2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6.6</w:t>
            </w:r>
          </w:p>
        </w:tc>
        <w:tc>
          <w:tcPr>
            <w:tcW w:w="195" w:type="dxa"/>
            <w:tcBorders>
              <w:top w:val="nil"/>
              <w:left w:val="nil"/>
              <w:bottom w:val="nil"/>
              <w:right w:val="nil"/>
            </w:tcBorders>
            <w:shd w:val="clear" w:color="auto" w:fill="auto"/>
            <w:noWrap/>
            <w:vAlign w:val="bottom"/>
            <w:hideMark/>
          </w:tcPr>
          <w:p w14:paraId="35E1A035"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hideMark/>
          </w:tcPr>
          <w:p w14:paraId="2BCBEA9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17.5</w:t>
            </w:r>
          </w:p>
        </w:tc>
        <w:tc>
          <w:tcPr>
            <w:tcW w:w="480" w:type="dxa"/>
            <w:tcBorders>
              <w:top w:val="nil"/>
              <w:left w:val="nil"/>
              <w:bottom w:val="nil"/>
              <w:right w:val="nil"/>
            </w:tcBorders>
            <w:shd w:val="clear" w:color="auto" w:fill="auto"/>
            <w:noWrap/>
            <w:vAlign w:val="bottom"/>
            <w:hideMark/>
          </w:tcPr>
          <w:p w14:paraId="48F2AA4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3.8</w:t>
            </w:r>
          </w:p>
        </w:tc>
        <w:tc>
          <w:tcPr>
            <w:tcW w:w="195" w:type="dxa"/>
            <w:tcBorders>
              <w:top w:val="nil"/>
              <w:left w:val="nil"/>
              <w:bottom w:val="nil"/>
              <w:right w:val="nil"/>
            </w:tcBorders>
            <w:shd w:val="clear" w:color="auto" w:fill="auto"/>
            <w:noWrap/>
            <w:vAlign w:val="bottom"/>
            <w:hideMark/>
          </w:tcPr>
          <w:p w14:paraId="207BF57C"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4E8561A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7.7</w:t>
            </w:r>
          </w:p>
        </w:tc>
        <w:tc>
          <w:tcPr>
            <w:tcW w:w="540" w:type="dxa"/>
            <w:tcBorders>
              <w:top w:val="nil"/>
              <w:left w:val="nil"/>
              <w:bottom w:val="nil"/>
              <w:right w:val="nil"/>
            </w:tcBorders>
            <w:shd w:val="clear" w:color="auto" w:fill="auto"/>
            <w:noWrap/>
            <w:vAlign w:val="bottom"/>
            <w:hideMark/>
          </w:tcPr>
          <w:p w14:paraId="6E0001B5"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0.8</w:t>
            </w:r>
          </w:p>
        </w:tc>
        <w:tc>
          <w:tcPr>
            <w:tcW w:w="195" w:type="dxa"/>
            <w:tcBorders>
              <w:top w:val="nil"/>
              <w:left w:val="nil"/>
              <w:bottom w:val="nil"/>
              <w:right w:val="nil"/>
            </w:tcBorders>
            <w:shd w:val="clear" w:color="auto" w:fill="auto"/>
            <w:noWrap/>
            <w:vAlign w:val="bottom"/>
            <w:hideMark/>
          </w:tcPr>
          <w:p w14:paraId="114E65E2"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07A73C9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1.3</w:t>
            </w:r>
          </w:p>
        </w:tc>
        <w:tc>
          <w:tcPr>
            <w:tcW w:w="460" w:type="dxa"/>
            <w:tcBorders>
              <w:top w:val="nil"/>
              <w:left w:val="nil"/>
              <w:bottom w:val="nil"/>
              <w:right w:val="nil"/>
            </w:tcBorders>
            <w:shd w:val="clear" w:color="auto" w:fill="auto"/>
            <w:noWrap/>
            <w:vAlign w:val="bottom"/>
            <w:hideMark/>
          </w:tcPr>
          <w:p w14:paraId="35CC03C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0.9</w:t>
            </w:r>
          </w:p>
        </w:tc>
        <w:tc>
          <w:tcPr>
            <w:tcW w:w="195" w:type="dxa"/>
            <w:tcBorders>
              <w:top w:val="nil"/>
              <w:left w:val="nil"/>
              <w:bottom w:val="nil"/>
              <w:right w:val="nil"/>
            </w:tcBorders>
            <w:shd w:val="clear" w:color="auto" w:fill="auto"/>
            <w:noWrap/>
            <w:vAlign w:val="bottom"/>
            <w:hideMark/>
          </w:tcPr>
          <w:p w14:paraId="6EB9FFD2"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7098184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0.2</w:t>
            </w:r>
          </w:p>
        </w:tc>
        <w:tc>
          <w:tcPr>
            <w:tcW w:w="520" w:type="dxa"/>
            <w:tcBorders>
              <w:top w:val="nil"/>
              <w:left w:val="nil"/>
              <w:bottom w:val="nil"/>
              <w:right w:val="nil"/>
            </w:tcBorders>
            <w:shd w:val="clear" w:color="auto" w:fill="auto"/>
            <w:noWrap/>
            <w:vAlign w:val="bottom"/>
            <w:hideMark/>
          </w:tcPr>
          <w:p w14:paraId="15E7E80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0.1</w:t>
            </w:r>
          </w:p>
        </w:tc>
        <w:tc>
          <w:tcPr>
            <w:tcW w:w="195" w:type="dxa"/>
            <w:tcBorders>
              <w:top w:val="nil"/>
              <w:left w:val="nil"/>
              <w:bottom w:val="nil"/>
              <w:right w:val="nil"/>
            </w:tcBorders>
            <w:shd w:val="clear" w:color="auto" w:fill="auto"/>
            <w:noWrap/>
            <w:vAlign w:val="bottom"/>
            <w:hideMark/>
          </w:tcPr>
          <w:p w14:paraId="7CBC5F94"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14:paraId="61AB9C3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9.6</w:t>
            </w:r>
          </w:p>
        </w:tc>
        <w:tc>
          <w:tcPr>
            <w:tcW w:w="480" w:type="dxa"/>
            <w:tcBorders>
              <w:top w:val="nil"/>
              <w:left w:val="nil"/>
              <w:bottom w:val="nil"/>
              <w:right w:val="nil"/>
            </w:tcBorders>
            <w:shd w:val="clear" w:color="auto" w:fill="auto"/>
            <w:noWrap/>
            <w:vAlign w:val="bottom"/>
            <w:hideMark/>
          </w:tcPr>
          <w:p w14:paraId="0F94AFBE"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1.3</w:t>
            </w:r>
          </w:p>
        </w:tc>
        <w:tc>
          <w:tcPr>
            <w:tcW w:w="700" w:type="dxa"/>
            <w:tcBorders>
              <w:top w:val="nil"/>
              <w:left w:val="nil"/>
              <w:bottom w:val="nil"/>
              <w:right w:val="nil"/>
            </w:tcBorders>
            <w:shd w:val="clear" w:color="auto" w:fill="auto"/>
            <w:noWrap/>
            <w:vAlign w:val="bottom"/>
            <w:hideMark/>
          </w:tcPr>
          <w:p w14:paraId="5626C39F" w14:textId="77777777" w:rsidR="0006402A" w:rsidRPr="00D81E6E" w:rsidRDefault="0006402A" w:rsidP="00B163F0">
            <w:pPr>
              <w:spacing w:after="0" w:line="240" w:lineRule="auto"/>
              <w:rPr>
                <w:rFonts w:ascii="Times New Roman" w:eastAsia="Times New Roman" w:hAnsi="Times New Roman" w:cs="Times New Roman"/>
                <w:color w:val="000000"/>
              </w:rPr>
            </w:pPr>
          </w:p>
        </w:tc>
      </w:tr>
      <w:tr w:rsidR="00D81E6E" w:rsidRPr="00E768C7" w14:paraId="30D311F4" w14:textId="77777777" w:rsidTr="00D81E6E">
        <w:trPr>
          <w:trHeight w:val="315"/>
        </w:trPr>
        <w:tc>
          <w:tcPr>
            <w:tcW w:w="860" w:type="dxa"/>
            <w:tcBorders>
              <w:top w:val="nil"/>
              <w:left w:val="nil"/>
              <w:bottom w:val="nil"/>
              <w:right w:val="nil"/>
            </w:tcBorders>
            <w:shd w:val="clear" w:color="auto" w:fill="auto"/>
            <w:noWrap/>
            <w:vAlign w:val="bottom"/>
            <w:hideMark/>
          </w:tcPr>
          <w:p w14:paraId="2743285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Black</w:t>
            </w:r>
          </w:p>
        </w:tc>
        <w:tc>
          <w:tcPr>
            <w:tcW w:w="520" w:type="dxa"/>
            <w:tcBorders>
              <w:top w:val="nil"/>
              <w:left w:val="nil"/>
              <w:bottom w:val="nil"/>
              <w:right w:val="nil"/>
            </w:tcBorders>
            <w:shd w:val="clear" w:color="auto" w:fill="auto"/>
            <w:noWrap/>
            <w:vAlign w:val="bottom"/>
            <w:hideMark/>
          </w:tcPr>
          <w:p w14:paraId="5670344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 xml:space="preserve">  68.6</w:t>
            </w:r>
          </w:p>
        </w:tc>
        <w:tc>
          <w:tcPr>
            <w:tcW w:w="560" w:type="dxa"/>
            <w:tcBorders>
              <w:top w:val="nil"/>
              <w:left w:val="nil"/>
              <w:bottom w:val="nil"/>
              <w:right w:val="nil"/>
            </w:tcBorders>
            <w:shd w:val="clear" w:color="auto" w:fill="auto"/>
            <w:noWrap/>
            <w:vAlign w:val="bottom"/>
            <w:hideMark/>
          </w:tcPr>
          <w:p w14:paraId="29916B7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16.8</w:t>
            </w:r>
          </w:p>
        </w:tc>
        <w:tc>
          <w:tcPr>
            <w:tcW w:w="180" w:type="dxa"/>
            <w:tcBorders>
              <w:top w:val="nil"/>
              <w:left w:val="nil"/>
              <w:bottom w:val="nil"/>
              <w:right w:val="nil"/>
            </w:tcBorders>
            <w:shd w:val="clear" w:color="auto" w:fill="auto"/>
            <w:noWrap/>
            <w:vAlign w:val="bottom"/>
            <w:hideMark/>
          </w:tcPr>
          <w:p w14:paraId="4AD59E5C"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14:paraId="0029043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 xml:space="preserve">  67.1</w:t>
            </w:r>
          </w:p>
        </w:tc>
        <w:tc>
          <w:tcPr>
            <w:tcW w:w="620" w:type="dxa"/>
            <w:tcBorders>
              <w:top w:val="nil"/>
              <w:left w:val="nil"/>
              <w:bottom w:val="nil"/>
              <w:right w:val="nil"/>
            </w:tcBorders>
            <w:shd w:val="clear" w:color="auto" w:fill="auto"/>
            <w:noWrap/>
            <w:vAlign w:val="bottom"/>
            <w:hideMark/>
          </w:tcPr>
          <w:p w14:paraId="409489A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16.7</w:t>
            </w:r>
          </w:p>
        </w:tc>
        <w:tc>
          <w:tcPr>
            <w:tcW w:w="180" w:type="dxa"/>
            <w:tcBorders>
              <w:top w:val="nil"/>
              <w:left w:val="nil"/>
              <w:bottom w:val="nil"/>
              <w:right w:val="nil"/>
            </w:tcBorders>
            <w:shd w:val="clear" w:color="auto" w:fill="auto"/>
            <w:noWrap/>
            <w:vAlign w:val="bottom"/>
            <w:hideMark/>
          </w:tcPr>
          <w:p w14:paraId="1D7292CF"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4F76D2B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58.9</w:t>
            </w:r>
          </w:p>
        </w:tc>
        <w:tc>
          <w:tcPr>
            <w:tcW w:w="540" w:type="dxa"/>
            <w:tcBorders>
              <w:top w:val="nil"/>
              <w:left w:val="nil"/>
              <w:bottom w:val="nil"/>
              <w:right w:val="nil"/>
            </w:tcBorders>
            <w:shd w:val="clear" w:color="auto" w:fill="auto"/>
            <w:noWrap/>
            <w:vAlign w:val="bottom"/>
            <w:hideMark/>
          </w:tcPr>
          <w:p w14:paraId="1C7E5CD9"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12.6</w:t>
            </w:r>
          </w:p>
        </w:tc>
        <w:tc>
          <w:tcPr>
            <w:tcW w:w="180" w:type="dxa"/>
            <w:tcBorders>
              <w:top w:val="nil"/>
              <w:left w:val="nil"/>
              <w:bottom w:val="nil"/>
              <w:right w:val="nil"/>
            </w:tcBorders>
            <w:shd w:val="clear" w:color="auto" w:fill="auto"/>
            <w:noWrap/>
            <w:vAlign w:val="bottom"/>
            <w:hideMark/>
          </w:tcPr>
          <w:p w14:paraId="36BCA44F"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noWrap/>
            <w:vAlign w:val="bottom"/>
            <w:hideMark/>
          </w:tcPr>
          <w:p w14:paraId="7DF83C5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8.6</w:t>
            </w:r>
          </w:p>
        </w:tc>
        <w:tc>
          <w:tcPr>
            <w:tcW w:w="520" w:type="dxa"/>
            <w:tcBorders>
              <w:top w:val="nil"/>
              <w:left w:val="nil"/>
              <w:bottom w:val="nil"/>
              <w:right w:val="nil"/>
            </w:tcBorders>
            <w:shd w:val="clear" w:color="auto" w:fill="auto"/>
            <w:noWrap/>
            <w:vAlign w:val="bottom"/>
            <w:hideMark/>
          </w:tcPr>
          <w:p w14:paraId="3730E1E7"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2.6</w:t>
            </w:r>
          </w:p>
        </w:tc>
        <w:tc>
          <w:tcPr>
            <w:tcW w:w="195" w:type="dxa"/>
            <w:tcBorders>
              <w:top w:val="nil"/>
              <w:left w:val="nil"/>
              <w:bottom w:val="nil"/>
              <w:right w:val="nil"/>
            </w:tcBorders>
            <w:shd w:val="clear" w:color="auto" w:fill="auto"/>
            <w:noWrap/>
            <w:vAlign w:val="bottom"/>
            <w:hideMark/>
          </w:tcPr>
          <w:p w14:paraId="69572937"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hideMark/>
          </w:tcPr>
          <w:p w14:paraId="4FD51C10"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3.5</w:t>
            </w:r>
          </w:p>
        </w:tc>
        <w:tc>
          <w:tcPr>
            <w:tcW w:w="480" w:type="dxa"/>
            <w:tcBorders>
              <w:top w:val="nil"/>
              <w:left w:val="nil"/>
              <w:bottom w:val="nil"/>
              <w:right w:val="nil"/>
            </w:tcBorders>
            <w:shd w:val="clear" w:color="auto" w:fill="auto"/>
            <w:noWrap/>
            <w:vAlign w:val="bottom"/>
            <w:hideMark/>
          </w:tcPr>
          <w:p w14:paraId="3DA2800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0.7</w:t>
            </w:r>
          </w:p>
        </w:tc>
        <w:tc>
          <w:tcPr>
            <w:tcW w:w="195" w:type="dxa"/>
            <w:tcBorders>
              <w:top w:val="nil"/>
              <w:left w:val="nil"/>
              <w:bottom w:val="nil"/>
              <w:right w:val="nil"/>
            </w:tcBorders>
            <w:shd w:val="clear" w:color="auto" w:fill="auto"/>
            <w:noWrap/>
            <w:vAlign w:val="bottom"/>
            <w:hideMark/>
          </w:tcPr>
          <w:p w14:paraId="1E16942A"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633EE04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2.6</w:t>
            </w:r>
          </w:p>
        </w:tc>
        <w:tc>
          <w:tcPr>
            <w:tcW w:w="540" w:type="dxa"/>
            <w:tcBorders>
              <w:top w:val="nil"/>
              <w:left w:val="nil"/>
              <w:bottom w:val="nil"/>
              <w:right w:val="nil"/>
            </w:tcBorders>
            <w:shd w:val="clear" w:color="auto" w:fill="auto"/>
            <w:noWrap/>
            <w:vAlign w:val="bottom"/>
            <w:hideMark/>
          </w:tcPr>
          <w:p w14:paraId="7E2E050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0.2</w:t>
            </w:r>
          </w:p>
        </w:tc>
        <w:tc>
          <w:tcPr>
            <w:tcW w:w="195" w:type="dxa"/>
            <w:tcBorders>
              <w:top w:val="nil"/>
              <w:left w:val="nil"/>
              <w:bottom w:val="nil"/>
              <w:right w:val="nil"/>
            </w:tcBorders>
            <w:shd w:val="clear" w:color="auto" w:fill="auto"/>
            <w:noWrap/>
            <w:vAlign w:val="bottom"/>
            <w:hideMark/>
          </w:tcPr>
          <w:p w14:paraId="46833768"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32F1593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1.9</w:t>
            </w:r>
          </w:p>
        </w:tc>
        <w:tc>
          <w:tcPr>
            <w:tcW w:w="460" w:type="dxa"/>
            <w:tcBorders>
              <w:top w:val="nil"/>
              <w:left w:val="nil"/>
              <w:bottom w:val="nil"/>
              <w:right w:val="nil"/>
            </w:tcBorders>
            <w:shd w:val="clear" w:color="auto" w:fill="auto"/>
            <w:noWrap/>
            <w:vAlign w:val="bottom"/>
            <w:hideMark/>
          </w:tcPr>
          <w:p w14:paraId="6FF9456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1.6</w:t>
            </w:r>
          </w:p>
        </w:tc>
        <w:tc>
          <w:tcPr>
            <w:tcW w:w="195" w:type="dxa"/>
            <w:tcBorders>
              <w:top w:val="nil"/>
              <w:left w:val="nil"/>
              <w:bottom w:val="nil"/>
              <w:right w:val="nil"/>
            </w:tcBorders>
            <w:shd w:val="clear" w:color="auto" w:fill="auto"/>
            <w:noWrap/>
            <w:vAlign w:val="bottom"/>
            <w:hideMark/>
          </w:tcPr>
          <w:p w14:paraId="48E9B014"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4814D9B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0.0</w:t>
            </w:r>
          </w:p>
        </w:tc>
        <w:tc>
          <w:tcPr>
            <w:tcW w:w="520" w:type="dxa"/>
            <w:tcBorders>
              <w:top w:val="nil"/>
              <w:left w:val="nil"/>
              <w:bottom w:val="nil"/>
              <w:right w:val="nil"/>
            </w:tcBorders>
            <w:shd w:val="clear" w:color="auto" w:fill="auto"/>
            <w:noWrap/>
            <w:vAlign w:val="bottom"/>
            <w:hideMark/>
          </w:tcPr>
          <w:p w14:paraId="62F205C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0.0</w:t>
            </w:r>
          </w:p>
        </w:tc>
        <w:tc>
          <w:tcPr>
            <w:tcW w:w="195" w:type="dxa"/>
            <w:tcBorders>
              <w:top w:val="nil"/>
              <w:left w:val="nil"/>
              <w:bottom w:val="nil"/>
              <w:right w:val="nil"/>
            </w:tcBorders>
            <w:shd w:val="clear" w:color="auto" w:fill="auto"/>
            <w:noWrap/>
            <w:vAlign w:val="bottom"/>
            <w:hideMark/>
          </w:tcPr>
          <w:p w14:paraId="79D435CC"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14:paraId="5D20CE2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3.1</w:t>
            </w:r>
          </w:p>
        </w:tc>
        <w:tc>
          <w:tcPr>
            <w:tcW w:w="480" w:type="dxa"/>
            <w:tcBorders>
              <w:top w:val="nil"/>
              <w:left w:val="nil"/>
              <w:bottom w:val="nil"/>
              <w:right w:val="nil"/>
            </w:tcBorders>
            <w:shd w:val="clear" w:color="auto" w:fill="auto"/>
            <w:noWrap/>
            <w:vAlign w:val="bottom"/>
            <w:hideMark/>
          </w:tcPr>
          <w:p w14:paraId="4E911EC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0.5</w:t>
            </w:r>
          </w:p>
        </w:tc>
        <w:tc>
          <w:tcPr>
            <w:tcW w:w="700" w:type="dxa"/>
            <w:tcBorders>
              <w:top w:val="nil"/>
              <w:left w:val="nil"/>
              <w:bottom w:val="nil"/>
              <w:right w:val="nil"/>
            </w:tcBorders>
            <w:shd w:val="clear" w:color="auto" w:fill="auto"/>
            <w:noWrap/>
            <w:vAlign w:val="bottom"/>
            <w:hideMark/>
          </w:tcPr>
          <w:p w14:paraId="3057BBF9" w14:textId="77777777" w:rsidR="0006402A" w:rsidRPr="00D81E6E" w:rsidRDefault="0006402A" w:rsidP="00B163F0">
            <w:pPr>
              <w:spacing w:after="0" w:line="240" w:lineRule="auto"/>
              <w:rPr>
                <w:rFonts w:ascii="Times New Roman" w:eastAsia="Times New Roman" w:hAnsi="Times New Roman" w:cs="Times New Roman"/>
                <w:color w:val="000000"/>
              </w:rPr>
            </w:pPr>
          </w:p>
        </w:tc>
      </w:tr>
      <w:tr w:rsidR="00D81E6E" w:rsidRPr="00E768C7" w14:paraId="24D85F05" w14:textId="77777777" w:rsidTr="00D81E6E">
        <w:trPr>
          <w:trHeight w:val="300"/>
        </w:trPr>
        <w:tc>
          <w:tcPr>
            <w:tcW w:w="860" w:type="dxa"/>
            <w:tcBorders>
              <w:top w:val="nil"/>
              <w:left w:val="nil"/>
              <w:bottom w:val="nil"/>
              <w:right w:val="nil"/>
            </w:tcBorders>
            <w:shd w:val="clear" w:color="auto" w:fill="auto"/>
            <w:noWrap/>
            <w:vAlign w:val="bottom"/>
            <w:hideMark/>
          </w:tcPr>
          <w:p w14:paraId="2C6496F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proofErr w:type="spellStart"/>
            <w:r w:rsidRPr="00D81E6E">
              <w:rPr>
                <w:rFonts w:ascii="Times New Roman" w:eastAsia="Times New Roman" w:hAnsi="Times New Roman" w:cs="Times New Roman"/>
                <w:b/>
                <w:bCs/>
                <w:color w:val="000000"/>
                <w:sz w:val="16"/>
                <w:szCs w:val="16"/>
              </w:rPr>
              <w:t>Sth</w:t>
            </w:r>
            <w:proofErr w:type="spellEnd"/>
            <w:r w:rsidRPr="00D81E6E">
              <w:rPr>
                <w:rFonts w:ascii="Times New Roman" w:eastAsia="Times New Roman" w:hAnsi="Times New Roman" w:cs="Times New Roman"/>
                <w:b/>
                <w:bCs/>
                <w:color w:val="000000"/>
                <w:sz w:val="16"/>
                <w:szCs w:val="16"/>
              </w:rPr>
              <w:t xml:space="preserve"> Asian</w:t>
            </w:r>
          </w:p>
        </w:tc>
        <w:tc>
          <w:tcPr>
            <w:tcW w:w="520" w:type="dxa"/>
            <w:tcBorders>
              <w:top w:val="nil"/>
              <w:left w:val="nil"/>
              <w:bottom w:val="nil"/>
              <w:right w:val="nil"/>
            </w:tcBorders>
            <w:shd w:val="clear" w:color="auto" w:fill="auto"/>
            <w:noWrap/>
            <w:vAlign w:val="bottom"/>
            <w:hideMark/>
          </w:tcPr>
          <w:p w14:paraId="29FFFC43"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149.5</w:t>
            </w:r>
          </w:p>
        </w:tc>
        <w:tc>
          <w:tcPr>
            <w:tcW w:w="560" w:type="dxa"/>
            <w:tcBorders>
              <w:top w:val="nil"/>
              <w:left w:val="nil"/>
              <w:bottom w:val="nil"/>
              <w:right w:val="nil"/>
            </w:tcBorders>
            <w:shd w:val="clear" w:color="auto" w:fill="auto"/>
            <w:noWrap/>
            <w:vAlign w:val="bottom"/>
            <w:hideMark/>
          </w:tcPr>
          <w:p w14:paraId="5C7D663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30.8</w:t>
            </w:r>
          </w:p>
        </w:tc>
        <w:tc>
          <w:tcPr>
            <w:tcW w:w="180" w:type="dxa"/>
            <w:tcBorders>
              <w:top w:val="nil"/>
              <w:left w:val="nil"/>
              <w:bottom w:val="nil"/>
              <w:right w:val="nil"/>
            </w:tcBorders>
            <w:shd w:val="clear" w:color="auto" w:fill="auto"/>
            <w:noWrap/>
            <w:vAlign w:val="bottom"/>
            <w:hideMark/>
          </w:tcPr>
          <w:p w14:paraId="51C71795"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14:paraId="5DE0938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146.5</w:t>
            </w:r>
          </w:p>
        </w:tc>
        <w:tc>
          <w:tcPr>
            <w:tcW w:w="620" w:type="dxa"/>
            <w:tcBorders>
              <w:top w:val="nil"/>
              <w:left w:val="nil"/>
              <w:bottom w:val="nil"/>
              <w:right w:val="nil"/>
            </w:tcBorders>
            <w:shd w:val="clear" w:color="auto" w:fill="auto"/>
            <w:noWrap/>
            <w:vAlign w:val="bottom"/>
            <w:hideMark/>
          </w:tcPr>
          <w:p w14:paraId="0B88B18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29.7</w:t>
            </w:r>
          </w:p>
        </w:tc>
        <w:tc>
          <w:tcPr>
            <w:tcW w:w="180" w:type="dxa"/>
            <w:tcBorders>
              <w:top w:val="nil"/>
              <w:left w:val="nil"/>
              <w:bottom w:val="nil"/>
              <w:right w:val="nil"/>
            </w:tcBorders>
            <w:shd w:val="clear" w:color="auto" w:fill="auto"/>
            <w:noWrap/>
            <w:vAlign w:val="bottom"/>
            <w:hideMark/>
          </w:tcPr>
          <w:p w14:paraId="160F822E"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6C01D50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133.0</w:t>
            </w:r>
          </w:p>
        </w:tc>
        <w:tc>
          <w:tcPr>
            <w:tcW w:w="540" w:type="dxa"/>
            <w:tcBorders>
              <w:top w:val="nil"/>
              <w:left w:val="nil"/>
              <w:bottom w:val="nil"/>
              <w:right w:val="nil"/>
            </w:tcBorders>
            <w:shd w:val="clear" w:color="auto" w:fill="auto"/>
            <w:noWrap/>
            <w:vAlign w:val="bottom"/>
            <w:hideMark/>
          </w:tcPr>
          <w:p w14:paraId="1D56883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26.9</w:t>
            </w:r>
          </w:p>
        </w:tc>
        <w:tc>
          <w:tcPr>
            <w:tcW w:w="180" w:type="dxa"/>
            <w:tcBorders>
              <w:top w:val="nil"/>
              <w:left w:val="nil"/>
              <w:bottom w:val="nil"/>
              <w:right w:val="nil"/>
            </w:tcBorders>
            <w:shd w:val="clear" w:color="auto" w:fill="auto"/>
            <w:noWrap/>
            <w:vAlign w:val="bottom"/>
            <w:hideMark/>
          </w:tcPr>
          <w:p w14:paraId="1BB3BC69"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noWrap/>
            <w:vAlign w:val="bottom"/>
            <w:hideMark/>
          </w:tcPr>
          <w:p w14:paraId="594FBE3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23.0</w:t>
            </w:r>
          </w:p>
        </w:tc>
        <w:tc>
          <w:tcPr>
            <w:tcW w:w="520" w:type="dxa"/>
            <w:tcBorders>
              <w:top w:val="nil"/>
              <w:left w:val="nil"/>
              <w:bottom w:val="nil"/>
              <w:right w:val="nil"/>
            </w:tcBorders>
            <w:shd w:val="clear" w:color="auto" w:fill="auto"/>
            <w:noWrap/>
            <w:vAlign w:val="bottom"/>
            <w:hideMark/>
          </w:tcPr>
          <w:p w14:paraId="63422FE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3.3</w:t>
            </w:r>
          </w:p>
        </w:tc>
        <w:tc>
          <w:tcPr>
            <w:tcW w:w="195" w:type="dxa"/>
            <w:tcBorders>
              <w:top w:val="nil"/>
              <w:left w:val="nil"/>
              <w:bottom w:val="nil"/>
              <w:right w:val="nil"/>
            </w:tcBorders>
            <w:shd w:val="clear" w:color="auto" w:fill="auto"/>
            <w:noWrap/>
            <w:vAlign w:val="bottom"/>
            <w:hideMark/>
          </w:tcPr>
          <w:p w14:paraId="7D34B9E2"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hideMark/>
          </w:tcPr>
          <w:p w14:paraId="6ACC14C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9.5</w:t>
            </w:r>
          </w:p>
        </w:tc>
        <w:tc>
          <w:tcPr>
            <w:tcW w:w="480" w:type="dxa"/>
            <w:tcBorders>
              <w:top w:val="nil"/>
              <w:left w:val="nil"/>
              <w:bottom w:val="nil"/>
              <w:right w:val="nil"/>
            </w:tcBorders>
            <w:shd w:val="clear" w:color="auto" w:fill="auto"/>
            <w:noWrap/>
            <w:vAlign w:val="bottom"/>
            <w:hideMark/>
          </w:tcPr>
          <w:p w14:paraId="3246E67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1.5</w:t>
            </w:r>
          </w:p>
        </w:tc>
        <w:tc>
          <w:tcPr>
            <w:tcW w:w="195" w:type="dxa"/>
            <w:tcBorders>
              <w:top w:val="nil"/>
              <w:left w:val="nil"/>
              <w:bottom w:val="nil"/>
              <w:right w:val="nil"/>
            </w:tcBorders>
            <w:shd w:val="clear" w:color="auto" w:fill="auto"/>
            <w:noWrap/>
            <w:vAlign w:val="bottom"/>
            <w:hideMark/>
          </w:tcPr>
          <w:p w14:paraId="650570DF"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1CC819F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7.0</w:t>
            </w:r>
          </w:p>
        </w:tc>
        <w:tc>
          <w:tcPr>
            <w:tcW w:w="540" w:type="dxa"/>
            <w:tcBorders>
              <w:top w:val="nil"/>
              <w:left w:val="nil"/>
              <w:bottom w:val="nil"/>
              <w:right w:val="nil"/>
            </w:tcBorders>
            <w:shd w:val="clear" w:color="auto" w:fill="auto"/>
            <w:noWrap/>
            <w:vAlign w:val="bottom"/>
            <w:hideMark/>
          </w:tcPr>
          <w:p w14:paraId="439800D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0.7</w:t>
            </w:r>
          </w:p>
        </w:tc>
        <w:tc>
          <w:tcPr>
            <w:tcW w:w="195" w:type="dxa"/>
            <w:tcBorders>
              <w:top w:val="nil"/>
              <w:left w:val="nil"/>
              <w:bottom w:val="nil"/>
              <w:right w:val="nil"/>
            </w:tcBorders>
            <w:shd w:val="clear" w:color="auto" w:fill="auto"/>
            <w:noWrap/>
            <w:vAlign w:val="bottom"/>
            <w:hideMark/>
          </w:tcPr>
          <w:p w14:paraId="39657DEB"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059C683B"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0.9</w:t>
            </w:r>
          </w:p>
        </w:tc>
        <w:tc>
          <w:tcPr>
            <w:tcW w:w="460" w:type="dxa"/>
            <w:tcBorders>
              <w:top w:val="nil"/>
              <w:left w:val="nil"/>
              <w:bottom w:val="nil"/>
              <w:right w:val="nil"/>
            </w:tcBorders>
            <w:shd w:val="clear" w:color="auto" w:fill="auto"/>
            <w:noWrap/>
            <w:vAlign w:val="bottom"/>
            <w:hideMark/>
          </w:tcPr>
          <w:p w14:paraId="5C575A5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0.5</w:t>
            </w:r>
          </w:p>
        </w:tc>
        <w:tc>
          <w:tcPr>
            <w:tcW w:w="195" w:type="dxa"/>
            <w:tcBorders>
              <w:top w:val="nil"/>
              <w:left w:val="nil"/>
              <w:bottom w:val="nil"/>
              <w:right w:val="nil"/>
            </w:tcBorders>
            <w:shd w:val="clear" w:color="auto" w:fill="auto"/>
            <w:noWrap/>
            <w:vAlign w:val="bottom"/>
            <w:hideMark/>
          </w:tcPr>
          <w:p w14:paraId="1E311984"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5CAC9DFD"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0.1</w:t>
            </w:r>
          </w:p>
        </w:tc>
        <w:tc>
          <w:tcPr>
            <w:tcW w:w="520" w:type="dxa"/>
            <w:tcBorders>
              <w:top w:val="nil"/>
              <w:left w:val="nil"/>
              <w:bottom w:val="nil"/>
              <w:right w:val="nil"/>
            </w:tcBorders>
            <w:shd w:val="clear" w:color="auto" w:fill="auto"/>
            <w:noWrap/>
            <w:vAlign w:val="bottom"/>
            <w:hideMark/>
          </w:tcPr>
          <w:p w14:paraId="6535E63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0.1</w:t>
            </w:r>
          </w:p>
        </w:tc>
        <w:tc>
          <w:tcPr>
            <w:tcW w:w="195" w:type="dxa"/>
            <w:tcBorders>
              <w:top w:val="nil"/>
              <w:left w:val="nil"/>
              <w:bottom w:val="nil"/>
              <w:right w:val="nil"/>
            </w:tcBorders>
            <w:shd w:val="clear" w:color="auto" w:fill="auto"/>
            <w:noWrap/>
            <w:vAlign w:val="bottom"/>
            <w:hideMark/>
          </w:tcPr>
          <w:p w14:paraId="5FCE0773"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14:paraId="7E00B27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9.2</w:t>
            </w:r>
          </w:p>
        </w:tc>
        <w:tc>
          <w:tcPr>
            <w:tcW w:w="480" w:type="dxa"/>
            <w:tcBorders>
              <w:top w:val="nil"/>
              <w:left w:val="nil"/>
              <w:bottom w:val="nil"/>
              <w:right w:val="nil"/>
            </w:tcBorders>
            <w:shd w:val="clear" w:color="auto" w:fill="auto"/>
            <w:noWrap/>
            <w:vAlign w:val="bottom"/>
            <w:hideMark/>
          </w:tcPr>
          <w:p w14:paraId="7BCAC04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1.5</w:t>
            </w:r>
          </w:p>
        </w:tc>
        <w:tc>
          <w:tcPr>
            <w:tcW w:w="700" w:type="dxa"/>
            <w:tcBorders>
              <w:top w:val="nil"/>
              <w:left w:val="nil"/>
              <w:bottom w:val="nil"/>
              <w:right w:val="nil"/>
            </w:tcBorders>
            <w:shd w:val="clear" w:color="auto" w:fill="auto"/>
            <w:noWrap/>
            <w:vAlign w:val="bottom"/>
            <w:hideMark/>
          </w:tcPr>
          <w:p w14:paraId="2C3FC0E8" w14:textId="77777777" w:rsidR="0006402A" w:rsidRPr="00D81E6E" w:rsidRDefault="0006402A" w:rsidP="00B163F0">
            <w:pPr>
              <w:spacing w:after="0" w:line="240" w:lineRule="auto"/>
              <w:rPr>
                <w:rFonts w:ascii="Times New Roman" w:eastAsia="Times New Roman" w:hAnsi="Times New Roman" w:cs="Times New Roman"/>
                <w:color w:val="000000"/>
              </w:rPr>
            </w:pPr>
          </w:p>
        </w:tc>
      </w:tr>
      <w:tr w:rsidR="00D81E6E" w:rsidRPr="00E768C7" w14:paraId="5E4047DB" w14:textId="77777777" w:rsidTr="00D81E6E">
        <w:trPr>
          <w:trHeight w:val="300"/>
        </w:trPr>
        <w:tc>
          <w:tcPr>
            <w:tcW w:w="860" w:type="dxa"/>
            <w:tcBorders>
              <w:top w:val="nil"/>
              <w:left w:val="nil"/>
              <w:bottom w:val="nil"/>
              <w:right w:val="nil"/>
            </w:tcBorders>
            <w:shd w:val="clear" w:color="auto" w:fill="auto"/>
            <w:noWrap/>
            <w:vAlign w:val="bottom"/>
            <w:hideMark/>
          </w:tcPr>
          <w:p w14:paraId="1BC21B6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Mixed</w:t>
            </w:r>
          </w:p>
        </w:tc>
        <w:tc>
          <w:tcPr>
            <w:tcW w:w="520" w:type="dxa"/>
            <w:tcBorders>
              <w:top w:val="nil"/>
              <w:left w:val="nil"/>
              <w:bottom w:val="nil"/>
              <w:right w:val="nil"/>
            </w:tcBorders>
            <w:shd w:val="clear" w:color="auto" w:fill="auto"/>
            <w:noWrap/>
            <w:vAlign w:val="bottom"/>
            <w:hideMark/>
          </w:tcPr>
          <w:p w14:paraId="00A14CE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 xml:space="preserve">  95.6</w:t>
            </w:r>
          </w:p>
        </w:tc>
        <w:tc>
          <w:tcPr>
            <w:tcW w:w="560" w:type="dxa"/>
            <w:tcBorders>
              <w:top w:val="nil"/>
              <w:left w:val="nil"/>
              <w:bottom w:val="nil"/>
              <w:right w:val="nil"/>
            </w:tcBorders>
            <w:shd w:val="clear" w:color="auto" w:fill="auto"/>
            <w:noWrap/>
            <w:vAlign w:val="bottom"/>
            <w:hideMark/>
          </w:tcPr>
          <w:p w14:paraId="47100CA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26.0</w:t>
            </w:r>
          </w:p>
        </w:tc>
        <w:tc>
          <w:tcPr>
            <w:tcW w:w="180" w:type="dxa"/>
            <w:tcBorders>
              <w:top w:val="nil"/>
              <w:left w:val="nil"/>
              <w:bottom w:val="nil"/>
              <w:right w:val="nil"/>
            </w:tcBorders>
            <w:shd w:val="clear" w:color="auto" w:fill="auto"/>
            <w:noWrap/>
            <w:vAlign w:val="bottom"/>
            <w:hideMark/>
          </w:tcPr>
          <w:p w14:paraId="4DC1B76F"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640" w:type="dxa"/>
            <w:tcBorders>
              <w:top w:val="nil"/>
              <w:left w:val="nil"/>
              <w:bottom w:val="nil"/>
              <w:right w:val="nil"/>
            </w:tcBorders>
            <w:shd w:val="clear" w:color="auto" w:fill="auto"/>
            <w:noWrap/>
            <w:vAlign w:val="bottom"/>
            <w:hideMark/>
          </w:tcPr>
          <w:p w14:paraId="1BA70A0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 xml:space="preserve">  93.6</w:t>
            </w:r>
          </w:p>
        </w:tc>
        <w:tc>
          <w:tcPr>
            <w:tcW w:w="620" w:type="dxa"/>
            <w:tcBorders>
              <w:top w:val="nil"/>
              <w:left w:val="nil"/>
              <w:bottom w:val="nil"/>
              <w:right w:val="nil"/>
            </w:tcBorders>
            <w:shd w:val="clear" w:color="auto" w:fill="auto"/>
            <w:noWrap/>
            <w:vAlign w:val="bottom"/>
            <w:hideMark/>
          </w:tcPr>
          <w:p w14:paraId="7239375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26.0</w:t>
            </w:r>
          </w:p>
        </w:tc>
        <w:tc>
          <w:tcPr>
            <w:tcW w:w="180" w:type="dxa"/>
            <w:tcBorders>
              <w:top w:val="nil"/>
              <w:left w:val="nil"/>
              <w:bottom w:val="nil"/>
              <w:right w:val="nil"/>
            </w:tcBorders>
            <w:shd w:val="clear" w:color="auto" w:fill="auto"/>
            <w:noWrap/>
            <w:vAlign w:val="bottom"/>
            <w:hideMark/>
          </w:tcPr>
          <w:p w14:paraId="180CDB4D"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4045D29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82.6</w:t>
            </w:r>
          </w:p>
        </w:tc>
        <w:tc>
          <w:tcPr>
            <w:tcW w:w="540" w:type="dxa"/>
            <w:tcBorders>
              <w:top w:val="nil"/>
              <w:left w:val="nil"/>
              <w:bottom w:val="nil"/>
              <w:right w:val="nil"/>
            </w:tcBorders>
            <w:shd w:val="clear" w:color="auto" w:fill="auto"/>
            <w:noWrap/>
            <w:vAlign w:val="bottom"/>
            <w:hideMark/>
          </w:tcPr>
          <w:p w14:paraId="51ACDED8"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19.0</w:t>
            </w:r>
          </w:p>
        </w:tc>
        <w:tc>
          <w:tcPr>
            <w:tcW w:w="180" w:type="dxa"/>
            <w:tcBorders>
              <w:top w:val="nil"/>
              <w:left w:val="nil"/>
              <w:bottom w:val="nil"/>
              <w:right w:val="nil"/>
            </w:tcBorders>
            <w:shd w:val="clear" w:color="auto" w:fill="auto"/>
            <w:noWrap/>
            <w:vAlign w:val="bottom"/>
            <w:hideMark/>
          </w:tcPr>
          <w:p w14:paraId="6FEDE533"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00" w:type="dxa"/>
            <w:tcBorders>
              <w:top w:val="nil"/>
              <w:left w:val="nil"/>
              <w:bottom w:val="nil"/>
              <w:right w:val="nil"/>
            </w:tcBorders>
            <w:shd w:val="clear" w:color="auto" w:fill="auto"/>
            <w:noWrap/>
            <w:vAlign w:val="bottom"/>
            <w:hideMark/>
          </w:tcPr>
          <w:p w14:paraId="147EC27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9.3</w:t>
            </w:r>
          </w:p>
        </w:tc>
        <w:tc>
          <w:tcPr>
            <w:tcW w:w="520" w:type="dxa"/>
            <w:tcBorders>
              <w:top w:val="nil"/>
              <w:left w:val="nil"/>
              <w:bottom w:val="nil"/>
              <w:right w:val="nil"/>
            </w:tcBorders>
            <w:shd w:val="clear" w:color="auto" w:fill="auto"/>
            <w:noWrap/>
            <w:vAlign w:val="bottom"/>
            <w:hideMark/>
          </w:tcPr>
          <w:p w14:paraId="5DF779FE"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3.0</w:t>
            </w:r>
          </w:p>
        </w:tc>
        <w:tc>
          <w:tcPr>
            <w:tcW w:w="195" w:type="dxa"/>
            <w:tcBorders>
              <w:top w:val="nil"/>
              <w:left w:val="nil"/>
              <w:bottom w:val="nil"/>
              <w:right w:val="nil"/>
            </w:tcBorders>
            <w:shd w:val="clear" w:color="auto" w:fill="auto"/>
            <w:noWrap/>
            <w:vAlign w:val="bottom"/>
            <w:hideMark/>
          </w:tcPr>
          <w:p w14:paraId="7A0FDD89"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hideMark/>
          </w:tcPr>
          <w:p w14:paraId="4DB2CFEC"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7.5</w:t>
            </w:r>
          </w:p>
        </w:tc>
        <w:tc>
          <w:tcPr>
            <w:tcW w:w="480" w:type="dxa"/>
            <w:tcBorders>
              <w:top w:val="nil"/>
              <w:left w:val="nil"/>
              <w:bottom w:val="nil"/>
              <w:right w:val="nil"/>
            </w:tcBorders>
            <w:shd w:val="clear" w:color="auto" w:fill="auto"/>
            <w:noWrap/>
            <w:vAlign w:val="bottom"/>
            <w:hideMark/>
          </w:tcPr>
          <w:p w14:paraId="5FDF7403"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0.8</w:t>
            </w:r>
          </w:p>
        </w:tc>
        <w:tc>
          <w:tcPr>
            <w:tcW w:w="195" w:type="dxa"/>
            <w:tcBorders>
              <w:top w:val="nil"/>
              <w:left w:val="nil"/>
              <w:bottom w:val="nil"/>
              <w:right w:val="nil"/>
            </w:tcBorders>
            <w:shd w:val="clear" w:color="auto" w:fill="auto"/>
            <w:noWrap/>
            <w:vAlign w:val="bottom"/>
            <w:hideMark/>
          </w:tcPr>
          <w:p w14:paraId="1A728AC8"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3742DF8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3.7</w:t>
            </w:r>
          </w:p>
        </w:tc>
        <w:tc>
          <w:tcPr>
            <w:tcW w:w="540" w:type="dxa"/>
            <w:tcBorders>
              <w:top w:val="nil"/>
              <w:left w:val="nil"/>
              <w:bottom w:val="nil"/>
              <w:right w:val="nil"/>
            </w:tcBorders>
            <w:shd w:val="clear" w:color="auto" w:fill="auto"/>
            <w:noWrap/>
            <w:vAlign w:val="bottom"/>
            <w:hideMark/>
          </w:tcPr>
          <w:p w14:paraId="1B85A206"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2.3</w:t>
            </w:r>
          </w:p>
        </w:tc>
        <w:tc>
          <w:tcPr>
            <w:tcW w:w="195" w:type="dxa"/>
            <w:tcBorders>
              <w:top w:val="nil"/>
              <w:left w:val="nil"/>
              <w:bottom w:val="nil"/>
              <w:right w:val="nil"/>
            </w:tcBorders>
            <w:shd w:val="clear" w:color="auto" w:fill="auto"/>
            <w:noWrap/>
            <w:vAlign w:val="bottom"/>
            <w:hideMark/>
          </w:tcPr>
          <w:p w14:paraId="70A57633"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16B4814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1.2</w:t>
            </w:r>
          </w:p>
        </w:tc>
        <w:tc>
          <w:tcPr>
            <w:tcW w:w="460" w:type="dxa"/>
            <w:tcBorders>
              <w:top w:val="nil"/>
              <w:left w:val="nil"/>
              <w:bottom w:val="nil"/>
              <w:right w:val="nil"/>
            </w:tcBorders>
            <w:shd w:val="clear" w:color="auto" w:fill="auto"/>
            <w:noWrap/>
            <w:vAlign w:val="bottom"/>
            <w:hideMark/>
          </w:tcPr>
          <w:p w14:paraId="25D17411"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2.3</w:t>
            </w:r>
          </w:p>
        </w:tc>
        <w:tc>
          <w:tcPr>
            <w:tcW w:w="195" w:type="dxa"/>
            <w:tcBorders>
              <w:top w:val="nil"/>
              <w:left w:val="nil"/>
              <w:bottom w:val="nil"/>
              <w:right w:val="nil"/>
            </w:tcBorders>
            <w:shd w:val="clear" w:color="auto" w:fill="auto"/>
            <w:noWrap/>
            <w:vAlign w:val="bottom"/>
            <w:hideMark/>
          </w:tcPr>
          <w:p w14:paraId="6F5E64C6"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520" w:type="dxa"/>
            <w:tcBorders>
              <w:top w:val="nil"/>
              <w:left w:val="nil"/>
              <w:bottom w:val="nil"/>
              <w:right w:val="nil"/>
            </w:tcBorders>
            <w:shd w:val="clear" w:color="auto" w:fill="auto"/>
            <w:noWrap/>
            <w:vAlign w:val="bottom"/>
            <w:hideMark/>
          </w:tcPr>
          <w:p w14:paraId="134CED6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0.0</w:t>
            </w:r>
          </w:p>
        </w:tc>
        <w:tc>
          <w:tcPr>
            <w:tcW w:w="520" w:type="dxa"/>
            <w:tcBorders>
              <w:top w:val="nil"/>
              <w:left w:val="nil"/>
              <w:bottom w:val="nil"/>
              <w:right w:val="nil"/>
            </w:tcBorders>
            <w:shd w:val="clear" w:color="auto" w:fill="auto"/>
            <w:noWrap/>
            <w:vAlign w:val="bottom"/>
            <w:hideMark/>
          </w:tcPr>
          <w:p w14:paraId="093C4A6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0.0</w:t>
            </w:r>
          </w:p>
        </w:tc>
        <w:tc>
          <w:tcPr>
            <w:tcW w:w="195" w:type="dxa"/>
            <w:tcBorders>
              <w:top w:val="nil"/>
              <w:left w:val="nil"/>
              <w:bottom w:val="nil"/>
              <w:right w:val="nil"/>
            </w:tcBorders>
            <w:shd w:val="clear" w:color="auto" w:fill="auto"/>
            <w:noWrap/>
            <w:vAlign w:val="bottom"/>
            <w:hideMark/>
          </w:tcPr>
          <w:p w14:paraId="690038C6" w14:textId="77777777" w:rsidR="0006402A" w:rsidRPr="00D81E6E" w:rsidRDefault="0006402A" w:rsidP="00B163F0">
            <w:pPr>
              <w:spacing w:after="0" w:line="240" w:lineRule="auto"/>
              <w:rPr>
                <w:rFonts w:ascii="Times New Roman" w:eastAsia="Times New Roman" w:hAnsi="Times New Roman" w:cs="Times New Roman"/>
                <w:color w:val="000000"/>
                <w:sz w:val="16"/>
                <w:szCs w:val="16"/>
              </w:rPr>
            </w:pPr>
          </w:p>
        </w:tc>
        <w:tc>
          <w:tcPr>
            <w:tcW w:w="460" w:type="dxa"/>
            <w:tcBorders>
              <w:top w:val="nil"/>
              <w:left w:val="nil"/>
              <w:bottom w:val="nil"/>
              <w:right w:val="nil"/>
            </w:tcBorders>
            <w:shd w:val="clear" w:color="auto" w:fill="auto"/>
            <w:noWrap/>
            <w:vAlign w:val="bottom"/>
            <w:hideMark/>
          </w:tcPr>
          <w:p w14:paraId="488EE37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8.1</w:t>
            </w:r>
          </w:p>
        </w:tc>
        <w:tc>
          <w:tcPr>
            <w:tcW w:w="480" w:type="dxa"/>
            <w:tcBorders>
              <w:top w:val="nil"/>
              <w:left w:val="nil"/>
              <w:bottom w:val="nil"/>
              <w:right w:val="nil"/>
            </w:tcBorders>
            <w:shd w:val="clear" w:color="auto" w:fill="auto"/>
            <w:noWrap/>
            <w:vAlign w:val="bottom"/>
            <w:hideMark/>
          </w:tcPr>
          <w:p w14:paraId="2CB9166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0.0</w:t>
            </w:r>
          </w:p>
        </w:tc>
        <w:tc>
          <w:tcPr>
            <w:tcW w:w="700" w:type="dxa"/>
            <w:tcBorders>
              <w:top w:val="nil"/>
              <w:left w:val="nil"/>
              <w:bottom w:val="nil"/>
              <w:right w:val="nil"/>
            </w:tcBorders>
            <w:shd w:val="clear" w:color="auto" w:fill="auto"/>
            <w:noWrap/>
            <w:vAlign w:val="bottom"/>
            <w:hideMark/>
          </w:tcPr>
          <w:p w14:paraId="539D8D3D" w14:textId="77777777" w:rsidR="0006402A" w:rsidRPr="00D81E6E" w:rsidRDefault="0006402A" w:rsidP="00B163F0">
            <w:pPr>
              <w:spacing w:after="0" w:line="240" w:lineRule="auto"/>
              <w:rPr>
                <w:rFonts w:ascii="Times New Roman" w:eastAsia="Times New Roman" w:hAnsi="Times New Roman" w:cs="Times New Roman"/>
                <w:color w:val="000000"/>
              </w:rPr>
            </w:pPr>
          </w:p>
        </w:tc>
      </w:tr>
      <w:tr w:rsidR="00D81E6E" w:rsidRPr="00E768C7" w14:paraId="2C7DAE98" w14:textId="77777777" w:rsidTr="00D81E6E">
        <w:trPr>
          <w:trHeight w:val="315"/>
        </w:trPr>
        <w:tc>
          <w:tcPr>
            <w:tcW w:w="860" w:type="dxa"/>
            <w:tcBorders>
              <w:top w:val="nil"/>
              <w:left w:val="nil"/>
              <w:bottom w:val="single" w:sz="12" w:space="0" w:color="auto"/>
              <w:right w:val="nil"/>
            </w:tcBorders>
            <w:shd w:val="clear" w:color="auto" w:fill="auto"/>
            <w:noWrap/>
            <w:vAlign w:val="bottom"/>
            <w:hideMark/>
          </w:tcPr>
          <w:p w14:paraId="63118F9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b/>
                <w:bCs/>
                <w:color w:val="000000"/>
                <w:sz w:val="16"/>
                <w:szCs w:val="16"/>
              </w:rPr>
            </w:pPr>
            <w:r w:rsidRPr="00D81E6E">
              <w:rPr>
                <w:rFonts w:ascii="Times New Roman" w:eastAsia="Times New Roman" w:hAnsi="Times New Roman" w:cs="Times New Roman"/>
                <w:b/>
                <w:bCs/>
                <w:color w:val="000000"/>
                <w:sz w:val="16"/>
                <w:szCs w:val="16"/>
              </w:rPr>
              <w:t>Unknown</w:t>
            </w:r>
          </w:p>
        </w:tc>
        <w:tc>
          <w:tcPr>
            <w:tcW w:w="520" w:type="dxa"/>
            <w:tcBorders>
              <w:top w:val="nil"/>
              <w:left w:val="nil"/>
              <w:bottom w:val="single" w:sz="12" w:space="0" w:color="auto"/>
              <w:right w:val="nil"/>
            </w:tcBorders>
            <w:shd w:val="clear" w:color="auto" w:fill="auto"/>
            <w:noWrap/>
            <w:vAlign w:val="bottom"/>
            <w:hideMark/>
          </w:tcPr>
          <w:p w14:paraId="33BDCD4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104.1</w:t>
            </w:r>
          </w:p>
        </w:tc>
        <w:tc>
          <w:tcPr>
            <w:tcW w:w="560" w:type="dxa"/>
            <w:tcBorders>
              <w:top w:val="nil"/>
              <w:left w:val="nil"/>
              <w:bottom w:val="single" w:sz="12" w:space="0" w:color="auto"/>
              <w:right w:val="nil"/>
            </w:tcBorders>
            <w:shd w:val="clear" w:color="auto" w:fill="auto"/>
            <w:noWrap/>
            <w:vAlign w:val="bottom"/>
            <w:hideMark/>
          </w:tcPr>
          <w:p w14:paraId="1378CC3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25.9</w:t>
            </w:r>
          </w:p>
        </w:tc>
        <w:tc>
          <w:tcPr>
            <w:tcW w:w="180" w:type="dxa"/>
            <w:tcBorders>
              <w:top w:val="nil"/>
              <w:left w:val="nil"/>
              <w:bottom w:val="single" w:sz="12" w:space="0" w:color="auto"/>
              <w:right w:val="nil"/>
            </w:tcBorders>
            <w:shd w:val="clear" w:color="auto" w:fill="auto"/>
            <w:noWrap/>
            <w:vAlign w:val="bottom"/>
            <w:hideMark/>
          </w:tcPr>
          <w:p w14:paraId="1C3F7FB9"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 </w:t>
            </w:r>
          </w:p>
        </w:tc>
        <w:tc>
          <w:tcPr>
            <w:tcW w:w="640" w:type="dxa"/>
            <w:tcBorders>
              <w:top w:val="nil"/>
              <w:left w:val="nil"/>
              <w:bottom w:val="single" w:sz="12" w:space="0" w:color="auto"/>
              <w:right w:val="nil"/>
            </w:tcBorders>
            <w:shd w:val="clear" w:color="auto" w:fill="auto"/>
            <w:noWrap/>
            <w:vAlign w:val="bottom"/>
            <w:hideMark/>
          </w:tcPr>
          <w:p w14:paraId="4B13ADF4"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102.5</w:t>
            </w:r>
          </w:p>
        </w:tc>
        <w:tc>
          <w:tcPr>
            <w:tcW w:w="620" w:type="dxa"/>
            <w:tcBorders>
              <w:top w:val="nil"/>
              <w:left w:val="nil"/>
              <w:bottom w:val="single" w:sz="12" w:space="0" w:color="auto"/>
              <w:right w:val="nil"/>
            </w:tcBorders>
            <w:shd w:val="clear" w:color="auto" w:fill="auto"/>
            <w:noWrap/>
            <w:vAlign w:val="bottom"/>
            <w:hideMark/>
          </w:tcPr>
          <w:p w14:paraId="4D0549F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25.6</w:t>
            </w:r>
          </w:p>
        </w:tc>
        <w:tc>
          <w:tcPr>
            <w:tcW w:w="180" w:type="dxa"/>
            <w:tcBorders>
              <w:top w:val="nil"/>
              <w:left w:val="nil"/>
              <w:bottom w:val="single" w:sz="12" w:space="0" w:color="auto"/>
              <w:right w:val="nil"/>
            </w:tcBorders>
            <w:shd w:val="clear" w:color="auto" w:fill="auto"/>
            <w:noWrap/>
            <w:vAlign w:val="bottom"/>
            <w:hideMark/>
          </w:tcPr>
          <w:p w14:paraId="5EF4AC1A"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 </w:t>
            </w:r>
          </w:p>
        </w:tc>
        <w:tc>
          <w:tcPr>
            <w:tcW w:w="520" w:type="dxa"/>
            <w:tcBorders>
              <w:top w:val="nil"/>
              <w:left w:val="nil"/>
              <w:bottom w:val="single" w:sz="12" w:space="0" w:color="auto"/>
              <w:right w:val="nil"/>
            </w:tcBorders>
            <w:shd w:val="clear" w:color="auto" w:fill="auto"/>
            <w:noWrap/>
            <w:vAlign w:val="bottom"/>
            <w:hideMark/>
          </w:tcPr>
          <w:p w14:paraId="6B7B53E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rPr>
            </w:pPr>
            <w:r w:rsidRPr="00D81E6E">
              <w:rPr>
                <w:rFonts w:ascii="Times New Roman" w:eastAsia="Times New Roman" w:hAnsi="Times New Roman" w:cs="Times New Roman"/>
                <w:color w:val="000000"/>
                <w:sz w:val="16"/>
                <w:szCs w:val="16"/>
              </w:rPr>
              <w:t>78.3</w:t>
            </w:r>
          </w:p>
        </w:tc>
        <w:tc>
          <w:tcPr>
            <w:tcW w:w="540" w:type="dxa"/>
            <w:tcBorders>
              <w:top w:val="nil"/>
              <w:left w:val="nil"/>
              <w:bottom w:val="single" w:sz="12" w:space="0" w:color="auto"/>
              <w:right w:val="nil"/>
            </w:tcBorders>
            <w:shd w:val="clear" w:color="auto" w:fill="auto"/>
            <w:noWrap/>
            <w:vAlign w:val="bottom"/>
            <w:hideMark/>
          </w:tcPr>
          <w:p w14:paraId="754FE6A4"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18.9</w:t>
            </w:r>
          </w:p>
        </w:tc>
        <w:tc>
          <w:tcPr>
            <w:tcW w:w="180" w:type="dxa"/>
            <w:tcBorders>
              <w:top w:val="nil"/>
              <w:left w:val="nil"/>
              <w:bottom w:val="single" w:sz="12" w:space="0" w:color="auto"/>
              <w:right w:val="nil"/>
            </w:tcBorders>
            <w:shd w:val="clear" w:color="auto" w:fill="auto"/>
            <w:noWrap/>
            <w:vAlign w:val="bottom"/>
            <w:hideMark/>
          </w:tcPr>
          <w:p w14:paraId="1550144C"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 </w:t>
            </w:r>
          </w:p>
        </w:tc>
        <w:tc>
          <w:tcPr>
            <w:tcW w:w="500" w:type="dxa"/>
            <w:tcBorders>
              <w:top w:val="nil"/>
              <w:left w:val="nil"/>
              <w:bottom w:val="single" w:sz="12" w:space="0" w:color="auto"/>
              <w:right w:val="nil"/>
            </w:tcBorders>
            <w:shd w:val="clear" w:color="auto" w:fill="auto"/>
            <w:noWrap/>
            <w:vAlign w:val="bottom"/>
            <w:hideMark/>
          </w:tcPr>
          <w:p w14:paraId="3C275EA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22.6</w:t>
            </w:r>
          </w:p>
        </w:tc>
        <w:tc>
          <w:tcPr>
            <w:tcW w:w="520" w:type="dxa"/>
            <w:tcBorders>
              <w:top w:val="nil"/>
              <w:left w:val="nil"/>
              <w:bottom w:val="single" w:sz="12" w:space="0" w:color="auto"/>
              <w:right w:val="nil"/>
            </w:tcBorders>
            <w:shd w:val="clear" w:color="auto" w:fill="auto"/>
            <w:noWrap/>
            <w:vAlign w:val="bottom"/>
            <w:hideMark/>
          </w:tcPr>
          <w:p w14:paraId="4D682675"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5.0</w:t>
            </w:r>
          </w:p>
        </w:tc>
        <w:tc>
          <w:tcPr>
            <w:tcW w:w="195" w:type="dxa"/>
            <w:tcBorders>
              <w:top w:val="nil"/>
              <w:left w:val="nil"/>
              <w:bottom w:val="single" w:sz="12" w:space="0" w:color="auto"/>
              <w:right w:val="nil"/>
            </w:tcBorders>
            <w:shd w:val="clear" w:color="auto" w:fill="auto"/>
            <w:noWrap/>
            <w:vAlign w:val="bottom"/>
            <w:hideMark/>
          </w:tcPr>
          <w:p w14:paraId="2F9829E7"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 </w:t>
            </w:r>
          </w:p>
        </w:tc>
        <w:tc>
          <w:tcPr>
            <w:tcW w:w="480" w:type="dxa"/>
            <w:tcBorders>
              <w:top w:val="nil"/>
              <w:left w:val="nil"/>
              <w:bottom w:val="single" w:sz="12" w:space="0" w:color="auto"/>
              <w:right w:val="nil"/>
            </w:tcBorders>
            <w:shd w:val="clear" w:color="auto" w:fill="auto"/>
            <w:noWrap/>
            <w:vAlign w:val="bottom"/>
            <w:hideMark/>
          </w:tcPr>
          <w:p w14:paraId="7B8C3CC2"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19.7</w:t>
            </w:r>
          </w:p>
        </w:tc>
        <w:tc>
          <w:tcPr>
            <w:tcW w:w="480" w:type="dxa"/>
            <w:tcBorders>
              <w:top w:val="nil"/>
              <w:left w:val="nil"/>
              <w:bottom w:val="single" w:sz="12" w:space="0" w:color="auto"/>
              <w:right w:val="nil"/>
            </w:tcBorders>
            <w:shd w:val="clear" w:color="auto" w:fill="auto"/>
            <w:noWrap/>
            <w:vAlign w:val="bottom"/>
            <w:hideMark/>
          </w:tcPr>
          <w:p w14:paraId="4E03E75F"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3.9</w:t>
            </w:r>
          </w:p>
        </w:tc>
        <w:tc>
          <w:tcPr>
            <w:tcW w:w="195" w:type="dxa"/>
            <w:tcBorders>
              <w:top w:val="nil"/>
              <w:left w:val="nil"/>
              <w:bottom w:val="single" w:sz="12" w:space="0" w:color="auto"/>
              <w:right w:val="nil"/>
            </w:tcBorders>
            <w:shd w:val="clear" w:color="auto" w:fill="auto"/>
            <w:noWrap/>
            <w:vAlign w:val="bottom"/>
            <w:hideMark/>
          </w:tcPr>
          <w:p w14:paraId="06CFFBF6"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 </w:t>
            </w:r>
          </w:p>
        </w:tc>
        <w:tc>
          <w:tcPr>
            <w:tcW w:w="520" w:type="dxa"/>
            <w:tcBorders>
              <w:top w:val="nil"/>
              <w:left w:val="nil"/>
              <w:bottom w:val="single" w:sz="12" w:space="0" w:color="auto"/>
              <w:right w:val="nil"/>
            </w:tcBorders>
            <w:shd w:val="clear" w:color="auto" w:fill="auto"/>
            <w:noWrap/>
            <w:vAlign w:val="bottom"/>
            <w:hideMark/>
          </w:tcPr>
          <w:p w14:paraId="7401B4AD"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5.5</w:t>
            </w:r>
          </w:p>
        </w:tc>
        <w:tc>
          <w:tcPr>
            <w:tcW w:w="540" w:type="dxa"/>
            <w:tcBorders>
              <w:top w:val="nil"/>
              <w:left w:val="nil"/>
              <w:bottom w:val="single" w:sz="12" w:space="0" w:color="auto"/>
              <w:right w:val="nil"/>
            </w:tcBorders>
            <w:shd w:val="clear" w:color="auto" w:fill="auto"/>
            <w:noWrap/>
            <w:vAlign w:val="bottom"/>
            <w:hideMark/>
          </w:tcPr>
          <w:p w14:paraId="007D466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0.6</w:t>
            </w:r>
          </w:p>
        </w:tc>
        <w:tc>
          <w:tcPr>
            <w:tcW w:w="195" w:type="dxa"/>
            <w:tcBorders>
              <w:top w:val="nil"/>
              <w:left w:val="nil"/>
              <w:bottom w:val="single" w:sz="12" w:space="0" w:color="auto"/>
              <w:right w:val="nil"/>
            </w:tcBorders>
            <w:shd w:val="clear" w:color="auto" w:fill="auto"/>
            <w:noWrap/>
            <w:vAlign w:val="bottom"/>
            <w:hideMark/>
          </w:tcPr>
          <w:p w14:paraId="610303D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 </w:t>
            </w:r>
          </w:p>
        </w:tc>
        <w:tc>
          <w:tcPr>
            <w:tcW w:w="520" w:type="dxa"/>
            <w:tcBorders>
              <w:top w:val="nil"/>
              <w:left w:val="nil"/>
              <w:bottom w:val="single" w:sz="12" w:space="0" w:color="auto"/>
              <w:right w:val="nil"/>
            </w:tcBorders>
            <w:shd w:val="clear" w:color="auto" w:fill="auto"/>
            <w:noWrap/>
            <w:vAlign w:val="bottom"/>
            <w:hideMark/>
          </w:tcPr>
          <w:p w14:paraId="4BB6EC7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1.2</w:t>
            </w:r>
          </w:p>
        </w:tc>
        <w:tc>
          <w:tcPr>
            <w:tcW w:w="460" w:type="dxa"/>
            <w:tcBorders>
              <w:top w:val="nil"/>
              <w:left w:val="nil"/>
              <w:bottom w:val="single" w:sz="12" w:space="0" w:color="auto"/>
              <w:right w:val="nil"/>
            </w:tcBorders>
            <w:shd w:val="clear" w:color="auto" w:fill="auto"/>
            <w:noWrap/>
            <w:vAlign w:val="bottom"/>
            <w:hideMark/>
          </w:tcPr>
          <w:p w14:paraId="439AF16A" w14:textId="77777777" w:rsidR="0006402A" w:rsidRPr="00D81E6E" w:rsidRDefault="0006402A" w:rsidP="00B163F0">
            <w:pPr>
              <w:keepNext/>
              <w:keepLines/>
              <w:spacing w:before="200" w:after="0" w:line="240" w:lineRule="auto"/>
              <w:jc w:val="right"/>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0.9</w:t>
            </w:r>
          </w:p>
        </w:tc>
        <w:tc>
          <w:tcPr>
            <w:tcW w:w="195" w:type="dxa"/>
            <w:tcBorders>
              <w:top w:val="nil"/>
              <w:left w:val="nil"/>
              <w:bottom w:val="single" w:sz="12" w:space="0" w:color="auto"/>
              <w:right w:val="nil"/>
            </w:tcBorders>
            <w:shd w:val="clear" w:color="auto" w:fill="auto"/>
            <w:noWrap/>
            <w:vAlign w:val="bottom"/>
            <w:hideMark/>
          </w:tcPr>
          <w:p w14:paraId="2A2C5B55"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 </w:t>
            </w:r>
          </w:p>
        </w:tc>
        <w:tc>
          <w:tcPr>
            <w:tcW w:w="520" w:type="dxa"/>
            <w:tcBorders>
              <w:top w:val="nil"/>
              <w:left w:val="nil"/>
              <w:bottom w:val="single" w:sz="12" w:space="0" w:color="auto"/>
              <w:right w:val="nil"/>
            </w:tcBorders>
            <w:shd w:val="clear" w:color="auto" w:fill="auto"/>
            <w:noWrap/>
            <w:vAlign w:val="bottom"/>
            <w:hideMark/>
          </w:tcPr>
          <w:p w14:paraId="02B88DF8"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0.1</w:t>
            </w:r>
          </w:p>
        </w:tc>
        <w:tc>
          <w:tcPr>
            <w:tcW w:w="520" w:type="dxa"/>
            <w:tcBorders>
              <w:top w:val="nil"/>
              <w:left w:val="nil"/>
              <w:bottom w:val="single" w:sz="12" w:space="0" w:color="auto"/>
              <w:right w:val="nil"/>
            </w:tcBorders>
            <w:shd w:val="clear" w:color="auto" w:fill="auto"/>
            <w:noWrap/>
            <w:vAlign w:val="bottom"/>
            <w:hideMark/>
          </w:tcPr>
          <w:p w14:paraId="7D2B1E82"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0.0</w:t>
            </w:r>
          </w:p>
        </w:tc>
        <w:tc>
          <w:tcPr>
            <w:tcW w:w="195" w:type="dxa"/>
            <w:tcBorders>
              <w:top w:val="nil"/>
              <w:left w:val="nil"/>
              <w:bottom w:val="single" w:sz="12" w:space="0" w:color="auto"/>
              <w:right w:val="nil"/>
            </w:tcBorders>
            <w:shd w:val="clear" w:color="auto" w:fill="auto"/>
            <w:noWrap/>
            <w:vAlign w:val="bottom"/>
            <w:hideMark/>
          </w:tcPr>
          <w:p w14:paraId="7A3E630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 </w:t>
            </w:r>
          </w:p>
        </w:tc>
        <w:tc>
          <w:tcPr>
            <w:tcW w:w="460" w:type="dxa"/>
            <w:tcBorders>
              <w:top w:val="nil"/>
              <w:left w:val="nil"/>
              <w:bottom w:val="single" w:sz="12" w:space="0" w:color="auto"/>
              <w:right w:val="nil"/>
            </w:tcBorders>
            <w:shd w:val="clear" w:color="auto" w:fill="auto"/>
            <w:noWrap/>
            <w:vAlign w:val="bottom"/>
            <w:hideMark/>
          </w:tcPr>
          <w:p w14:paraId="4668FEFF"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5.4</w:t>
            </w:r>
          </w:p>
        </w:tc>
        <w:tc>
          <w:tcPr>
            <w:tcW w:w="480" w:type="dxa"/>
            <w:tcBorders>
              <w:top w:val="nil"/>
              <w:left w:val="nil"/>
              <w:bottom w:val="single" w:sz="12" w:space="0" w:color="auto"/>
              <w:right w:val="nil"/>
            </w:tcBorders>
            <w:shd w:val="clear" w:color="auto" w:fill="auto"/>
            <w:noWrap/>
            <w:vAlign w:val="bottom"/>
            <w:hideMark/>
          </w:tcPr>
          <w:p w14:paraId="450B4A30" w14:textId="77777777" w:rsidR="0006402A" w:rsidRPr="00D81E6E" w:rsidRDefault="0006402A" w:rsidP="00B163F0">
            <w:pPr>
              <w:keepNext/>
              <w:keepLines/>
              <w:spacing w:before="200" w:after="0" w:line="240" w:lineRule="auto"/>
              <w:outlineLvl w:val="5"/>
              <w:rPr>
                <w:rFonts w:ascii="Times New Roman" w:eastAsia="Times New Roman" w:hAnsi="Times New Roman" w:cs="Times New Roman"/>
                <w:color w:val="000000"/>
                <w:sz w:val="16"/>
                <w:szCs w:val="16"/>
                <w:lang w:val="en-US"/>
              </w:rPr>
            </w:pPr>
            <w:r w:rsidRPr="00D81E6E">
              <w:rPr>
                <w:rFonts w:ascii="Times New Roman" w:eastAsia="Times New Roman" w:hAnsi="Times New Roman" w:cs="Times New Roman"/>
                <w:color w:val="000000"/>
                <w:sz w:val="16"/>
                <w:szCs w:val="16"/>
                <w:lang w:val="en-US"/>
              </w:rPr>
              <w:t>0.5</w:t>
            </w:r>
          </w:p>
        </w:tc>
        <w:tc>
          <w:tcPr>
            <w:tcW w:w="700" w:type="dxa"/>
            <w:tcBorders>
              <w:top w:val="nil"/>
              <w:left w:val="nil"/>
              <w:bottom w:val="nil"/>
              <w:right w:val="nil"/>
            </w:tcBorders>
            <w:shd w:val="clear" w:color="auto" w:fill="auto"/>
            <w:noWrap/>
            <w:vAlign w:val="bottom"/>
            <w:hideMark/>
          </w:tcPr>
          <w:p w14:paraId="5D29ED33" w14:textId="77777777" w:rsidR="0006402A" w:rsidRPr="00D81E6E" w:rsidRDefault="0006402A" w:rsidP="00B163F0">
            <w:pPr>
              <w:spacing w:after="0" w:line="240" w:lineRule="auto"/>
              <w:rPr>
                <w:rFonts w:ascii="Times New Roman" w:eastAsia="Times New Roman" w:hAnsi="Times New Roman" w:cs="Times New Roman"/>
                <w:color w:val="000000"/>
                <w:lang w:val="en-US"/>
              </w:rPr>
            </w:pPr>
          </w:p>
        </w:tc>
      </w:tr>
      <w:tr w:rsidR="0006402A" w:rsidRPr="00A74E83" w14:paraId="202FD913" w14:textId="77777777" w:rsidTr="00D81E6E">
        <w:trPr>
          <w:trHeight w:val="126"/>
        </w:trPr>
        <w:tc>
          <w:tcPr>
            <w:tcW w:w="860" w:type="dxa"/>
            <w:tcBorders>
              <w:top w:val="nil"/>
              <w:left w:val="nil"/>
              <w:bottom w:val="nil"/>
              <w:right w:val="nil"/>
            </w:tcBorders>
            <w:shd w:val="clear" w:color="auto" w:fill="auto"/>
            <w:noWrap/>
            <w:vAlign w:val="bottom"/>
            <w:hideMark/>
          </w:tcPr>
          <w:p w14:paraId="6C9FDABA" w14:textId="77777777" w:rsidR="0006402A" w:rsidRPr="0024568E" w:rsidRDefault="0006402A" w:rsidP="00B163F0">
            <w:pPr>
              <w:spacing w:after="0" w:line="240" w:lineRule="auto"/>
              <w:rPr>
                <w:rFonts w:ascii="Calibri" w:eastAsia="Times New Roman" w:hAnsi="Calibri" w:cs="Times New Roman"/>
                <w:color w:val="000000"/>
                <w:lang w:val="en-US"/>
              </w:rPr>
            </w:pPr>
          </w:p>
        </w:tc>
        <w:tc>
          <w:tcPr>
            <w:tcW w:w="9260" w:type="dxa"/>
            <w:gridSpan w:val="22"/>
            <w:tcBorders>
              <w:top w:val="nil"/>
              <w:left w:val="nil"/>
              <w:bottom w:val="nil"/>
              <w:right w:val="nil"/>
            </w:tcBorders>
            <w:shd w:val="clear" w:color="auto" w:fill="auto"/>
            <w:noWrap/>
            <w:vAlign w:val="bottom"/>
            <w:hideMark/>
          </w:tcPr>
          <w:p w14:paraId="4B9705C9" w14:textId="77777777" w:rsidR="0006402A" w:rsidRPr="00D81E6E" w:rsidRDefault="0006402A">
            <w:pPr>
              <w:keepNext/>
              <w:keepLines/>
              <w:spacing w:before="200" w:after="0" w:line="240" w:lineRule="auto"/>
              <w:outlineLvl w:val="5"/>
              <w:rPr>
                <w:rFonts w:ascii="Times New Roman" w:eastAsia="Times New Roman" w:hAnsi="Times New Roman" w:cs="Times New Roman"/>
                <w:color w:val="000000"/>
                <w:lang w:val="en-US"/>
              </w:rPr>
            </w:pPr>
            <w:r w:rsidRPr="00D81E6E">
              <w:rPr>
                <w:rFonts w:ascii="Times New Roman" w:eastAsia="Times New Roman" w:hAnsi="Times New Roman" w:cs="Times New Roman"/>
                <w:color w:val="000000"/>
                <w:lang w:val="en-US"/>
              </w:rPr>
              <w:t>* Any = the rate of new prescriptions any oral anti-osteoporo</w:t>
            </w:r>
            <w:r w:rsidR="007B01A4">
              <w:rPr>
                <w:rFonts w:ascii="Times New Roman" w:eastAsia="Times New Roman" w:hAnsi="Times New Roman" w:cs="Times New Roman"/>
                <w:color w:val="000000"/>
                <w:lang w:val="en-US"/>
              </w:rPr>
              <w:t>sis</w:t>
            </w:r>
            <w:r w:rsidRPr="00D81E6E">
              <w:rPr>
                <w:rFonts w:ascii="Times New Roman" w:eastAsia="Times New Roman" w:hAnsi="Times New Roman" w:cs="Times New Roman"/>
                <w:color w:val="000000"/>
                <w:lang w:val="en-US"/>
              </w:rPr>
              <w:t xml:space="preserve"> medication per 10,000 </w:t>
            </w:r>
            <w:proofErr w:type="spellStart"/>
            <w:r w:rsidRPr="00D81E6E">
              <w:rPr>
                <w:rFonts w:ascii="Times New Roman" w:eastAsia="Times New Roman" w:hAnsi="Times New Roman" w:cs="Times New Roman"/>
                <w:color w:val="000000"/>
                <w:lang w:val="en-US"/>
              </w:rPr>
              <w:t>py</w:t>
            </w:r>
            <w:proofErr w:type="spellEnd"/>
          </w:p>
        </w:tc>
        <w:tc>
          <w:tcPr>
            <w:tcW w:w="520" w:type="dxa"/>
            <w:tcBorders>
              <w:top w:val="nil"/>
              <w:left w:val="nil"/>
              <w:bottom w:val="nil"/>
              <w:right w:val="nil"/>
            </w:tcBorders>
            <w:shd w:val="clear" w:color="auto" w:fill="auto"/>
            <w:noWrap/>
            <w:vAlign w:val="bottom"/>
            <w:hideMark/>
          </w:tcPr>
          <w:p w14:paraId="7BC5BF5E"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95" w:type="dxa"/>
            <w:tcBorders>
              <w:top w:val="nil"/>
              <w:left w:val="nil"/>
              <w:bottom w:val="nil"/>
              <w:right w:val="nil"/>
            </w:tcBorders>
            <w:shd w:val="clear" w:color="auto" w:fill="auto"/>
            <w:noWrap/>
            <w:vAlign w:val="bottom"/>
            <w:hideMark/>
          </w:tcPr>
          <w:p w14:paraId="6C4B60B2"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460" w:type="dxa"/>
            <w:tcBorders>
              <w:top w:val="nil"/>
              <w:left w:val="nil"/>
              <w:bottom w:val="nil"/>
              <w:right w:val="nil"/>
            </w:tcBorders>
            <w:shd w:val="clear" w:color="auto" w:fill="auto"/>
            <w:noWrap/>
            <w:vAlign w:val="bottom"/>
            <w:hideMark/>
          </w:tcPr>
          <w:p w14:paraId="22C98E11"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480" w:type="dxa"/>
            <w:tcBorders>
              <w:top w:val="nil"/>
              <w:left w:val="nil"/>
              <w:bottom w:val="nil"/>
              <w:right w:val="nil"/>
            </w:tcBorders>
            <w:shd w:val="clear" w:color="auto" w:fill="auto"/>
            <w:noWrap/>
            <w:vAlign w:val="bottom"/>
            <w:hideMark/>
          </w:tcPr>
          <w:p w14:paraId="295BF054"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700" w:type="dxa"/>
            <w:tcBorders>
              <w:top w:val="nil"/>
              <w:left w:val="nil"/>
              <w:bottom w:val="nil"/>
              <w:right w:val="nil"/>
            </w:tcBorders>
            <w:shd w:val="clear" w:color="auto" w:fill="auto"/>
            <w:noWrap/>
            <w:vAlign w:val="bottom"/>
            <w:hideMark/>
          </w:tcPr>
          <w:p w14:paraId="471F8B4D" w14:textId="77777777" w:rsidR="0006402A" w:rsidRPr="00381716" w:rsidRDefault="0006402A" w:rsidP="00B163F0">
            <w:pPr>
              <w:spacing w:after="0" w:line="240" w:lineRule="auto"/>
              <w:rPr>
                <w:rFonts w:ascii="Calibri" w:eastAsia="Times New Roman" w:hAnsi="Calibri" w:cs="Times New Roman"/>
                <w:color w:val="000000"/>
                <w:lang w:val="en-US"/>
              </w:rPr>
            </w:pPr>
          </w:p>
        </w:tc>
      </w:tr>
      <w:tr w:rsidR="00D81E6E" w:rsidRPr="00A74E83" w14:paraId="102619E7" w14:textId="77777777" w:rsidTr="00D81E6E">
        <w:trPr>
          <w:trHeight w:val="300"/>
        </w:trPr>
        <w:tc>
          <w:tcPr>
            <w:tcW w:w="860" w:type="dxa"/>
            <w:tcBorders>
              <w:top w:val="nil"/>
              <w:left w:val="nil"/>
              <w:bottom w:val="nil"/>
              <w:right w:val="nil"/>
            </w:tcBorders>
            <w:shd w:val="clear" w:color="auto" w:fill="auto"/>
            <w:noWrap/>
            <w:vAlign w:val="bottom"/>
            <w:hideMark/>
          </w:tcPr>
          <w:p w14:paraId="66A7680B"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20" w:type="dxa"/>
            <w:tcBorders>
              <w:top w:val="nil"/>
              <w:left w:val="nil"/>
              <w:bottom w:val="nil"/>
              <w:right w:val="nil"/>
            </w:tcBorders>
            <w:shd w:val="clear" w:color="auto" w:fill="auto"/>
            <w:noWrap/>
            <w:vAlign w:val="bottom"/>
            <w:hideMark/>
          </w:tcPr>
          <w:p w14:paraId="3F4F6C67"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60" w:type="dxa"/>
            <w:tcBorders>
              <w:top w:val="nil"/>
              <w:left w:val="nil"/>
              <w:bottom w:val="nil"/>
              <w:right w:val="nil"/>
            </w:tcBorders>
            <w:shd w:val="clear" w:color="auto" w:fill="auto"/>
            <w:noWrap/>
            <w:vAlign w:val="bottom"/>
            <w:hideMark/>
          </w:tcPr>
          <w:p w14:paraId="64FE6F4D"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80" w:type="dxa"/>
            <w:tcBorders>
              <w:top w:val="nil"/>
              <w:left w:val="nil"/>
              <w:bottom w:val="nil"/>
              <w:right w:val="nil"/>
            </w:tcBorders>
            <w:shd w:val="clear" w:color="auto" w:fill="auto"/>
            <w:noWrap/>
            <w:vAlign w:val="bottom"/>
            <w:hideMark/>
          </w:tcPr>
          <w:p w14:paraId="1000CC8B"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640" w:type="dxa"/>
            <w:tcBorders>
              <w:top w:val="nil"/>
              <w:left w:val="nil"/>
              <w:bottom w:val="nil"/>
              <w:right w:val="nil"/>
            </w:tcBorders>
            <w:shd w:val="clear" w:color="auto" w:fill="auto"/>
            <w:noWrap/>
            <w:vAlign w:val="bottom"/>
            <w:hideMark/>
          </w:tcPr>
          <w:p w14:paraId="09B3B5BC"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620" w:type="dxa"/>
            <w:tcBorders>
              <w:top w:val="nil"/>
              <w:left w:val="nil"/>
              <w:bottom w:val="nil"/>
              <w:right w:val="nil"/>
            </w:tcBorders>
            <w:shd w:val="clear" w:color="auto" w:fill="auto"/>
            <w:noWrap/>
            <w:vAlign w:val="bottom"/>
            <w:hideMark/>
          </w:tcPr>
          <w:p w14:paraId="4E4F9A7A"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80" w:type="dxa"/>
            <w:tcBorders>
              <w:top w:val="nil"/>
              <w:left w:val="nil"/>
              <w:bottom w:val="nil"/>
              <w:right w:val="nil"/>
            </w:tcBorders>
            <w:shd w:val="clear" w:color="auto" w:fill="auto"/>
            <w:noWrap/>
            <w:vAlign w:val="bottom"/>
            <w:hideMark/>
          </w:tcPr>
          <w:p w14:paraId="5EE62877"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20" w:type="dxa"/>
            <w:tcBorders>
              <w:top w:val="nil"/>
              <w:left w:val="nil"/>
              <w:bottom w:val="nil"/>
              <w:right w:val="nil"/>
            </w:tcBorders>
            <w:shd w:val="clear" w:color="auto" w:fill="auto"/>
            <w:noWrap/>
            <w:vAlign w:val="bottom"/>
            <w:hideMark/>
          </w:tcPr>
          <w:p w14:paraId="3EAB3785"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40" w:type="dxa"/>
            <w:tcBorders>
              <w:top w:val="nil"/>
              <w:left w:val="nil"/>
              <w:bottom w:val="nil"/>
              <w:right w:val="nil"/>
            </w:tcBorders>
            <w:shd w:val="clear" w:color="auto" w:fill="auto"/>
            <w:noWrap/>
            <w:vAlign w:val="bottom"/>
            <w:hideMark/>
          </w:tcPr>
          <w:p w14:paraId="497DBE6F"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80" w:type="dxa"/>
            <w:tcBorders>
              <w:top w:val="nil"/>
              <w:left w:val="nil"/>
              <w:bottom w:val="nil"/>
              <w:right w:val="nil"/>
            </w:tcBorders>
            <w:shd w:val="clear" w:color="auto" w:fill="auto"/>
            <w:noWrap/>
            <w:vAlign w:val="bottom"/>
            <w:hideMark/>
          </w:tcPr>
          <w:p w14:paraId="77FF8F59"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00" w:type="dxa"/>
            <w:tcBorders>
              <w:top w:val="nil"/>
              <w:left w:val="nil"/>
              <w:bottom w:val="nil"/>
              <w:right w:val="nil"/>
            </w:tcBorders>
            <w:shd w:val="clear" w:color="auto" w:fill="auto"/>
            <w:noWrap/>
            <w:vAlign w:val="bottom"/>
            <w:hideMark/>
          </w:tcPr>
          <w:p w14:paraId="222B402C"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20" w:type="dxa"/>
            <w:tcBorders>
              <w:top w:val="nil"/>
              <w:left w:val="nil"/>
              <w:bottom w:val="nil"/>
              <w:right w:val="nil"/>
            </w:tcBorders>
            <w:shd w:val="clear" w:color="auto" w:fill="auto"/>
            <w:noWrap/>
            <w:vAlign w:val="bottom"/>
            <w:hideMark/>
          </w:tcPr>
          <w:p w14:paraId="70498EC1"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95" w:type="dxa"/>
            <w:tcBorders>
              <w:top w:val="nil"/>
              <w:left w:val="nil"/>
              <w:bottom w:val="nil"/>
              <w:right w:val="nil"/>
            </w:tcBorders>
            <w:shd w:val="clear" w:color="auto" w:fill="auto"/>
            <w:noWrap/>
            <w:vAlign w:val="bottom"/>
            <w:hideMark/>
          </w:tcPr>
          <w:p w14:paraId="50F679D9"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480" w:type="dxa"/>
            <w:tcBorders>
              <w:top w:val="nil"/>
              <w:left w:val="nil"/>
              <w:bottom w:val="nil"/>
              <w:right w:val="nil"/>
            </w:tcBorders>
            <w:shd w:val="clear" w:color="auto" w:fill="auto"/>
            <w:noWrap/>
            <w:vAlign w:val="bottom"/>
            <w:hideMark/>
          </w:tcPr>
          <w:p w14:paraId="1AAD5DDD"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480" w:type="dxa"/>
            <w:tcBorders>
              <w:top w:val="nil"/>
              <w:left w:val="nil"/>
              <w:bottom w:val="nil"/>
              <w:right w:val="nil"/>
            </w:tcBorders>
            <w:shd w:val="clear" w:color="auto" w:fill="auto"/>
            <w:noWrap/>
            <w:vAlign w:val="bottom"/>
            <w:hideMark/>
          </w:tcPr>
          <w:p w14:paraId="07F6AD92"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95" w:type="dxa"/>
            <w:tcBorders>
              <w:top w:val="nil"/>
              <w:left w:val="nil"/>
              <w:bottom w:val="nil"/>
              <w:right w:val="nil"/>
            </w:tcBorders>
            <w:shd w:val="clear" w:color="auto" w:fill="auto"/>
            <w:noWrap/>
            <w:vAlign w:val="bottom"/>
            <w:hideMark/>
          </w:tcPr>
          <w:p w14:paraId="1D6D7C0E"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20" w:type="dxa"/>
            <w:tcBorders>
              <w:top w:val="nil"/>
              <w:left w:val="nil"/>
              <w:bottom w:val="nil"/>
              <w:right w:val="nil"/>
            </w:tcBorders>
            <w:shd w:val="clear" w:color="auto" w:fill="auto"/>
            <w:noWrap/>
            <w:vAlign w:val="bottom"/>
            <w:hideMark/>
          </w:tcPr>
          <w:p w14:paraId="0C3CD98A"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40" w:type="dxa"/>
            <w:tcBorders>
              <w:top w:val="nil"/>
              <w:left w:val="nil"/>
              <w:bottom w:val="nil"/>
              <w:right w:val="nil"/>
            </w:tcBorders>
            <w:shd w:val="clear" w:color="auto" w:fill="auto"/>
            <w:noWrap/>
            <w:vAlign w:val="bottom"/>
            <w:hideMark/>
          </w:tcPr>
          <w:p w14:paraId="15723C4E"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95" w:type="dxa"/>
            <w:tcBorders>
              <w:top w:val="nil"/>
              <w:left w:val="nil"/>
              <w:bottom w:val="nil"/>
              <w:right w:val="nil"/>
            </w:tcBorders>
            <w:shd w:val="clear" w:color="auto" w:fill="auto"/>
            <w:noWrap/>
            <w:vAlign w:val="bottom"/>
            <w:hideMark/>
          </w:tcPr>
          <w:p w14:paraId="5A804683"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20" w:type="dxa"/>
            <w:tcBorders>
              <w:top w:val="nil"/>
              <w:left w:val="nil"/>
              <w:bottom w:val="nil"/>
              <w:right w:val="nil"/>
            </w:tcBorders>
            <w:shd w:val="clear" w:color="auto" w:fill="auto"/>
            <w:noWrap/>
            <w:vAlign w:val="bottom"/>
            <w:hideMark/>
          </w:tcPr>
          <w:p w14:paraId="061E090D"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460" w:type="dxa"/>
            <w:tcBorders>
              <w:top w:val="nil"/>
              <w:left w:val="nil"/>
              <w:bottom w:val="nil"/>
              <w:right w:val="nil"/>
            </w:tcBorders>
            <w:shd w:val="clear" w:color="auto" w:fill="auto"/>
            <w:noWrap/>
            <w:vAlign w:val="bottom"/>
            <w:hideMark/>
          </w:tcPr>
          <w:p w14:paraId="494DFC0F"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95" w:type="dxa"/>
            <w:tcBorders>
              <w:top w:val="nil"/>
              <w:left w:val="nil"/>
              <w:bottom w:val="nil"/>
              <w:right w:val="nil"/>
            </w:tcBorders>
            <w:shd w:val="clear" w:color="auto" w:fill="auto"/>
            <w:noWrap/>
            <w:vAlign w:val="bottom"/>
            <w:hideMark/>
          </w:tcPr>
          <w:p w14:paraId="4FCB981A"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20" w:type="dxa"/>
            <w:tcBorders>
              <w:top w:val="nil"/>
              <w:left w:val="nil"/>
              <w:bottom w:val="nil"/>
              <w:right w:val="nil"/>
            </w:tcBorders>
            <w:shd w:val="clear" w:color="auto" w:fill="auto"/>
            <w:noWrap/>
            <w:vAlign w:val="bottom"/>
            <w:hideMark/>
          </w:tcPr>
          <w:p w14:paraId="5096F051"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520" w:type="dxa"/>
            <w:tcBorders>
              <w:top w:val="nil"/>
              <w:left w:val="nil"/>
              <w:bottom w:val="nil"/>
              <w:right w:val="nil"/>
            </w:tcBorders>
            <w:shd w:val="clear" w:color="auto" w:fill="auto"/>
            <w:noWrap/>
            <w:vAlign w:val="bottom"/>
            <w:hideMark/>
          </w:tcPr>
          <w:p w14:paraId="498E2938"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195" w:type="dxa"/>
            <w:tcBorders>
              <w:top w:val="nil"/>
              <w:left w:val="nil"/>
              <w:bottom w:val="nil"/>
              <w:right w:val="nil"/>
            </w:tcBorders>
            <w:shd w:val="clear" w:color="auto" w:fill="auto"/>
            <w:noWrap/>
            <w:vAlign w:val="bottom"/>
            <w:hideMark/>
          </w:tcPr>
          <w:p w14:paraId="6DD0225B"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460" w:type="dxa"/>
            <w:tcBorders>
              <w:top w:val="nil"/>
              <w:left w:val="nil"/>
              <w:bottom w:val="nil"/>
              <w:right w:val="nil"/>
            </w:tcBorders>
            <w:shd w:val="clear" w:color="auto" w:fill="auto"/>
            <w:noWrap/>
            <w:vAlign w:val="bottom"/>
            <w:hideMark/>
          </w:tcPr>
          <w:p w14:paraId="64C2F52B"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480" w:type="dxa"/>
            <w:tcBorders>
              <w:top w:val="nil"/>
              <w:left w:val="nil"/>
              <w:bottom w:val="nil"/>
              <w:right w:val="nil"/>
            </w:tcBorders>
            <w:shd w:val="clear" w:color="auto" w:fill="auto"/>
            <w:noWrap/>
            <w:vAlign w:val="bottom"/>
            <w:hideMark/>
          </w:tcPr>
          <w:p w14:paraId="2644530E" w14:textId="77777777" w:rsidR="0006402A" w:rsidRPr="00381716" w:rsidRDefault="0006402A" w:rsidP="00B163F0">
            <w:pPr>
              <w:spacing w:after="0" w:line="240" w:lineRule="auto"/>
              <w:rPr>
                <w:rFonts w:ascii="Calibri" w:eastAsia="Times New Roman" w:hAnsi="Calibri" w:cs="Times New Roman"/>
                <w:color w:val="000000"/>
                <w:lang w:val="en-US"/>
              </w:rPr>
            </w:pPr>
          </w:p>
        </w:tc>
        <w:tc>
          <w:tcPr>
            <w:tcW w:w="700" w:type="dxa"/>
            <w:tcBorders>
              <w:top w:val="nil"/>
              <w:left w:val="nil"/>
              <w:bottom w:val="nil"/>
              <w:right w:val="nil"/>
            </w:tcBorders>
            <w:shd w:val="clear" w:color="auto" w:fill="auto"/>
            <w:noWrap/>
            <w:vAlign w:val="bottom"/>
            <w:hideMark/>
          </w:tcPr>
          <w:p w14:paraId="26331129" w14:textId="77777777" w:rsidR="0006402A" w:rsidRPr="00381716" w:rsidRDefault="0006402A" w:rsidP="00B163F0">
            <w:pPr>
              <w:spacing w:after="0" w:line="240" w:lineRule="auto"/>
              <w:rPr>
                <w:rFonts w:ascii="Calibri" w:eastAsia="Times New Roman" w:hAnsi="Calibri" w:cs="Times New Roman"/>
                <w:color w:val="000000"/>
                <w:lang w:val="en-US"/>
              </w:rPr>
            </w:pPr>
          </w:p>
        </w:tc>
      </w:tr>
    </w:tbl>
    <w:p w14:paraId="20BC7BC0" w14:textId="77777777" w:rsidR="0006402A" w:rsidRPr="00A45BB4" w:rsidRDefault="0006402A" w:rsidP="00D20AE8">
      <w:pPr>
        <w:rPr>
          <w:rFonts w:ascii="Times New Roman" w:hAnsi="Times New Roman"/>
          <w:color w:val="FF0000"/>
          <w:sz w:val="24"/>
          <w:lang w:val="en-US"/>
        </w:rPr>
      </w:pPr>
    </w:p>
    <w:sectPr w:rsidR="0006402A" w:rsidRPr="00A45BB4" w:rsidSect="00D81E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04663" w14:textId="77777777" w:rsidR="002469D5" w:rsidRDefault="002469D5" w:rsidP="0002661F">
      <w:pPr>
        <w:spacing w:after="0" w:line="240" w:lineRule="auto"/>
      </w:pPr>
      <w:r>
        <w:separator/>
      </w:r>
    </w:p>
  </w:endnote>
  <w:endnote w:type="continuationSeparator" w:id="0">
    <w:p w14:paraId="6C6E007D" w14:textId="77777777" w:rsidR="002469D5" w:rsidRDefault="002469D5" w:rsidP="0002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96EBC" w14:textId="77777777" w:rsidR="00D22BE4" w:rsidRDefault="00D22BE4">
    <w:pPr>
      <w:pStyle w:val="Footer"/>
    </w:pPr>
    <w:r>
      <w:rPr>
        <w:rStyle w:val="PageNumber"/>
      </w:rPr>
      <w:fldChar w:fldCharType="begin"/>
    </w:r>
    <w:r>
      <w:rPr>
        <w:rStyle w:val="PageNumber"/>
      </w:rPr>
      <w:instrText xml:space="preserve"> PAGE </w:instrText>
    </w:r>
    <w:r>
      <w:rPr>
        <w:rStyle w:val="PageNumber"/>
      </w:rPr>
      <w:fldChar w:fldCharType="separate"/>
    </w:r>
    <w:r w:rsidR="006D25C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B71F5" w14:textId="77777777" w:rsidR="002469D5" w:rsidRDefault="002469D5" w:rsidP="0002661F">
      <w:pPr>
        <w:spacing w:after="0" w:line="240" w:lineRule="auto"/>
      </w:pPr>
      <w:r>
        <w:separator/>
      </w:r>
    </w:p>
  </w:footnote>
  <w:footnote w:type="continuationSeparator" w:id="0">
    <w:p w14:paraId="35344291" w14:textId="77777777" w:rsidR="002469D5" w:rsidRDefault="002469D5" w:rsidP="00026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E609F"/>
    <w:multiLevelType w:val="hybridMultilevel"/>
    <w:tmpl w:val="0E9EF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22596B6-4D84-46C1-A0E2-C409F8E4E976}"/>
    <w:docVar w:name="dgnword-eventsink" w:val="9227056"/>
  </w:docVars>
  <w:rsids>
    <w:rsidRoot w:val="00CA36B5"/>
    <w:rsid w:val="0000448F"/>
    <w:rsid w:val="00016732"/>
    <w:rsid w:val="000201EA"/>
    <w:rsid w:val="0002103E"/>
    <w:rsid w:val="0002661F"/>
    <w:rsid w:val="0003298D"/>
    <w:rsid w:val="00041FB1"/>
    <w:rsid w:val="000425B8"/>
    <w:rsid w:val="00042954"/>
    <w:rsid w:val="00043EC1"/>
    <w:rsid w:val="00045DE4"/>
    <w:rsid w:val="0004781E"/>
    <w:rsid w:val="00053015"/>
    <w:rsid w:val="00054F6D"/>
    <w:rsid w:val="00055403"/>
    <w:rsid w:val="000570D4"/>
    <w:rsid w:val="00057FA6"/>
    <w:rsid w:val="0006402A"/>
    <w:rsid w:val="000849B1"/>
    <w:rsid w:val="000925C1"/>
    <w:rsid w:val="00094A39"/>
    <w:rsid w:val="00095077"/>
    <w:rsid w:val="000A22DA"/>
    <w:rsid w:val="000A259D"/>
    <w:rsid w:val="000A26D7"/>
    <w:rsid w:val="000B0330"/>
    <w:rsid w:val="000B2808"/>
    <w:rsid w:val="000B74AA"/>
    <w:rsid w:val="000C254B"/>
    <w:rsid w:val="000C3BD7"/>
    <w:rsid w:val="000C569F"/>
    <w:rsid w:val="000D5D4A"/>
    <w:rsid w:val="000D6824"/>
    <w:rsid w:val="000E7043"/>
    <w:rsid w:val="000E744A"/>
    <w:rsid w:val="000E780F"/>
    <w:rsid w:val="000F0BA8"/>
    <w:rsid w:val="000F22EC"/>
    <w:rsid w:val="000F76DC"/>
    <w:rsid w:val="001032D8"/>
    <w:rsid w:val="00111E05"/>
    <w:rsid w:val="001218FF"/>
    <w:rsid w:val="00142324"/>
    <w:rsid w:val="00157589"/>
    <w:rsid w:val="00157A85"/>
    <w:rsid w:val="00164942"/>
    <w:rsid w:val="001743F5"/>
    <w:rsid w:val="00177E61"/>
    <w:rsid w:val="00184B6E"/>
    <w:rsid w:val="00194297"/>
    <w:rsid w:val="001A1256"/>
    <w:rsid w:val="001A24A0"/>
    <w:rsid w:val="001B03FE"/>
    <w:rsid w:val="001B40A9"/>
    <w:rsid w:val="001B4D29"/>
    <w:rsid w:val="001B6D28"/>
    <w:rsid w:val="001C2592"/>
    <w:rsid w:val="001C30AB"/>
    <w:rsid w:val="001C3D9F"/>
    <w:rsid w:val="001C3DD2"/>
    <w:rsid w:val="001C586B"/>
    <w:rsid w:val="001E3E59"/>
    <w:rsid w:val="001F48AE"/>
    <w:rsid w:val="001F7758"/>
    <w:rsid w:val="00202646"/>
    <w:rsid w:val="002032B3"/>
    <w:rsid w:val="0020719C"/>
    <w:rsid w:val="002129FB"/>
    <w:rsid w:val="00222680"/>
    <w:rsid w:val="00222853"/>
    <w:rsid w:val="00234FF4"/>
    <w:rsid w:val="00241A2A"/>
    <w:rsid w:val="00241DD5"/>
    <w:rsid w:val="002469D5"/>
    <w:rsid w:val="002550FD"/>
    <w:rsid w:val="00276CE1"/>
    <w:rsid w:val="0028432E"/>
    <w:rsid w:val="002978DC"/>
    <w:rsid w:val="002A2F16"/>
    <w:rsid w:val="002A305D"/>
    <w:rsid w:val="002B1C5E"/>
    <w:rsid w:val="002C2E60"/>
    <w:rsid w:val="002C6306"/>
    <w:rsid w:val="002E4427"/>
    <w:rsid w:val="002E4777"/>
    <w:rsid w:val="002E5781"/>
    <w:rsid w:val="002E605E"/>
    <w:rsid w:val="002E769D"/>
    <w:rsid w:val="002F560A"/>
    <w:rsid w:val="002F6FF2"/>
    <w:rsid w:val="003046B5"/>
    <w:rsid w:val="00316CB9"/>
    <w:rsid w:val="00320834"/>
    <w:rsid w:val="00323C39"/>
    <w:rsid w:val="0032692A"/>
    <w:rsid w:val="003274A3"/>
    <w:rsid w:val="003314EC"/>
    <w:rsid w:val="00332E7C"/>
    <w:rsid w:val="00333654"/>
    <w:rsid w:val="00337186"/>
    <w:rsid w:val="0034365B"/>
    <w:rsid w:val="003606D6"/>
    <w:rsid w:val="00360BFD"/>
    <w:rsid w:val="00372930"/>
    <w:rsid w:val="00372D60"/>
    <w:rsid w:val="003779F4"/>
    <w:rsid w:val="003811F7"/>
    <w:rsid w:val="00381880"/>
    <w:rsid w:val="00381FB0"/>
    <w:rsid w:val="00385E75"/>
    <w:rsid w:val="00391C43"/>
    <w:rsid w:val="00393B29"/>
    <w:rsid w:val="003951A3"/>
    <w:rsid w:val="003A27E1"/>
    <w:rsid w:val="003A72FE"/>
    <w:rsid w:val="003B3A9F"/>
    <w:rsid w:val="003C0806"/>
    <w:rsid w:val="003C667F"/>
    <w:rsid w:val="003D0D8D"/>
    <w:rsid w:val="003D35D5"/>
    <w:rsid w:val="003D3890"/>
    <w:rsid w:val="003E2CC7"/>
    <w:rsid w:val="0040029B"/>
    <w:rsid w:val="00401D91"/>
    <w:rsid w:val="00404FA4"/>
    <w:rsid w:val="004132D9"/>
    <w:rsid w:val="00417156"/>
    <w:rsid w:val="004173DC"/>
    <w:rsid w:val="00420529"/>
    <w:rsid w:val="00423A38"/>
    <w:rsid w:val="00431925"/>
    <w:rsid w:val="00433FB4"/>
    <w:rsid w:val="00441971"/>
    <w:rsid w:val="00446076"/>
    <w:rsid w:val="00446D9A"/>
    <w:rsid w:val="0045681F"/>
    <w:rsid w:val="00466C84"/>
    <w:rsid w:val="00472720"/>
    <w:rsid w:val="00476BE9"/>
    <w:rsid w:val="00477085"/>
    <w:rsid w:val="00482E69"/>
    <w:rsid w:val="00496DB3"/>
    <w:rsid w:val="004A0EAB"/>
    <w:rsid w:val="004A2CE9"/>
    <w:rsid w:val="004A43DD"/>
    <w:rsid w:val="004A72C1"/>
    <w:rsid w:val="004B06B0"/>
    <w:rsid w:val="004B0D96"/>
    <w:rsid w:val="004B1ADE"/>
    <w:rsid w:val="004B3495"/>
    <w:rsid w:val="004B3EE4"/>
    <w:rsid w:val="004C1459"/>
    <w:rsid w:val="004C199F"/>
    <w:rsid w:val="004C2942"/>
    <w:rsid w:val="004C464E"/>
    <w:rsid w:val="004C6F4B"/>
    <w:rsid w:val="004D1443"/>
    <w:rsid w:val="004D1CA2"/>
    <w:rsid w:val="004D2632"/>
    <w:rsid w:val="004D6014"/>
    <w:rsid w:val="004E005A"/>
    <w:rsid w:val="004E00E8"/>
    <w:rsid w:val="004F1706"/>
    <w:rsid w:val="0050020F"/>
    <w:rsid w:val="005005B9"/>
    <w:rsid w:val="005033B4"/>
    <w:rsid w:val="00503B6A"/>
    <w:rsid w:val="00505418"/>
    <w:rsid w:val="0051730D"/>
    <w:rsid w:val="005214E1"/>
    <w:rsid w:val="005222FE"/>
    <w:rsid w:val="00522B3A"/>
    <w:rsid w:val="0052684F"/>
    <w:rsid w:val="005306D3"/>
    <w:rsid w:val="005316D2"/>
    <w:rsid w:val="0053644B"/>
    <w:rsid w:val="00542EF2"/>
    <w:rsid w:val="00545F53"/>
    <w:rsid w:val="0054624D"/>
    <w:rsid w:val="00566FC0"/>
    <w:rsid w:val="00583B68"/>
    <w:rsid w:val="00583B86"/>
    <w:rsid w:val="00587A19"/>
    <w:rsid w:val="0059080A"/>
    <w:rsid w:val="005915B7"/>
    <w:rsid w:val="00591CA0"/>
    <w:rsid w:val="005A13BC"/>
    <w:rsid w:val="005A6294"/>
    <w:rsid w:val="005B0E2E"/>
    <w:rsid w:val="005B6EE0"/>
    <w:rsid w:val="005D0C6E"/>
    <w:rsid w:val="005D3FE1"/>
    <w:rsid w:val="005E1DD7"/>
    <w:rsid w:val="005E5121"/>
    <w:rsid w:val="005E69F4"/>
    <w:rsid w:val="005F2C8A"/>
    <w:rsid w:val="00601D8F"/>
    <w:rsid w:val="006045B5"/>
    <w:rsid w:val="00604B47"/>
    <w:rsid w:val="00605227"/>
    <w:rsid w:val="00611F2F"/>
    <w:rsid w:val="00616C7A"/>
    <w:rsid w:val="006413A0"/>
    <w:rsid w:val="0064187B"/>
    <w:rsid w:val="00642310"/>
    <w:rsid w:val="00644347"/>
    <w:rsid w:val="0064630F"/>
    <w:rsid w:val="00647D2C"/>
    <w:rsid w:val="00650FC6"/>
    <w:rsid w:val="006528FC"/>
    <w:rsid w:val="00653855"/>
    <w:rsid w:val="00662743"/>
    <w:rsid w:val="006637F9"/>
    <w:rsid w:val="00670F2B"/>
    <w:rsid w:val="00681C12"/>
    <w:rsid w:val="00684DF5"/>
    <w:rsid w:val="006A4298"/>
    <w:rsid w:val="006B30BC"/>
    <w:rsid w:val="006B6327"/>
    <w:rsid w:val="006B6855"/>
    <w:rsid w:val="006B6E65"/>
    <w:rsid w:val="006B7366"/>
    <w:rsid w:val="006C0979"/>
    <w:rsid w:val="006C3945"/>
    <w:rsid w:val="006D25C0"/>
    <w:rsid w:val="006E13BA"/>
    <w:rsid w:val="006E5457"/>
    <w:rsid w:val="006E5EF6"/>
    <w:rsid w:val="006E6725"/>
    <w:rsid w:val="006F1128"/>
    <w:rsid w:val="006F29C1"/>
    <w:rsid w:val="00702C35"/>
    <w:rsid w:val="0071415A"/>
    <w:rsid w:val="00730BC3"/>
    <w:rsid w:val="00734C9B"/>
    <w:rsid w:val="00740AD7"/>
    <w:rsid w:val="00746CA0"/>
    <w:rsid w:val="00752DAC"/>
    <w:rsid w:val="00764117"/>
    <w:rsid w:val="0076592A"/>
    <w:rsid w:val="00774E3C"/>
    <w:rsid w:val="007818DD"/>
    <w:rsid w:val="00781AC1"/>
    <w:rsid w:val="0079320E"/>
    <w:rsid w:val="007944B5"/>
    <w:rsid w:val="007A14B1"/>
    <w:rsid w:val="007A3230"/>
    <w:rsid w:val="007B01A4"/>
    <w:rsid w:val="007B26C2"/>
    <w:rsid w:val="007B3CF4"/>
    <w:rsid w:val="007B4A3E"/>
    <w:rsid w:val="007B5309"/>
    <w:rsid w:val="007C54D8"/>
    <w:rsid w:val="007C5A5A"/>
    <w:rsid w:val="007E1A7B"/>
    <w:rsid w:val="007E7769"/>
    <w:rsid w:val="007F2009"/>
    <w:rsid w:val="007F429C"/>
    <w:rsid w:val="007F43CA"/>
    <w:rsid w:val="0081068C"/>
    <w:rsid w:val="008146D6"/>
    <w:rsid w:val="00817384"/>
    <w:rsid w:val="00822E99"/>
    <w:rsid w:val="008260E0"/>
    <w:rsid w:val="00836E9D"/>
    <w:rsid w:val="00840CA1"/>
    <w:rsid w:val="008412FD"/>
    <w:rsid w:val="0084298F"/>
    <w:rsid w:val="00843484"/>
    <w:rsid w:val="00852438"/>
    <w:rsid w:val="0085393A"/>
    <w:rsid w:val="008611D9"/>
    <w:rsid w:val="008645ED"/>
    <w:rsid w:val="00871C7A"/>
    <w:rsid w:val="0088770F"/>
    <w:rsid w:val="00897AF5"/>
    <w:rsid w:val="008A262C"/>
    <w:rsid w:val="008A29D1"/>
    <w:rsid w:val="008A58A8"/>
    <w:rsid w:val="008A68F3"/>
    <w:rsid w:val="008B2A6C"/>
    <w:rsid w:val="008B3AF3"/>
    <w:rsid w:val="008B6276"/>
    <w:rsid w:val="008B6E5D"/>
    <w:rsid w:val="008C3F61"/>
    <w:rsid w:val="008D386F"/>
    <w:rsid w:val="008D4130"/>
    <w:rsid w:val="008E24E6"/>
    <w:rsid w:val="008E5FFD"/>
    <w:rsid w:val="008E63BA"/>
    <w:rsid w:val="008F128A"/>
    <w:rsid w:val="008F1952"/>
    <w:rsid w:val="008F1ACE"/>
    <w:rsid w:val="009015A2"/>
    <w:rsid w:val="00904E67"/>
    <w:rsid w:val="00915C93"/>
    <w:rsid w:val="00917DB8"/>
    <w:rsid w:val="00924EA6"/>
    <w:rsid w:val="00931F72"/>
    <w:rsid w:val="0094704B"/>
    <w:rsid w:val="00947E96"/>
    <w:rsid w:val="00952EDD"/>
    <w:rsid w:val="009559F6"/>
    <w:rsid w:val="00955C86"/>
    <w:rsid w:val="009577CA"/>
    <w:rsid w:val="00962CBE"/>
    <w:rsid w:val="00963D83"/>
    <w:rsid w:val="00967BC6"/>
    <w:rsid w:val="00980C02"/>
    <w:rsid w:val="009823A1"/>
    <w:rsid w:val="00985F35"/>
    <w:rsid w:val="0099549D"/>
    <w:rsid w:val="009A1591"/>
    <w:rsid w:val="009A3E77"/>
    <w:rsid w:val="009B4C75"/>
    <w:rsid w:val="009B7B21"/>
    <w:rsid w:val="009C562D"/>
    <w:rsid w:val="009C78CF"/>
    <w:rsid w:val="009D45AB"/>
    <w:rsid w:val="009E1465"/>
    <w:rsid w:val="009F060D"/>
    <w:rsid w:val="00A11335"/>
    <w:rsid w:val="00A24757"/>
    <w:rsid w:val="00A26128"/>
    <w:rsid w:val="00A26CD9"/>
    <w:rsid w:val="00A3151B"/>
    <w:rsid w:val="00A31EA7"/>
    <w:rsid w:val="00A32BCD"/>
    <w:rsid w:val="00A33932"/>
    <w:rsid w:val="00A41402"/>
    <w:rsid w:val="00A43EAF"/>
    <w:rsid w:val="00A45BB4"/>
    <w:rsid w:val="00A52A75"/>
    <w:rsid w:val="00A551CF"/>
    <w:rsid w:val="00A657BA"/>
    <w:rsid w:val="00A702C3"/>
    <w:rsid w:val="00A734D1"/>
    <w:rsid w:val="00A744D4"/>
    <w:rsid w:val="00A80E2F"/>
    <w:rsid w:val="00A82A1A"/>
    <w:rsid w:val="00A86870"/>
    <w:rsid w:val="00A8787B"/>
    <w:rsid w:val="00A87E0F"/>
    <w:rsid w:val="00A93ED8"/>
    <w:rsid w:val="00A96E4E"/>
    <w:rsid w:val="00AB5A6D"/>
    <w:rsid w:val="00AC66FC"/>
    <w:rsid w:val="00AD32F9"/>
    <w:rsid w:val="00AE024A"/>
    <w:rsid w:val="00AF196B"/>
    <w:rsid w:val="00B071C8"/>
    <w:rsid w:val="00B11887"/>
    <w:rsid w:val="00B12610"/>
    <w:rsid w:val="00B163F0"/>
    <w:rsid w:val="00B24AF3"/>
    <w:rsid w:val="00B35D00"/>
    <w:rsid w:val="00B418EC"/>
    <w:rsid w:val="00B52A99"/>
    <w:rsid w:val="00B66C2A"/>
    <w:rsid w:val="00B718B4"/>
    <w:rsid w:val="00B72058"/>
    <w:rsid w:val="00B72327"/>
    <w:rsid w:val="00B93390"/>
    <w:rsid w:val="00B958B4"/>
    <w:rsid w:val="00BA2AEF"/>
    <w:rsid w:val="00BA5C03"/>
    <w:rsid w:val="00BA6E6B"/>
    <w:rsid w:val="00BB3FF4"/>
    <w:rsid w:val="00BB6A65"/>
    <w:rsid w:val="00BC0DB7"/>
    <w:rsid w:val="00BC7158"/>
    <w:rsid w:val="00BD6184"/>
    <w:rsid w:val="00BF0607"/>
    <w:rsid w:val="00C025DF"/>
    <w:rsid w:val="00C02BC4"/>
    <w:rsid w:val="00C0519D"/>
    <w:rsid w:val="00C05DEA"/>
    <w:rsid w:val="00C156CB"/>
    <w:rsid w:val="00C17FE2"/>
    <w:rsid w:val="00C22970"/>
    <w:rsid w:val="00C233C1"/>
    <w:rsid w:val="00C42937"/>
    <w:rsid w:val="00C57AE8"/>
    <w:rsid w:val="00C725E6"/>
    <w:rsid w:val="00C81C04"/>
    <w:rsid w:val="00C82197"/>
    <w:rsid w:val="00C84DB9"/>
    <w:rsid w:val="00C85327"/>
    <w:rsid w:val="00C941B2"/>
    <w:rsid w:val="00CA36B5"/>
    <w:rsid w:val="00CA379F"/>
    <w:rsid w:val="00CA4F46"/>
    <w:rsid w:val="00CA6866"/>
    <w:rsid w:val="00CB0A39"/>
    <w:rsid w:val="00CB0FE6"/>
    <w:rsid w:val="00CB17AF"/>
    <w:rsid w:val="00CB4092"/>
    <w:rsid w:val="00CB4BEF"/>
    <w:rsid w:val="00CB5A75"/>
    <w:rsid w:val="00CD6236"/>
    <w:rsid w:val="00CE08EC"/>
    <w:rsid w:val="00CE1DD4"/>
    <w:rsid w:val="00CE4E99"/>
    <w:rsid w:val="00CF0CC4"/>
    <w:rsid w:val="00D13571"/>
    <w:rsid w:val="00D15404"/>
    <w:rsid w:val="00D20AE8"/>
    <w:rsid w:val="00D22BE4"/>
    <w:rsid w:val="00D43373"/>
    <w:rsid w:val="00D45AC0"/>
    <w:rsid w:val="00D47509"/>
    <w:rsid w:val="00D53F39"/>
    <w:rsid w:val="00D56A8A"/>
    <w:rsid w:val="00D56D23"/>
    <w:rsid w:val="00D635EE"/>
    <w:rsid w:val="00D67013"/>
    <w:rsid w:val="00D72D02"/>
    <w:rsid w:val="00D752DC"/>
    <w:rsid w:val="00D76A92"/>
    <w:rsid w:val="00D81E6E"/>
    <w:rsid w:val="00D85A7F"/>
    <w:rsid w:val="00D9130D"/>
    <w:rsid w:val="00D91B87"/>
    <w:rsid w:val="00D91D58"/>
    <w:rsid w:val="00D92197"/>
    <w:rsid w:val="00D943F1"/>
    <w:rsid w:val="00D94CC7"/>
    <w:rsid w:val="00D952EB"/>
    <w:rsid w:val="00DA3F48"/>
    <w:rsid w:val="00DC37FF"/>
    <w:rsid w:val="00DC5466"/>
    <w:rsid w:val="00DC5BC5"/>
    <w:rsid w:val="00DD35EB"/>
    <w:rsid w:val="00DD374E"/>
    <w:rsid w:val="00DD5B27"/>
    <w:rsid w:val="00DD6D2A"/>
    <w:rsid w:val="00DE2F5D"/>
    <w:rsid w:val="00E06F59"/>
    <w:rsid w:val="00E1421F"/>
    <w:rsid w:val="00E20C6C"/>
    <w:rsid w:val="00E407F2"/>
    <w:rsid w:val="00E434F2"/>
    <w:rsid w:val="00E44513"/>
    <w:rsid w:val="00E44A0A"/>
    <w:rsid w:val="00E5261B"/>
    <w:rsid w:val="00E53284"/>
    <w:rsid w:val="00E55158"/>
    <w:rsid w:val="00E62A96"/>
    <w:rsid w:val="00E768C7"/>
    <w:rsid w:val="00E77B11"/>
    <w:rsid w:val="00E82E3F"/>
    <w:rsid w:val="00E83D4D"/>
    <w:rsid w:val="00E83D76"/>
    <w:rsid w:val="00E856FE"/>
    <w:rsid w:val="00E86915"/>
    <w:rsid w:val="00E92F8A"/>
    <w:rsid w:val="00EA1EA4"/>
    <w:rsid w:val="00EA2444"/>
    <w:rsid w:val="00EA4ABB"/>
    <w:rsid w:val="00EA6B9D"/>
    <w:rsid w:val="00EB4D1E"/>
    <w:rsid w:val="00EB5307"/>
    <w:rsid w:val="00EC0FBF"/>
    <w:rsid w:val="00EC37E8"/>
    <w:rsid w:val="00EC44B1"/>
    <w:rsid w:val="00ED4F0A"/>
    <w:rsid w:val="00EF07E7"/>
    <w:rsid w:val="00EF38F9"/>
    <w:rsid w:val="00EF6053"/>
    <w:rsid w:val="00F01528"/>
    <w:rsid w:val="00F0362B"/>
    <w:rsid w:val="00F143CF"/>
    <w:rsid w:val="00F17FDA"/>
    <w:rsid w:val="00F2594F"/>
    <w:rsid w:val="00F30B79"/>
    <w:rsid w:val="00F32221"/>
    <w:rsid w:val="00F37704"/>
    <w:rsid w:val="00F42D6C"/>
    <w:rsid w:val="00F47759"/>
    <w:rsid w:val="00F572C3"/>
    <w:rsid w:val="00F6165B"/>
    <w:rsid w:val="00F633C5"/>
    <w:rsid w:val="00F651D0"/>
    <w:rsid w:val="00F65B6B"/>
    <w:rsid w:val="00F65B7F"/>
    <w:rsid w:val="00F67763"/>
    <w:rsid w:val="00F70F4B"/>
    <w:rsid w:val="00F81CD5"/>
    <w:rsid w:val="00F85DA3"/>
    <w:rsid w:val="00FA31C1"/>
    <w:rsid w:val="00FB235F"/>
    <w:rsid w:val="00FB52D7"/>
    <w:rsid w:val="00FB717A"/>
    <w:rsid w:val="00FC0DDA"/>
    <w:rsid w:val="00FC1E38"/>
    <w:rsid w:val="00FC713F"/>
    <w:rsid w:val="00FD54DE"/>
    <w:rsid w:val="00FE0503"/>
    <w:rsid w:val="00FE1BD9"/>
    <w:rsid w:val="00FE1E7A"/>
    <w:rsid w:val="00FE33E2"/>
    <w:rsid w:val="00FE64EC"/>
    <w:rsid w:val="00FE7857"/>
    <w:rsid w:val="00FF015C"/>
    <w:rsid w:val="00FF3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3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391C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F5D"/>
    <w:rPr>
      <w:color w:val="0000FF" w:themeColor="hyperlink"/>
      <w:u w:val="single"/>
    </w:rPr>
  </w:style>
  <w:style w:type="paragraph" w:styleId="Subtitle">
    <w:name w:val="Subtitle"/>
    <w:basedOn w:val="Normal"/>
    <w:next w:val="Normal"/>
    <w:link w:val="SubtitleChar"/>
    <w:uiPriority w:val="11"/>
    <w:qFormat/>
    <w:rsid w:val="007944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44B5"/>
    <w:rPr>
      <w:rFonts w:asciiTheme="majorHAnsi" w:eastAsiaTheme="majorEastAsia" w:hAnsiTheme="majorHAnsi" w:cstheme="majorBidi"/>
      <w:i/>
      <w:iCs/>
      <w:color w:val="4F81BD" w:themeColor="accent1"/>
      <w:spacing w:val="15"/>
      <w:sz w:val="24"/>
      <w:szCs w:val="24"/>
      <w:lang w:eastAsia="nl-NL"/>
    </w:rPr>
  </w:style>
  <w:style w:type="character" w:customStyle="1" w:styleId="apple-converted-space">
    <w:name w:val="apple-converted-space"/>
    <w:basedOn w:val="DefaultParagraphFont"/>
    <w:rsid w:val="00FE1E7A"/>
  </w:style>
  <w:style w:type="character" w:customStyle="1" w:styleId="Heading1Char">
    <w:name w:val="Heading 1 Char"/>
    <w:basedOn w:val="DefaultParagraphFont"/>
    <w:link w:val="Heading1"/>
    <w:uiPriority w:val="9"/>
    <w:rsid w:val="00391C43"/>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76592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6592A"/>
    <w:rPr>
      <w:rFonts w:ascii="Lucida Grande" w:hAnsi="Lucida Grande"/>
      <w:sz w:val="18"/>
      <w:szCs w:val="18"/>
    </w:rPr>
  </w:style>
  <w:style w:type="paragraph" w:styleId="Header">
    <w:name w:val="header"/>
    <w:basedOn w:val="Normal"/>
    <w:link w:val="HeaderChar"/>
    <w:uiPriority w:val="99"/>
    <w:unhideWhenUsed/>
    <w:rsid w:val="000266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661F"/>
    <w:rPr>
      <w:lang w:val="en-GB"/>
    </w:rPr>
  </w:style>
  <w:style w:type="paragraph" w:styleId="Footer">
    <w:name w:val="footer"/>
    <w:basedOn w:val="Normal"/>
    <w:link w:val="FooterChar"/>
    <w:uiPriority w:val="99"/>
    <w:unhideWhenUsed/>
    <w:rsid w:val="000266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661F"/>
    <w:rPr>
      <w:lang w:val="en-GB"/>
    </w:rPr>
  </w:style>
  <w:style w:type="paragraph" w:styleId="ListParagraph">
    <w:name w:val="List Paragraph"/>
    <w:basedOn w:val="Normal"/>
    <w:uiPriority w:val="34"/>
    <w:qFormat/>
    <w:rsid w:val="005005B9"/>
    <w:pPr>
      <w:ind w:left="720"/>
      <w:contextualSpacing/>
    </w:pPr>
    <w:rPr>
      <w:lang w:eastAsia="en-GB"/>
    </w:rPr>
  </w:style>
  <w:style w:type="character" w:styleId="PageNumber">
    <w:name w:val="page number"/>
    <w:basedOn w:val="DefaultParagraphFont"/>
    <w:uiPriority w:val="99"/>
    <w:semiHidden/>
    <w:unhideWhenUsed/>
    <w:rsid w:val="00E53284"/>
  </w:style>
  <w:style w:type="paragraph" w:styleId="HTMLPreformatted">
    <w:name w:val="HTML Preformatted"/>
    <w:basedOn w:val="Normal"/>
    <w:link w:val="HTMLPreformattedChar"/>
    <w:uiPriority w:val="99"/>
    <w:semiHidden/>
    <w:unhideWhenUsed/>
    <w:rsid w:val="0047272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72720"/>
    <w:rPr>
      <w:rFonts w:ascii="Consolas" w:hAnsi="Consolas" w:cs="Consola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391C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F5D"/>
    <w:rPr>
      <w:color w:val="0000FF" w:themeColor="hyperlink"/>
      <w:u w:val="single"/>
    </w:rPr>
  </w:style>
  <w:style w:type="paragraph" w:styleId="Subtitle">
    <w:name w:val="Subtitle"/>
    <w:basedOn w:val="Normal"/>
    <w:next w:val="Normal"/>
    <w:link w:val="SubtitleChar"/>
    <w:uiPriority w:val="11"/>
    <w:qFormat/>
    <w:rsid w:val="007944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44B5"/>
    <w:rPr>
      <w:rFonts w:asciiTheme="majorHAnsi" w:eastAsiaTheme="majorEastAsia" w:hAnsiTheme="majorHAnsi" w:cstheme="majorBidi"/>
      <w:i/>
      <w:iCs/>
      <w:color w:val="4F81BD" w:themeColor="accent1"/>
      <w:spacing w:val="15"/>
      <w:sz w:val="24"/>
      <w:szCs w:val="24"/>
      <w:lang w:eastAsia="nl-NL"/>
    </w:rPr>
  </w:style>
  <w:style w:type="character" w:customStyle="1" w:styleId="apple-converted-space">
    <w:name w:val="apple-converted-space"/>
    <w:basedOn w:val="DefaultParagraphFont"/>
    <w:rsid w:val="00FE1E7A"/>
  </w:style>
  <w:style w:type="character" w:customStyle="1" w:styleId="Heading1Char">
    <w:name w:val="Heading 1 Char"/>
    <w:basedOn w:val="DefaultParagraphFont"/>
    <w:link w:val="Heading1"/>
    <w:uiPriority w:val="9"/>
    <w:rsid w:val="00391C43"/>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76592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6592A"/>
    <w:rPr>
      <w:rFonts w:ascii="Lucida Grande" w:hAnsi="Lucida Grande"/>
      <w:sz w:val="18"/>
      <w:szCs w:val="18"/>
    </w:rPr>
  </w:style>
  <w:style w:type="paragraph" w:styleId="Header">
    <w:name w:val="header"/>
    <w:basedOn w:val="Normal"/>
    <w:link w:val="HeaderChar"/>
    <w:uiPriority w:val="99"/>
    <w:unhideWhenUsed/>
    <w:rsid w:val="000266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661F"/>
    <w:rPr>
      <w:lang w:val="en-GB"/>
    </w:rPr>
  </w:style>
  <w:style w:type="paragraph" w:styleId="Footer">
    <w:name w:val="footer"/>
    <w:basedOn w:val="Normal"/>
    <w:link w:val="FooterChar"/>
    <w:uiPriority w:val="99"/>
    <w:unhideWhenUsed/>
    <w:rsid w:val="000266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661F"/>
    <w:rPr>
      <w:lang w:val="en-GB"/>
    </w:rPr>
  </w:style>
  <w:style w:type="paragraph" w:styleId="ListParagraph">
    <w:name w:val="List Paragraph"/>
    <w:basedOn w:val="Normal"/>
    <w:uiPriority w:val="34"/>
    <w:qFormat/>
    <w:rsid w:val="005005B9"/>
    <w:pPr>
      <w:ind w:left="720"/>
      <w:contextualSpacing/>
    </w:pPr>
    <w:rPr>
      <w:lang w:eastAsia="en-GB"/>
    </w:rPr>
  </w:style>
  <w:style w:type="character" w:styleId="PageNumber">
    <w:name w:val="page number"/>
    <w:basedOn w:val="DefaultParagraphFont"/>
    <w:uiPriority w:val="99"/>
    <w:semiHidden/>
    <w:unhideWhenUsed/>
    <w:rsid w:val="00E53284"/>
  </w:style>
  <w:style w:type="paragraph" w:styleId="HTMLPreformatted">
    <w:name w:val="HTML Preformatted"/>
    <w:basedOn w:val="Normal"/>
    <w:link w:val="HTMLPreformattedChar"/>
    <w:uiPriority w:val="99"/>
    <w:semiHidden/>
    <w:unhideWhenUsed/>
    <w:rsid w:val="0047272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72720"/>
    <w:rPr>
      <w:rFonts w:ascii="Consolas" w:hAnsi="Consolas" w:cs="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93349">
      <w:bodyDiv w:val="1"/>
      <w:marLeft w:val="0"/>
      <w:marRight w:val="0"/>
      <w:marTop w:val="0"/>
      <w:marBottom w:val="0"/>
      <w:divBdr>
        <w:top w:val="none" w:sz="0" w:space="0" w:color="auto"/>
        <w:left w:val="none" w:sz="0" w:space="0" w:color="auto"/>
        <w:bottom w:val="none" w:sz="0" w:space="0" w:color="auto"/>
        <w:right w:val="none" w:sz="0" w:space="0" w:color="auto"/>
      </w:divBdr>
    </w:div>
    <w:div w:id="885948037">
      <w:bodyDiv w:val="1"/>
      <w:marLeft w:val="0"/>
      <w:marRight w:val="0"/>
      <w:marTop w:val="0"/>
      <w:marBottom w:val="0"/>
      <w:divBdr>
        <w:top w:val="none" w:sz="0" w:space="0" w:color="auto"/>
        <w:left w:val="none" w:sz="0" w:space="0" w:color="auto"/>
        <w:bottom w:val="none" w:sz="0" w:space="0" w:color="auto"/>
        <w:right w:val="none" w:sz="0" w:space="0" w:color="auto"/>
      </w:divBdr>
    </w:div>
    <w:div w:id="1269048130">
      <w:bodyDiv w:val="1"/>
      <w:marLeft w:val="0"/>
      <w:marRight w:val="0"/>
      <w:marTop w:val="0"/>
      <w:marBottom w:val="0"/>
      <w:divBdr>
        <w:top w:val="none" w:sz="0" w:space="0" w:color="auto"/>
        <w:left w:val="none" w:sz="0" w:space="0" w:color="auto"/>
        <w:bottom w:val="none" w:sz="0" w:space="0" w:color="auto"/>
        <w:right w:val="none" w:sz="0" w:space="0" w:color="auto"/>
      </w:divBdr>
    </w:div>
    <w:div w:id="18052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os.uk"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9FBF-EA34-482A-87A2-23DA351E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5495</Words>
  <Characters>31324</Characters>
  <Application>Microsoft Office Word</Application>
  <DocSecurity>4</DocSecurity>
  <Lines>261</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Karen Drake</cp:lastModifiedBy>
  <cp:revision>2</cp:revision>
  <cp:lastPrinted>2016-03-13T15:35:00Z</cp:lastPrinted>
  <dcterms:created xsi:type="dcterms:W3CDTF">2016-10-14T08:16:00Z</dcterms:created>
  <dcterms:modified xsi:type="dcterms:W3CDTF">2016-10-14T08:16:00Z</dcterms:modified>
</cp:coreProperties>
</file>