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3" w:rsidRPr="006A1243" w:rsidRDefault="00B05DB3" w:rsidP="00B05DB3">
      <w:pPr>
        <w:pBdr>
          <w:bottom w:val="single" w:sz="4" w:space="1" w:color="auto"/>
        </w:pBdr>
        <w:spacing w:line="480" w:lineRule="auto"/>
        <w:jc w:val="center"/>
        <w:rPr>
          <w:rFonts w:ascii="Times New Roman" w:hAnsi="Times New Roman" w:cs="Times New Roman"/>
          <w:b/>
          <w:lang w:val="en-US"/>
        </w:rPr>
      </w:pPr>
      <w:r w:rsidRPr="006A1243">
        <w:rPr>
          <w:rFonts w:ascii="Times New Roman" w:hAnsi="Times New Roman" w:cs="Times New Roman"/>
          <w:b/>
          <w:lang w:val="en-US"/>
        </w:rPr>
        <w:t xml:space="preserve">Regulation of emotion in ADHD: Can children with ADHD override the natural tendency to approach positive and avoid negative pictures? </w:t>
      </w:r>
    </w:p>
    <w:p w:rsidR="00B05DB3" w:rsidRPr="006A1243" w:rsidRDefault="00B05DB3" w:rsidP="00B05DB3">
      <w:pPr>
        <w:spacing w:after="0" w:line="480" w:lineRule="auto"/>
        <w:rPr>
          <w:rFonts w:ascii="Times New Roman" w:hAnsi="Times New Roman" w:cs="Times New Roman"/>
          <w:lang w:val="en-US"/>
        </w:rPr>
      </w:pPr>
    </w:p>
    <w:p w:rsidR="00B05DB3" w:rsidRPr="00AC16D4" w:rsidRDefault="00B05DB3" w:rsidP="00B05DB3">
      <w:pPr>
        <w:spacing w:after="0" w:line="480" w:lineRule="auto"/>
        <w:jc w:val="center"/>
        <w:rPr>
          <w:rFonts w:ascii="Times New Roman" w:hAnsi="Times New Roman" w:cs="Times New Roman"/>
          <w:vertAlign w:val="superscript"/>
        </w:rPr>
      </w:pPr>
      <w:r w:rsidRPr="00383A0B">
        <w:rPr>
          <w:rFonts w:ascii="Times New Roman" w:hAnsi="Times New Roman" w:cs="Times New Roman"/>
        </w:rPr>
        <w:t xml:space="preserve">Van Cauwenberge, Valerie </w:t>
      </w:r>
      <w:r w:rsidRPr="00383A0B">
        <w:rPr>
          <w:rFonts w:ascii="Times New Roman" w:hAnsi="Times New Roman" w:cs="Times New Roman"/>
          <w:vertAlign w:val="superscript"/>
        </w:rPr>
        <w:t>a</w:t>
      </w:r>
      <w:r w:rsidR="00AC16D4" w:rsidRPr="00383A0B">
        <w:rPr>
          <w:rFonts w:ascii="Times New Roman" w:hAnsi="Times New Roman" w:cs="Times New Roman"/>
          <w:vertAlign w:val="superscript"/>
        </w:rPr>
        <w:t>,</w:t>
      </w:r>
      <w:r w:rsidR="00AC16D4" w:rsidRPr="00383A0B">
        <w:rPr>
          <w:rFonts w:ascii="Times New Roman" w:hAnsi="Times New Roman" w:cs="Times New Roman"/>
        </w:rPr>
        <w:t>*</w:t>
      </w:r>
      <w:r w:rsidRPr="00383A0B">
        <w:rPr>
          <w:rFonts w:ascii="Times New Roman" w:hAnsi="Times New Roman" w:cs="Times New Roman"/>
        </w:rPr>
        <w:t xml:space="preserve">, Sonuga-Barke, Edmund, J. S. </w:t>
      </w:r>
      <w:r w:rsidRPr="00383A0B">
        <w:rPr>
          <w:rFonts w:ascii="Times New Roman" w:hAnsi="Times New Roman" w:cs="Times New Roman"/>
          <w:vertAlign w:val="superscript"/>
        </w:rPr>
        <w:t xml:space="preserve"> </w:t>
      </w:r>
      <w:r w:rsidRPr="00AC16D4">
        <w:rPr>
          <w:rFonts w:ascii="Times New Roman" w:hAnsi="Times New Roman" w:cs="Times New Roman"/>
          <w:vertAlign w:val="superscript"/>
        </w:rPr>
        <w:t>a, b</w:t>
      </w:r>
      <w:r w:rsidRPr="00AC16D4">
        <w:rPr>
          <w:rFonts w:ascii="Times New Roman" w:hAnsi="Times New Roman" w:cs="Times New Roman"/>
        </w:rPr>
        <w:t xml:space="preserve">, Hoppenbrouwers, Karel </w:t>
      </w:r>
      <w:r w:rsidRPr="00AC16D4">
        <w:rPr>
          <w:rFonts w:ascii="Times New Roman" w:hAnsi="Times New Roman" w:cs="Times New Roman"/>
          <w:vertAlign w:val="superscript"/>
        </w:rPr>
        <w:t>c</w:t>
      </w:r>
      <w:r w:rsidRPr="00AC16D4">
        <w:rPr>
          <w:rFonts w:ascii="Times New Roman" w:hAnsi="Times New Roman" w:cs="Times New Roman"/>
        </w:rPr>
        <w:t xml:space="preserve">, Van Leeuwen, Karla </w:t>
      </w:r>
      <w:r w:rsidRPr="00AC16D4">
        <w:rPr>
          <w:rFonts w:ascii="Times New Roman" w:hAnsi="Times New Roman" w:cs="Times New Roman"/>
          <w:vertAlign w:val="superscript"/>
        </w:rPr>
        <w:t>d</w:t>
      </w:r>
      <w:r w:rsidRPr="00AC16D4">
        <w:rPr>
          <w:rFonts w:ascii="Times New Roman" w:hAnsi="Times New Roman" w:cs="Times New Roman"/>
        </w:rPr>
        <w:t xml:space="preserve">, &amp; Wiersema, Jan, R. </w:t>
      </w:r>
      <w:r w:rsidR="00AC16D4" w:rsidRPr="00AC16D4">
        <w:rPr>
          <w:rFonts w:ascii="Times New Roman" w:hAnsi="Times New Roman" w:cs="Times New Roman"/>
          <w:vertAlign w:val="superscript"/>
        </w:rPr>
        <w:t>a</w:t>
      </w:r>
    </w:p>
    <w:p w:rsidR="00B05DB3" w:rsidRPr="00AC16D4" w:rsidRDefault="00B05DB3" w:rsidP="00B05DB3">
      <w:pPr>
        <w:spacing w:after="0" w:line="480" w:lineRule="auto"/>
        <w:rPr>
          <w:rFonts w:ascii="Times New Roman" w:hAnsi="Times New Roman" w:cs="Times New Roman"/>
        </w:rPr>
      </w:pPr>
    </w:p>
    <w:p w:rsidR="00B05DB3" w:rsidRPr="006A1243" w:rsidRDefault="00B05DB3" w:rsidP="00B05DB3">
      <w:pPr>
        <w:spacing w:line="480" w:lineRule="auto"/>
        <w:rPr>
          <w:rFonts w:ascii="Times New Roman" w:hAnsi="Times New Roman" w:cs="Times New Roman"/>
          <w:lang w:val="en-US"/>
        </w:rPr>
      </w:pPr>
      <w:r w:rsidRPr="006A1243">
        <w:rPr>
          <w:rFonts w:ascii="Times New Roman" w:hAnsi="Times New Roman" w:cs="Times New Roman"/>
          <w:vertAlign w:val="superscript"/>
          <w:lang w:val="en-US"/>
        </w:rPr>
        <w:t>a</w:t>
      </w:r>
      <w:r w:rsidRPr="006A1243">
        <w:rPr>
          <w:rFonts w:ascii="Times New Roman" w:hAnsi="Times New Roman" w:cs="Times New Roman"/>
          <w:lang w:val="en-US"/>
        </w:rPr>
        <w:t xml:space="preserve"> Ghent Univers</w:t>
      </w:r>
      <w:r>
        <w:rPr>
          <w:rFonts w:ascii="Times New Roman" w:hAnsi="Times New Roman" w:cs="Times New Roman"/>
          <w:lang w:val="en-US"/>
        </w:rPr>
        <w:t xml:space="preserve">ity, Department of Experimental </w:t>
      </w:r>
      <w:r w:rsidRPr="006A1243">
        <w:rPr>
          <w:rFonts w:ascii="Times New Roman" w:hAnsi="Times New Roman" w:cs="Times New Roman"/>
          <w:lang w:val="en-US"/>
        </w:rPr>
        <w:t xml:space="preserve">Clinical and Health Psychology, Henri </w:t>
      </w:r>
      <w:proofErr w:type="spellStart"/>
      <w:r w:rsidRPr="006A1243">
        <w:rPr>
          <w:rFonts w:ascii="Times New Roman" w:hAnsi="Times New Roman" w:cs="Times New Roman"/>
          <w:lang w:val="en-US"/>
        </w:rPr>
        <w:t>Dunantlaan</w:t>
      </w:r>
      <w:proofErr w:type="spellEnd"/>
      <w:r w:rsidRPr="006A1243">
        <w:rPr>
          <w:rFonts w:ascii="Times New Roman" w:hAnsi="Times New Roman" w:cs="Times New Roman"/>
          <w:lang w:val="en-US"/>
        </w:rPr>
        <w:t xml:space="preserve"> 2, B-9000 Ghent, Belgium</w:t>
      </w:r>
    </w:p>
    <w:p w:rsidR="00B05DB3" w:rsidRPr="006A1243" w:rsidRDefault="00B05DB3" w:rsidP="00B05DB3">
      <w:pPr>
        <w:spacing w:after="120"/>
        <w:ind w:right="-720"/>
        <w:rPr>
          <w:rFonts w:ascii="Times New Roman" w:hAnsi="Times New Roman" w:cs="Times New Roman"/>
          <w:lang w:val="en-US"/>
        </w:rPr>
      </w:pPr>
      <w:r w:rsidRPr="006A1243">
        <w:rPr>
          <w:rFonts w:ascii="Times New Roman" w:hAnsi="Times New Roman" w:cs="Times New Roman"/>
          <w:vertAlign w:val="superscript"/>
          <w:lang w:val="en-US"/>
        </w:rPr>
        <w:t>b</w:t>
      </w:r>
      <w:r w:rsidRPr="006A1243">
        <w:rPr>
          <w:rFonts w:ascii="Times New Roman" w:hAnsi="Times New Roman" w:cs="Times New Roman"/>
          <w:lang w:val="en-US"/>
        </w:rPr>
        <w:t xml:space="preserve"> University of Southampton, School of Psychology, Shackleton Building (B44), </w:t>
      </w:r>
      <w:proofErr w:type="spellStart"/>
      <w:r w:rsidRPr="006A1243">
        <w:rPr>
          <w:rFonts w:ascii="Times New Roman" w:hAnsi="Times New Roman" w:cs="Times New Roman"/>
          <w:lang w:val="en-US"/>
        </w:rPr>
        <w:t>Highfield</w:t>
      </w:r>
      <w:proofErr w:type="spellEnd"/>
      <w:r w:rsidRPr="006A1243">
        <w:rPr>
          <w:rFonts w:ascii="Times New Roman" w:hAnsi="Times New Roman" w:cs="Times New Roman"/>
          <w:lang w:val="en-US"/>
        </w:rPr>
        <w:t xml:space="preserve"> Campus,</w:t>
      </w:r>
    </w:p>
    <w:p w:rsidR="00B05DB3" w:rsidRPr="006A1243" w:rsidRDefault="00B05DB3" w:rsidP="00B05DB3">
      <w:pPr>
        <w:spacing w:after="120" w:line="480" w:lineRule="auto"/>
        <w:ind w:right="-720"/>
        <w:rPr>
          <w:rFonts w:ascii="Times New Roman" w:hAnsi="Times New Roman" w:cs="Times New Roman"/>
          <w:lang w:val="en-US"/>
        </w:rPr>
      </w:pPr>
      <w:r w:rsidRPr="006A1243">
        <w:rPr>
          <w:rFonts w:ascii="Times New Roman" w:hAnsi="Times New Roman" w:cs="Times New Roman"/>
          <w:lang w:val="en-US"/>
        </w:rPr>
        <w:t>Southampton SO17 1BJ, UK</w:t>
      </w:r>
    </w:p>
    <w:p w:rsidR="00B05DB3" w:rsidRPr="006A1243" w:rsidRDefault="00B05DB3" w:rsidP="00B05DB3">
      <w:pPr>
        <w:spacing w:after="120" w:line="480" w:lineRule="auto"/>
        <w:rPr>
          <w:rFonts w:ascii="Times New Roman" w:hAnsi="Times New Roman" w:cs="Times New Roman"/>
          <w:lang w:val="en-US"/>
        </w:rPr>
      </w:pPr>
      <w:r w:rsidRPr="006A1243">
        <w:rPr>
          <w:rFonts w:ascii="Times New Roman" w:hAnsi="Times New Roman" w:cs="Times New Roman"/>
          <w:vertAlign w:val="superscript"/>
          <w:lang w:val="en-US"/>
        </w:rPr>
        <w:t>c</w:t>
      </w:r>
      <w:r w:rsidRPr="006A1243">
        <w:rPr>
          <w:rFonts w:ascii="Times New Roman" w:hAnsi="Times New Roman" w:cs="Times New Roman"/>
          <w:lang w:val="en-US"/>
        </w:rPr>
        <w:t xml:space="preserve"> KU Leuven, </w:t>
      </w:r>
      <w:hyperlink r:id="rId7" w:history="1">
        <w:r w:rsidRPr="006A1243">
          <w:rPr>
            <w:rFonts w:ascii="Times New Roman" w:hAnsi="Times New Roman" w:cs="Times New Roman"/>
            <w:lang w:val="en-US"/>
          </w:rPr>
          <w:t>Department of Public Health and Primary Care</w:t>
        </w:r>
      </w:hyperlink>
      <w:r w:rsidRPr="006A1243">
        <w:rPr>
          <w:rFonts w:ascii="Times New Roman" w:hAnsi="Times New Roman" w:cs="Times New Roman"/>
          <w:lang w:val="en-US"/>
        </w:rPr>
        <w:t xml:space="preserve">, </w:t>
      </w:r>
      <w:proofErr w:type="spellStart"/>
      <w:r w:rsidRPr="006A1243">
        <w:rPr>
          <w:rFonts w:ascii="Times New Roman" w:hAnsi="Times New Roman" w:cs="Times New Roman"/>
          <w:color w:val="000000"/>
          <w:lang w:val="en-US" w:eastAsia="nl-BE"/>
        </w:rPr>
        <w:t>Kapucijnenvoer</w:t>
      </w:r>
      <w:proofErr w:type="spellEnd"/>
      <w:r w:rsidRPr="006A1243">
        <w:rPr>
          <w:rFonts w:ascii="Times New Roman" w:hAnsi="Times New Roman" w:cs="Times New Roman"/>
          <w:color w:val="000000"/>
          <w:lang w:val="en-US" w:eastAsia="nl-BE"/>
        </w:rPr>
        <w:t xml:space="preserve"> 35 </w:t>
      </w:r>
      <w:proofErr w:type="spellStart"/>
      <w:r w:rsidRPr="006A1243">
        <w:rPr>
          <w:rFonts w:ascii="Times New Roman" w:hAnsi="Times New Roman" w:cs="Times New Roman"/>
          <w:color w:val="000000"/>
          <w:lang w:val="en-US" w:eastAsia="nl-BE"/>
        </w:rPr>
        <w:t>blok</w:t>
      </w:r>
      <w:proofErr w:type="spellEnd"/>
      <w:r w:rsidRPr="006A1243">
        <w:rPr>
          <w:rFonts w:ascii="Times New Roman" w:hAnsi="Times New Roman" w:cs="Times New Roman"/>
          <w:color w:val="000000"/>
          <w:lang w:val="en-US" w:eastAsia="nl-BE"/>
        </w:rPr>
        <w:t xml:space="preserve"> d - bus 7001, </w:t>
      </w:r>
      <w:r w:rsidRPr="006A1243">
        <w:rPr>
          <w:rFonts w:ascii="Times New Roman" w:hAnsi="Times New Roman" w:cs="Times New Roman"/>
          <w:lang w:val="en-US"/>
        </w:rPr>
        <w:t>B-</w:t>
      </w:r>
      <w:r w:rsidRPr="006A1243">
        <w:rPr>
          <w:rFonts w:ascii="Times New Roman" w:hAnsi="Times New Roman" w:cs="Times New Roman"/>
          <w:color w:val="000000"/>
          <w:lang w:val="en-US" w:eastAsia="nl-BE"/>
        </w:rPr>
        <w:t xml:space="preserve">3000 Leuven, </w:t>
      </w:r>
      <w:r w:rsidRPr="006A1243">
        <w:rPr>
          <w:rFonts w:ascii="Times New Roman" w:hAnsi="Times New Roman" w:cs="Times New Roman"/>
          <w:lang w:val="en-US"/>
        </w:rPr>
        <w:t>Belgium</w:t>
      </w:r>
    </w:p>
    <w:p w:rsidR="00B05DB3" w:rsidRPr="006A1243" w:rsidRDefault="00B05DB3" w:rsidP="00B05DB3">
      <w:pPr>
        <w:widowControl w:val="0"/>
        <w:spacing w:after="120" w:line="480" w:lineRule="auto"/>
        <w:rPr>
          <w:rFonts w:ascii="Times New Roman" w:hAnsi="Times New Roman" w:cs="Times New Roman"/>
          <w:lang w:val="en-US"/>
        </w:rPr>
      </w:pPr>
      <w:r w:rsidRPr="006A1243">
        <w:rPr>
          <w:rFonts w:ascii="Times New Roman" w:hAnsi="Times New Roman" w:cs="Times New Roman"/>
          <w:vertAlign w:val="superscript"/>
          <w:lang w:val="en-US"/>
        </w:rPr>
        <w:t>d</w:t>
      </w:r>
      <w:r w:rsidRPr="006A1243">
        <w:rPr>
          <w:rFonts w:ascii="Times New Roman" w:hAnsi="Times New Roman" w:cs="Times New Roman"/>
          <w:lang w:val="en-US"/>
        </w:rPr>
        <w:t xml:space="preserve"> KU Leuven, Department of </w:t>
      </w:r>
      <w:hyperlink r:id="rId8" w:history="1">
        <w:r w:rsidRPr="006A1243">
          <w:rPr>
            <w:rFonts w:ascii="Times New Roman" w:hAnsi="Times New Roman" w:cs="Times New Roman"/>
            <w:lang w:val="en-US"/>
          </w:rPr>
          <w:t>Parenting and Special Education</w:t>
        </w:r>
      </w:hyperlink>
      <w:r w:rsidRPr="006A1243">
        <w:rPr>
          <w:rFonts w:ascii="Times New Roman" w:hAnsi="Times New Roman" w:cs="Times New Roman"/>
          <w:lang w:val="en-US"/>
        </w:rPr>
        <w:t xml:space="preserve">, </w:t>
      </w:r>
      <w:r w:rsidRPr="006A1243">
        <w:rPr>
          <w:rFonts w:ascii="Times New Roman" w:hAnsi="Times New Roman" w:cs="Times New Roman"/>
          <w:color w:val="000000"/>
          <w:lang w:val="en-US" w:eastAsia="nl-BE"/>
        </w:rPr>
        <w:t xml:space="preserve">Leopold </w:t>
      </w:r>
      <w:proofErr w:type="spellStart"/>
      <w:r w:rsidRPr="006A1243">
        <w:rPr>
          <w:rFonts w:ascii="Times New Roman" w:hAnsi="Times New Roman" w:cs="Times New Roman"/>
          <w:color w:val="000000"/>
          <w:lang w:val="en-US" w:eastAsia="nl-BE"/>
        </w:rPr>
        <w:t>Vanderkelenstraat</w:t>
      </w:r>
      <w:proofErr w:type="spellEnd"/>
      <w:r w:rsidRPr="006A1243">
        <w:rPr>
          <w:rFonts w:ascii="Times New Roman" w:hAnsi="Times New Roman" w:cs="Times New Roman"/>
          <w:color w:val="000000"/>
          <w:lang w:val="en-US" w:eastAsia="nl-BE"/>
        </w:rPr>
        <w:t xml:space="preserve"> 32 - bus 3765, </w:t>
      </w:r>
      <w:r w:rsidRPr="006A1243">
        <w:rPr>
          <w:rFonts w:ascii="Times New Roman" w:hAnsi="Times New Roman" w:cs="Times New Roman"/>
          <w:lang w:val="en-US"/>
        </w:rPr>
        <w:t>B-3000 Leuven</w:t>
      </w:r>
    </w:p>
    <w:p w:rsidR="00B05DB3" w:rsidRPr="006A1243" w:rsidRDefault="00B05DB3" w:rsidP="00B05DB3">
      <w:pPr>
        <w:spacing w:line="480" w:lineRule="auto"/>
        <w:rPr>
          <w:rFonts w:ascii="Times New Roman" w:hAnsi="Times New Roman" w:cs="Times New Roman"/>
          <w:lang w:val="en-US"/>
        </w:rPr>
      </w:pPr>
    </w:p>
    <w:p w:rsidR="00B05DB3" w:rsidRPr="006A1243" w:rsidRDefault="00B05DB3" w:rsidP="00B05DB3">
      <w:pPr>
        <w:spacing w:after="360" w:line="480" w:lineRule="auto"/>
        <w:rPr>
          <w:rFonts w:ascii="Times New Roman" w:eastAsia="Times New Roman" w:hAnsi="Times New Roman" w:cs="Times New Roman"/>
          <w:color w:val="000000"/>
          <w:lang w:val="en-GB" w:eastAsia="nl-BE"/>
        </w:rPr>
      </w:pPr>
      <w:r w:rsidRPr="006A1243">
        <w:rPr>
          <w:rFonts w:ascii="Times New Roman" w:hAnsi="Times New Roman" w:cs="Times New Roman"/>
          <w:lang w:val="en-US"/>
        </w:rPr>
        <w:t xml:space="preserve">* Corresponding author: </w:t>
      </w:r>
      <w:r w:rsidR="0055209F">
        <w:rPr>
          <w:rFonts w:ascii="Times New Roman" w:eastAsia="Times New Roman" w:hAnsi="Times New Roman" w:cs="Times New Roman"/>
          <w:color w:val="000000"/>
          <w:lang w:val="en-US" w:eastAsia="nl-BE"/>
        </w:rPr>
        <w:t>Valerie.VanCauwenberge</w:t>
      </w:r>
      <w:r w:rsidRPr="006A1243">
        <w:rPr>
          <w:rFonts w:ascii="Times New Roman" w:eastAsia="Times New Roman" w:hAnsi="Times New Roman" w:cs="Times New Roman"/>
          <w:color w:val="000000"/>
          <w:lang w:val="en-US" w:eastAsia="nl-BE"/>
        </w:rPr>
        <w:t xml:space="preserve">@UGent.be, </w:t>
      </w:r>
      <w:r w:rsidRPr="006A1243">
        <w:rPr>
          <w:rFonts w:ascii="Times New Roman" w:eastAsia="Times New Roman" w:hAnsi="Times New Roman" w:cs="Times New Roman"/>
          <w:color w:val="000000"/>
          <w:lang w:val="en-GB" w:eastAsia="nl-BE"/>
        </w:rPr>
        <w:t xml:space="preserve">Tel.: +32(0)9-264 </w:t>
      </w:r>
      <w:r w:rsidR="0055209F">
        <w:rPr>
          <w:rFonts w:ascii="Times New Roman" w:eastAsia="Times New Roman" w:hAnsi="Times New Roman" w:cs="Times New Roman"/>
          <w:color w:val="000000"/>
          <w:lang w:val="en-GB" w:eastAsia="nl-BE"/>
        </w:rPr>
        <w:t>94</w:t>
      </w:r>
      <w:r w:rsidRPr="006A1243">
        <w:rPr>
          <w:rFonts w:ascii="Times New Roman" w:eastAsia="Times New Roman" w:hAnsi="Times New Roman" w:cs="Times New Roman"/>
          <w:color w:val="000000"/>
          <w:lang w:val="en-GB" w:eastAsia="nl-BE"/>
        </w:rPr>
        <w:t xml:space="preserve"> 1</w:t>
      </w:r>
      <w:r w:rsidR="0055209F">
        <w:rPr>
          <w:rFonts w:ascii="Times New Roman" w:eastAsia="Times New Roman" w:hAnsi="Times New Roman" w:cs="Times New Roman"/>
          <w:color w:val="000000"/>
          <w:lang w:val="en-GB" w:eastAsia="nl-BE"/>
        </w:rPr>
        <w:t>4</w:t>
      </w:r>
      <w:r w:rsidRPr="006A1243">
        <w:rPr>
          <w:rFonts w:ascii="Times New Roman" w:eastAsia="Times New Roman" w:hAnsi="Times New Roman" w:cs="Times New Roman"/>
          <w:color w:val="000000"/>
          <w:lang w:val="en-GB" w:eastAsia="nl-BE"/>
        </w:rPr>
        <w:t>, Fax: +32(0)9-264 64 89</w:t>
      </w:r>
    </w:p>
    <w:p w:rsidR="00B05DB3" w:rsidRDefault="00B05DB3">
      <w:pP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C2302" w:rsidRPr="00DA5105" w:rsidRDefault="004C2302" w:rsidP="00DA5105">
      <w:pPr>
        <w:spacing w:after="360" w:line="480" w:lineRule="auto"/>
        <w:jc w:val="center"/>
        <w:rPr>
          <w:rFonts w:ascii="Times New Roman" w:hAnsi="Times New Roman" w:cs="Times New Roman"/>
          <w:b/>
          <w:sz w:val="24"/>
          <w:szCs w:val="24"/>
          <w:lang w:val="en-US"/>
        </w:rPr>
      </w:pPr>
      <w:r w:rsidRPr="00DA5105">
        <w:rPr>
          <w:rFonts w:ascii="Times New Roman" w:hAnsi="Times New Roman" w:cs="Times New Roman"/>
          <w:b/>
          <w:sz w:val="24"/>
          <w:szCs w:val="24"/>
          <w:lang w:val="en-US"/>
        </w:rPr>
        <w:lastRenderedPageBreak/>
        <w:t>Abstract</w:t>
      </w:r>
    </w:p>
    <w:p w:rsidR="00F41C94" w:rsidRDefault="00383A0B" w:rsidP="00DA5105">
      <w:pPr>
        <w:spacing w:after="360" w:line="480" w:lineRule="auto"/>
        <w:rPr>
          <w:rFonts w:ascii="Times New Roman" w:hAnsi="Times New Roman" w:cs="Times New Roman"/>
          <w:sz w:val="24"/>
          <w:szCs w:val="24"/>
          <w:lang w:val="en-US"/>
        </w:rPr>
      </w:pPr>
      <w:r w:rsidRPr="00F41C94">
        <w:rPr>
          <w:rFonts w:ascii="Times New Roman" w:hAnsi="Times New Roman" w:cs="Times New Roman"/>
          <w:sz w:val="24"/>
          <w:szCs w:val="24"/>
          <w:lang w:val="en-US"/>
        </w:rPr>
        <w:t>Studies have demonstrated inefficient use of antecedent-focused</w:t>
      </w:r>
      <w:r w:rsidR="007476E7" w:rsidRPr="00F41C94">
        <w:rPr>
          <w:rFonts w:ascii="Times New Roman" w:hAnsi="Times New Roman" w:cs="Times New Roman"/>
          <w:sz w:val="24"/>
          <w:szCs w:val="24"/>
          <w:lang w:val="en-US"/>
        </w:rPr>
        <w:t xml:space="preserve"> emotion regulation</w:t>
      </w:r>
      <w:r w:rsidRPr="00F41C94">
        <w:rPr>
          <w:rFonts w:ascii="Times New Roman" w:hAnsi="Times New Roman" w:cs="Times New Roman"/>
          <w:sz w:val="24"/>
          <w:szCs w:val="24"/>
          <w:lang w:val="en-US"/>
        </w:rPr>
        <w:t xml:space="preserve"> strategies in children with ADHD</w:t>
      </w:r>
      <w:r w:rsidR="007476E7" w:rsidRPr="00F41C94">
        <w:rPr>
          <w:rFonts w:ascii="Times New Roman" w:hAnsi="Times New Roman" w:cs="Times New Roman"/>
          <w:sz w:val="24"/>
          <w:szCs w:val="24"/>
          <w:lang w:val="en-US"/>
        </w:rPr>
        <w:t xml:space="preserve"> attention-deficit/hyperactivity disorder (ADHD)</w:t>
      </w:r>
      <w:r w:rsidRPr="00F41C94">
        <w:rPr>
          <w:rFonts w:ascii="Times New Roman" w:hAnsi="Times New Roman" w:cs="Times New Roman"/>
          <w:sz w:val="24"/>
          <w:szCs w:val="24"/>
          <w:lang w:val="en-US"/>
        </w:rPr>
        <w:t xml:space="preserve">. In the current study we </w:t>
      </w:r>
      <w:r w:rsidR="007476E7" w:rsidRPr="00F41C94">
        <w:rPr>
          <w:rFonts w:ascii="Times New Roman" w:hAnsi="Times New Roman" w:cs="Times New Roman"/>
          <w:sz w:val="24"/>
          <w:szCs w:val="24"/>
          <w:lang w:val="en-US"/>
        </w:rPr>
        <w:t xml:space="preserve">tested for the first time if ADHD is also associated with difficulties in response-focused strategies by measuring the ability to override action tendencies induced by emotional information. </w:t>
      </w:r>
      <w:r w:rsidR="004C2302" w:rsidRPr="00F41C94">
        <w:rPr>
          <w:rFonts w:ascii="Times New Roman" w:hAnsi="Times New Roman" w:cs="Times New Roman"/>
          <w:sz w:val="24"/>
          <w:szCs w:val="24"/>
          <w:lang w:val="en-US"/>
        </w:rPr>
        <w:t xml:space="preserve">Performance data on a computer based </w:t>
      </w:r>
      <w:r w:rsidRPr="00F41C94">
        <w:rPr>
          <w:rFonts w:ascii="Times New Roman" w:hAnsi="Times New Roman" w:cs="Times New Roman"/>
          <w:sz w:val="24"/>
          <w:szCs w:val="24"/>
          <w:lang w:val="en-US"/>
        </w:rPr>
        <w:t xml:space="preserve">approach-avoidance paradigm </w:t>
      </w:r>
      <w:r w:rsidR="004C2302" w:rsidRPr="00F41C94">
        <w:rPr>
          <w:rFonts w:ascii="Times New Roman" w:hAnsi="Times New Roman" w:cs="Times New Roman"/>
          <w:sz w:val="24"/>
          <w:szCs w:val="24"/>
          <w:lang w:val="en-US"/>
        </w:rPr>
        <w:t>of 28 children with ADHD and 38 typically developing children between 8 and 15 years of age were analyzed comparing a congruent condition in which they were instructed to approach positive and avoid negative pictures and an incongruent condition where they had to override these automatic reactions and approach negative and avoid positive pictures. Children also rated the valence and salience of the pictures. Children with ADHD and typically developing children rated the emotional valence of the pictures appropriately and similarly</w:t>
      </w:r>
      <w:r w:rsidR="007476E7" w:rsidRPr="00F41C94">
        <w:rPr>
          <w:rFonts w:ascii="Times New Roman" w:hAnsi="Times New Roman" w:cs="Times New Roman"/>
          <w:sz w:val="24"/>
          <w:szCs w:val="24"/>
          <w:lang w:val="en-US"/>
        </w:rPr>
        <w:t>, while</w:t>
      </w:r>
      <w:r w:rsidR="004C2302" w:rsidRPr="00F41C94">
        <w:rPr>
          <w:rFonts w:ascii="Times New Roman" w:hAnsi="Times New Roman" w:cs="Times New Roman"/>
          <w:sz w:val="24"/>
          <w:szCs w:val="24"/>
          <w:lang w:val="en-US"/>
        </w:rPr>
        <w:t xml:space="preserve"> </w:t>
      </w:r>
      <w:r w:rsidR="007476E7" w:rsidRPr="00F41C94">
        <w:rPr>
          <w:rFonts w:ascii="Times New Roman" w:hAnsi="Times New Roman" w:cs="Times New Roman"/>
          <w:sz w:val="24"/>
          <w:szCs w:val="24"/>
          <w:lang w:val="en-US"/>
        </w:rPr>
        <w:t>p</w:t>
      </w:r>
      <w:r w:rsidR="008E65CB" w:rsidRPr="00F41C94">
        <w:rPr>
          <w:rFonts w:ascii="Times New Roman" w:hAnsi="Times New Roman" w:cs="Times New Roman"/>
          <w:sz w:val="24"/>
          <w:szCs w:val="24"/>
          <w:lang w:val="en-US"/>
        </w:rPr>
        <w:t>osi</w:t>
      </w:r>
      <w:r w:rsidRPr="00F41C94">
        <w:rPr>
          <w:rFonts w:ascii="Times New Roman" w:hAnsi="Times New Roman" w:cs="Times New Roman"/>
          <w:sz w:val="24"/>
          <w:szCs w:val="24"/>
          <w:lang w:val="en-US"/>
        </w:rPr>
        <w:t xml:space="preserve">tive pictures were rated as more arousing by children with ADHD. </w:t>
      </w:r>
      <w:r w:rsidR="004C2302" w:rsidRPr="00F41C94">
        <w:rPr>
          <w:rFonts w:ascii="Times New Roman" w:hAnsi="Times New Roman" w:cs="Times New Roman"/>
          <w:sz w:val="24"/>
          <w:szCs w:val="24"/>
          <w:lang w:val="en-US"/>
        </w:rPr>
        <w:t xml:space="preserve">Solid congruency effects were found indicating that the task measured response-focused emotion regulation, however groups did not differ in this respect. </w:t>
      </w:r>
      <w:r w:rsidR="007476E7" w:rsidRPr="00F41C94">
        <w:rPr>
          <w:rFonts w:ascii="Times New Roman" w:hAnsi="Times New Roman" w:cs="Times New Roman"/>
          <w:sz w:val="24"/>
          <w:szCs w:val="24"/>
          <w:lang w:val="en-US"/>
        </w:rPr>
        <w:t>Our findings do not support a</w:t>
      </w:r>
      <w:r w:rsidR="004C2302" w:rsidRPr="00F41C94">
        <w:rPr>
          <w:rFonts w:ascii="Times New Roman" w:hAnsi="Times New Roman" w:cs="Times New Roman"/>
          <w:sz w:val="24"/>
          <w:szCs w:val="24"/>
          <w:lang w:val="en-US"/>
        </w:rPr>
        <w:t xml:space="preserve"> deficit in emotion regulation in ADHD in terms of the ability to override natural tendencies to approach positive and avoid negative pictures.</w:t>
      </w:r>
    </w:p>
    <w:p w:rsidR="00F41C94" w:rsidRDefault="00F41C94" w:rsidP="00DA5105">
      <w:pPr>
        <w:spacing w:after="360" w:line="480" w:lineRule="auto"/>
        <w:rPr>
          <w:rFonts w:ascii="Times New Roman" w:hAnsi="Times New Roman" w:cs="Times New Roman"/>
          <w:sz w:val="24"/>
          <w:szCs w:val="24"/>
          <w:lang w:val="en-US"/>
        </w:rPr>
      </w:pPr>
    </w:p>
    <w:p w:rsidR="00F41C94" w:rsidRPr="007461E5" w:rsidRDefault="00F41C94" w:rsidP="00F41C94">
      <w:pPr>
        <w:rPr>
          <w:rFonts w:ascii="Times New Roman" w:hAnsi="Times New Roman" w:cs="Times New Roman"/>
          <w:lang w:val="en-US"/>
        </w:rPr>
      </w:pPr>
      <w:r w:rsidRPr="00F41C94">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Pr="007461E5">
        <w:rPr>
          <w:rFonts w:ascii="Times New Roman" w:hAnsi="Times New Roman" w:cs="Times New Roman"/>
          <w:lang w:val="en-US"/>
        </w:rPr>
        <w:t xml:space="preserve">ADHD; emotion regulation; approach-avoidance; children </w:t>
      </w:r>
    </w:p>
    <w:p w:rsidR="004C2302" w:rsidRPr="00F41C94" w:rsidRDefault="004C2302" w:rsidP="00DA5105">
      <w:pPr>
        <w:spacing w:after="360" w:line="480" w:lineRule="auto"/>
        <w:rPr>
          <w:rFonts w:ascii="Times New Roman" w:hAnsi="Times New Roman" w:cs="Times New Roman"/>
          <w:b/>
          <w:sz w:val="24"/>
          <w:lang w:val="en-US"/>
        </w:rPr>
      </w:pPr>
      <w:r w:rsidRPr="00F41C94">
        <w:rPr>
          <w:rFonts w:ascii="Times New Roman" w:hAnsi="Times New Roman" w:cs="Times New Roman"/>
          <w:b/>
          <w:sz w:val="24"/>
          <w:lang w:val="en-US"/>
        </w:rPr>
        <w:br w:type="page"/>
      </w:r>
    </w:p>
    <w:p w:rsidR="004C2302" w:rsidRPr="00F41C94" w:rsidRDefault="004C2302" w:rsidP="00DA5105">
      <w:pPr>
        <w:spacing w:after="360" w:line="480" w:lineRule="auto"/>
        <w:jc w:val="center"/>
        <w:rPr>
          <w:rFonts w:ascii="Times New Roman" w:hAnsi="Times New Roman" w:cs="Times New Roman"/>
          <w:b/>
          <w:sz w:val="24"/>
          <w:lang w:val="en-US"/>
        </w:rPr>
      </w:pPr>
      <w:r w:rsidRPr="00F41C94">
        <w:rPr>
          <w:rFonts w:ascii="Times New Roman" w:hAnsi="Times New Roman" w:cs="Times New Roman"/>
          <w:b/>
          <w:sz w:val="24"/>
          <w:lang w:val="en-US"/>
        </w:rPr>
        <w:lastRenderedPageBreak/>
        <w:t>Introduction</w:t>
      </w: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Attention-deficit/hyperactivity disorder (ADHD) is a prevalent neurodevelopmental disorder, characterized by attention problems and/or hyperactive and impulsive behavior </w:t>
      </w:r>
      <w:r w:rsidRPr="00F41C94">
        <w:rPr>
          <w:rFonts w:ascii="Times New Roman" w:hAnsi="Times New Roman" w:cs="Times New Roman"/>
          <w:noProof/>
          <w:sz w:val="24"/>
          <w:lang w:val="en-US"/>
        </w:rPr>
        <w:t>(American Psychiatric Association, 2013; Willcutt, 2012)</w:t>
      </w:r>
      <w:r w:rsidRPr="00F41C94">
        <w:rPr>
          <w:rFonts w:ascii="Times New Roman" w:hAnsi="Times New Roman" w:cs="Times New Roman"/>
          <w:sz w:val="24"/>
          <w:lang w:val="en-US"/>
        </w:rPr>
        <w:t xml:space="preserve">. In addition to these core symptoms, emotional dysregulation has been recognized as an important additional feature of ADHD </w:t>
      </w:r>
      <w:r w:rsidRPr="00F41C94">
        <w:rPr>
          <w:rFonts w:ascii="Times New Roman" w:hAnsi="Times New Roman" w:cs="Times New Roman"/>
          <w:noProof/>
          <w:sz w:val="24"/>
          <w:lang w:val="en-US"/>
        </w:rPr>
        <w:t>(Shaw, Stringaris, Nigg, &amp; Leibenluft, 2014)</w:t>
      </w:r>
      <w:r w:rsidRPr="00F41C94">
        <w:rPr>
          <w:rFonts w:ascii="Times New Roman" w:hAnsi="Times New Roman" w:cs="Times New Roman"/>
          <w:sz w:val="24"/>
          <w:lang w:val="en-US"/>
        </w:rPr>
        <w:t xml:space="preserve">. Parents and teachers portray children with ADHD as having difficulties in regulating emotions, over-reacting emotionally to everyday situations and experiencing more intense emotional reactions </w:t>
      </w:r>
      <w:r w:rsidRPr="00F41C94">
        <w:rPr>
          <w:rFonts w:ascii="Times New Roman" w:hAnsi="Times New Roman" w:cs="Times New Roman"/>
          <w:noProof/>
          <w:sz w:val="24"/>
          <w:lang w:val="en-US"/>
        </w:rPr>
        <w:t>(Anastopoulos et al., 2011)</w:t>
      </w:r>
      <w:r w:rsidRPr="00F41C94">
        <w:rPr>
          <w:rFonts w:ascii="Times New Roman" w:hAnsi="Times New Roman" w:cs="Times New Roman"/>
          <w:sz w:val="24"/>
          <w:lang w:val="en-US"/>
        </w:rPr>
        <w:t xml:space="preserve">. Children with ADHD are also often emotionally labile </w:t>
      </w:r>
      <w:r w:rsidRPr="00F41C94">
        <w:rPr>
          <w:rFonts w:ascii="Times New Roman" w:hAnsi="Times New Roman" w:cs="Times New Roman"/>
          <w:noProof/>
          <w:sz w:val="24"/>
          <w:lang w:val="en-US"/>
        </w:rPr>
        <w:t>(Anastopoulos et al., 2011; Skirrow, McLoughlin, Kuntsi, &amp; Asherson, 2009; Sobanski et al., 2010; Stringaris &amp; Goodman, 2009)</w:t>
      </w:r>
      <w:r w:rsidRPr="00F41C94">
        <w:rPr>
          <w:rFonts w:ascii="Times New Roman" w:hAnsi="Times New Roman" w:cs="Times New Roman"/>
          <w:sz w:val="24"/>
          <w:lang w:val="en-US"/>
        </w:rPr>
        <w:t xml:space="preserve">, displaying mood swings, short-temperedness, irritability, and low frustration tolerance </w:t>
      </w:r>
      <w:r w:rsidRPr="00F41C94">
        <w:rPr>
          <w:rFonts w:ascii="Times New Roman" w:hAnsi="Times New Roman" w:cs="Times New Roman"/>
          <w:noProof/>
          <w:sz w:val="24"/>
          <w:lang w:val="en-US"/>
        </w:rPr>
        <w:t>(Sobanski et al., 2010)</w:t>
      </w:r>
      <w:r w:rsidRPr="00F41C94">
        <w:rPr>
          <w:rFonts w:ascii="Times New Roman" w:hAnsi="Times New Roman" w:cs="Times New Roman"/>
          <w:sz w:val="24"/>
          <w:lang w:val="en-US"/>
        </w:rPr>
        <w:t xml:space="preserve">. The prevalence rates for emotional dysregulation in ADHD range from 25% to 45% in children and from 30% to 70% in adults </w:t>
      </w:r>
      <w:r w:rsidRPr="00F41C94">
        <w:rPr>
          <w:rFonts w:ascii="Times New Roman" w:hAnsi="Times New Roman" w:cs="Times New Roman"/>
          <w:noProof/>
          <w:sz w:val="24"/>
          <w:lang w:val="en-US"/>
        </w:rPr>
        <w:t>(Shaw et al., 2014)</w:t>
      </w:r>
      <w:r w:rsidRPr="00F41C94">
        <w:rPr>
          <w:rFonts w:ascii="Times New Roman" w:hAnsi="Times New Roman" w:cs="Times New Roman"/>
          <w:sz w:val="24"/>
          <w:lang w:val="en-US"/>
        </w:rPr>
        <w:t xml:space="preserve">. Assigning this tendency to ADHD is complicated by the frequent comorbidity of ADHD with internalizing or externalizing disorders characterized by emotional problems like anxiety/depression, and disruptive behavior disorders </w:t>
      </w:r>
      <w:r w:rsidRPr="00F41C94">
        <w:rPr>
          <w:rFonts w:ascii="Times New Roman" w:hAnsi="Times New Roman" w:cs="Times New Roman"/>
          <w:noProof/>
          <w:sz w:val="24"/>
          <w:lang w:val="en-US"/>
        </w:rPr>
        <w:t>(Angold, Costello, &amp; Erkanli, 1999; Jensen et al., 2001; Kowatch, Youngstrom, Danielyan, &amp; Findling, 2005; Meinzer, Pettit, &amp; Viswesvaran, 2014; Tsang et al., 2015; Waschbusch, 2002)</w:t>
      </w:r>
      <w:r w:rsidRPr="00F41C94">
        <w:rPr>
          <w:rFonts w:ascii="Times New Roman" w:hAnsi="Times New Roman" w:cs="Times New Roman"/>
          <w:sz w:val="24"/>
          <w:lang w:val="en-US"/>
        </w:rPr>
        <w:t xml:space="preserve">. </w:t>
      </w: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Emotion regulation is defined as the modulation of our emotions and of the experience and expression of these emotions in order to reach a certain goal </w:t>
      </w:r>
      <w:r w:rsidRPr="00F41C94">
        <w:rPr>
          <w:rFonts w:ascii="Times New Roman" w:hAnsi="Times New Roman" w:cs="Times New Roman"/>
          <w:noProof/>
          <w:sz w:val="24"/>
          <w:lang w:val="en-US"/>
        </w:rPr>
        <w:t>(Gross, 2015)</w:t>
      </w:r>
      <w:r w:rsidRPr="00F41C94">
        <w:rPr>
          <w:rFonts w:ascii="Times New Roman" w:hAnsi="Times New Roman" w:cs="Times New Roman"/>
          <w:sz w:val="24"/>
          <w:lang w:val="en-US"/>
        </w:rPr>
        <w:t xml:space="preserve">. Several methods have been applied in research to study emotion regulation difficulties in ADHD. Besides questionnaires, either self- or parent-report </w:t>
      </w:r>
      <w:r w:rsidRPr="00F41C94">
        <w:rPr>
          <w:rFonts w:ascii="Times New Roman" w:hAnsi="Times New Roman" w:cs="Times New Roman"/>
          <w:noProof/>
          <w:sz w:val="24"/>
          <w:lang w:val="en-US"/>
        </w:rPr>
        <w:t>(for an overview of studies, see Shaw et al., 2014)</w:t>
      </w:r>
      <w:r w:rsidRPr="00F41C94">
        <w:rPr>
          <w:rFonts w:ascii="Times New Roman" w:hAnsi="Times New Roman" w:cs="Times New Roman"/>
          <w:sz w:val="24"/>
          <w:lang w:val="en-US"/>
        </w:rPr>
        <w:t xml:space="preserve">, observational methods have frequently been applied </w:t>
      </w:r>
      <w:r w:rsidRPr="00F41C94">
        <w:rPr>
          <w:rFonts w:ascii="Times New Roman" w:hAnsi="Times New Roman" w:cs="Times New Roman"/>
          <w:noProof/>
          <w:sz w:val="24"/>
          <w:lang w:val="en-US"/>
        </w:rPr>
        <w:t>(e.g., Abikoff et al., 2002; Maedgen &amp; Carlson, 2000; Scime &amp; Norvilitis, 2006; Walcott &amp; Landau, 2004)</w:t>
      </w:r>
      <w:r w:rsidRPr="00F41C94">
        <w:rPr>
          <w:rFonts w:ascii="Times New Roman" w:hAnsi="Times New Roman" w:cs="Times New Roman"/>
          <w:sz w:val="24"/>
          <w:lang w:val="en-US"/>
        </w:rPr>
        <w:t xml:space="preserve">, indicating more </w:t>
      </w:r>
      <w:r w:rsidRPr="00F41C94">
        <w:rPr>
          <w:rFonts w:ascii="Times New Roman" w:hAnsi="Times New Roman" w:cs="Times New Roman"/>
          <w:sz w:val="24"/>
          <w:lang w:val="en-US"/>
        </w:rPr>
        <w:lastRenderedPageBreak/>
        <w:t xml:space="preserve">aggression, more maladaptive emotion regulation strategies and less adaptive strategies. These studies, which often observe children acting in the face of emotionally challenging situations (e.g., performing a difficult task; delay gratification), have sometimes shown increased negative affect in ADHD, suggesting diminished emotion regulation. However, it is difficult to attribute differences in the way children </w:t>
      </w:r>
      <w:r w:rsidRPr="00F41C94">
        <w:rPr>
          <w:rFonts w:ascii="Times New Roman" w:hAnsi="Times New Roman" w:cs="Times New Roman"/>
          <w:i/>
          <w:iCs/>
          <w:sz w:val="24"/>
          <w:lang w:val="en-US"/>
        </w:rPr>
        <w:t>react</w:t>
      </w:r>
      <w:r w:rsidRPr="00F41C94">
        <w:rPr>
          <w:rFonts w:ascii="Times New Roman" w:hAnsi="Times New Roman" w:cs="Times New Roman"/>
          <w:sz w:val="24"/>
          <w:lang w:val="en-US"/>
        </w:rPr>
        <w:t xml:space="preserve"> to provocative situations (i.e., emotional reactivity) to difficulties in </w:t>
      </w:r>
      <w:r w:rsidRPr="00F41C94">
        <w:rPr>
          <w:rFonts w:ascii="Times New Roman" w:hAnsi="Times New Roman" w:cs="Times New Roman"/>
          <w:i/>
          <w:iCs/>
          <w:sz w:val="24"/>
          <w:lang w:val="en-US"/>
        </w:rPr>
        <w:t>regulating</w:t>
      </w:r>
      <w:r w:rsidRPr="00F41C94">
        <w:rPr>
          <w:rFonts w:ascii="Times New Roman" w:hAnsi="Times New Roman" w:cs="Times New Roman"/>
          <w:sz w:val="24"/>
          <w:lang w:val="en-US"/>
        </w:rPr>
        <w:t xml:space="preserve"> these reactions (i.e., emotion regulation). Researchers have tried to address this by implementing experimental designs in their studies; these studies are however relatively scarce. Mostly, these studies have focused on executive control in emotionally provocative contexts (e.g., emotional </w:t>
      </w:r>
      <w:proofErr w:type="spellStart"/>
      <w:r w:rsidRPr="00F41C94">
        <w:rPr>
          <w:rFonts w:ascii="Times New Roman" w:hAnsi="Times New Roman" w:cs="Times New Roman"/>
          <w:sz w:val="24"/>
          <w:lang w:val="en-US"/>
        </w:rPr>
        <w:t>stroop</w:t>
      </w:r>
      <w:proofErr w:type="spellEnd"/>
      <w:r w:rsidRPr="00F41C94">
        <w:rPr>
          <w:rFonts w:ascii="Times New Roman" w:hAnsi="Times New Roman" w:cs="Times New Roman"/>
          <w:sz w:val="24"/>
          <w:lang w:val="en-US"/>
        </w:rPr>
        <w:t xml:space="preserve"> task; emotional working memory task). The picture provided by these studies is inconsistent. Some studies have reported increased interference of emotional stimuli on task performance in children and adolescents with ADHD compared to typically developing peers </w:t>
      </w:r>
      <w:r w:rsidRPr="00F41C94">
        <w:rPr>
          <w:rFonts w:ascii="Times New Roman" w:hAnsi="Times New Roman" w:cs="Times New Roman"/>
          <w:noProof/>
          <w:sz w:val="24"/>
          <w:lang w:val="en-US"/>
        </w:rPr>
        <w:t>(Köchel, Leutgeb, &amp; Schienle, 2014; López-Martín, Albert, Fernández-Jaén, &amp; Carretié, 2013; Posner et al., 2011)</w:t>
      </w:r>
      <w:r w:rsidRPr="00F41C94">
        <w:rPr>
          <w:rFonts w:ascii="Times New Roman" w:hAnsi="Times New Roman" w:cs="Times New Roman"/>
          <w:sz w:val="24"/>
          <w:lang w:val="en-US"/>
        </w:rPr>
        <w:t xml:space="preserve">, while other studies found no impairment in emotion regulation compared to a typically developing group. For instance, </w:t>
      </w:r>
      <w:r w:rsidRPr="00F41C94">
        <w:rPr>
          <w:rFonts w:ascii="Times New Roman" w:hAnsi="Times New Roman" w:cs="Times New Roman"/>
          <w:noProof/>
          <w:sz w:val="24"/>
          <w:lang w:val="en-US"/>
        </w:rPr>
        <w:t>Passarotti, Sweeney, and Pavuluri (2010)</w:t>
      </w:r>
      <w:r w:rsidRPr="00F41C94">
        <w:rPr>
          <w:rFonts w:ascii="Times New Roman" w:hAnsi="Times New Roman" w:cs="Times New Roman"/>
          <w:color w:val="FF0000"/>
          <w:sz w:val="24"/>
          <w:lang w:val="en-US"/>
        </w:rPr>
        <w:t xml:space="preserve"> </w:t>
      </w:r>
      <w:r w:rsidRPr="00F41C94">
        <w:rPr>
          <w:rFonts w:ascii="Times New Roman" w:hAnsi="Times New Roman" w:cs="Times New Roman"/>
          <w:sz w:val="24"/>
          <w:lang w:val="en-US"/>
        </w:rPr>
        <w:t xml:space="preserve">and </w:t>
      </w:r>
      <w:r w:rsidRPr="00F41C94">
        <w:rPr>
          <w:rFonts w:ascii="Times New Roman" w:hAnsi="Times New Roman" w:cs="Times New Roman"/>
          <w:noProof/>
          <w:sz w:val="24"/>
          <w:lang w:val="en-US"/>
        </w:rPr>
        <w:t>Van Cauwenberge, Sonuga-Barke, Hoppenbrouwers, Van Leeuwen, and Wiersema (2015)</w:t>
      </w:r>
      <w:r w:rsidRPr="00F41C94">
        <w:rPr>
          <w:rFonts w:ascii="Times New Roman" w:hAnsi="Times New Roman" w:cs="Times New Roman"/>
          <w:sz w:val="24"/>
          <w:lang w:val="en-US"/>
        </w:rPr>
        <w:t xml:space="preserve"> reported that patients with ADHD experienced no increase in interference specifically from irrelevant emotional information in a working memory task – patients with ADHD performed worse than controls on all tasks presenting irrelevant information irrespective of emotional content. The latter authors concluded that the clinically observed problems with emotion regulation in some children with ADHD may merely be a reflection of more generic problems with interference control </w:t>
      </w:r>
      <w:r w:rsidRPr="00F41C94">
        <w:rPr>
          <w:rFonts w:ascii="Times New Roman" w:hAnsi="Times New Roman" w:cs="Times New Roman"/>
          <w:noProof/>
          <w:sz w:val="24"/>
          <w:lang w:val="en-US"/>
        </w:rPr>
        <w:t>(Van Cauwenberge et al., 2015)</w:t>
      </w:r>
      <w:r w:rsidRPr="00F41C94">
        <w:rPr>
          <w:rFonts w:ascii="Times New Roman" w:hAnsi="Times New Roman" w:cs="Times New Roman"/>
          <w:sz w:val="24"/>
          <w:lang w:val="en-US"/>
        </w:rPr>
        <w:t>.</w:t>
      </w: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In the above-mentioned experimental studies, emotion regulation is indexed by the child’s ability to maintain adequate task performance while distracted by task-irrelevant emotional information. This aspect of emotion regulation, the ability to attribute attention to a particular </w:t>
      </w:r>
      <w:r w:rsidRPr="00F41C94">
        <w:rPr>
          <w:rFonts w:ascii="Times New Roman" w:hAnsi="Times New Roman" w:cs="Times New Roman"/>
          <w:sz w:val="24"/>
          <w:lang w:val="en-US"/>
        </w:rPr>
        <w:lastRenderedPageBreak/>
        <w:t xml:space="preserve">task in the presence of emotional information, relates to the antecedent-focused strategy of attentional deployment in the process model of </w:t>
      </w:r>
      <w:r w:rsidRPr="00F41C94">
        <w:rPr>
          <w:rFonts w:ascii="Times New Roman" w:hAnsi="Times New Roman" w:cs="Times New Roman"/>
          <w:noProof/>
          <w:sz w:val="24"/>
          <w:lang w:val="en-US"/>
        </w:rPr>
        <w:t>Gross (2015)</w:t>
      </w:r>
      <w:r w:rsidRPr="00F41C94">
        <w:rPr>
          <w:rFonts w:ascii="Times New Roman" w:hAnsi="Times New Roman" w:cs="Times New Roman"/>
          <w:sz w:val="24"/>
          <w:lang w:val="en-US"/>
        </w:rPr>
        <w:t xml:space="preserve">. Besides antecedent-focused strategies, response-focused strategies can be employed to modulate the behavioral and physiological response tendencies activated by emotions, referred to as response modulation in the model of Gross. Overriding deep seated action tendencies (i.e., the behavioral response tendencies) that lead us to approach positive and attractive and avoid negative or punitive emotional stimuli or situations forms a crucial aspect of effective emotion regulation because it is a fundamental element in the ability to resist temptations or to face dangerous and difficult situations </w:t>
      </w:r>
      <w:r w:rsidRPr="00F41C94">
        <w:rPr>
          <w:rFonts w:ascii="Times New Roman" w:hAnsi="Times New Roman" w:cs="Times New Roman"/>
          <w:noProof/>
          <w:sz w:val="24"/>
          <w:lang w:val="en-US"/>
        </w:rPr>
        <w:t>(Bamford et al., 2015; Ent, Baumeister, &amp; Tice, 2015; Gross, 2015)</w:t>
      </w:r>
      <w:r w:rsidRPr="00F41C94">
        <w:rPr>
          <w:rFonts w:ascii="Times New Roman" w:hAnsi="Times New Roman" w:cs="Times New Roman"/>
          <w:sz w:val="24"/>
          <w:lang w:val="en-US"/>
        </w:rPr>
        <w:t xml:space="preserve">. Therefore, in the current study, we applied an approach-avoidance paradigm, in which participants have to modulate their natural action tendencies in responding to emotional pictures </w:t>
      </w:r>
      <w:r w:rsidRPr="00F41C94">
        <w:rPr>
          <w:rFonts w:ascii="Times New Roman" w:hAnsi="Times New Roman" w:cs="Times New Roman"/>
          <w:noProof/>
          <w:sz w:val="24"/>
          <w:lang w:val="en-US"/>
        </w:rPr>
        <w:t>(Bamford et al., 2015; Chen &amp; Bargh, 1999)</w:t>
      </w:r>
      <w:r w:rsidRPr="00F41C94">
        <w:rPr>
          <w:rFonts w:ascii="Times New Roman" w:hAnsi="Times New Roman" w:cs="Times New Roman"/>
          <w:sz w:val="24"/>
          <w:lang w:val="en-US"/>
        </w:rPr>
        <w:t xml:space="preserve">. The ability to override natural approach-avoidance action tendencies is less influenced by general cognitive control abilities. This is because, in the approach-avoidance paradigm, participants are specifically instructed to regulate their natural action tendencies to emotional stimuli, while load on other cognitive control abilities is kept to a minimum. In contrast, in other experimental paradigms, the aim is to maintain cognitive performance in the context of interfering irrelevant emotional stimuli and results also depend on general cognitive control abilities </w:t>
      </w:r>
      <w:r w:rsidRPr="00F41C94">
        <w:rPr>
          <w:rFonts w:ascii="Times New Roman" w:hAnsi="Times New Roman" w:cs="Times New Roman"/>
          <w:noProof/>
          <w:sz w:val="24"/>
          <w:lang w:val="en-US"/>
        </w:rPr>
        <w:t>(Van Cauwenberge et al., 2015)</w:t>
      </w:r>
      <w:r w:rsidRPr="00F41C94">
        <w:rPr>
          <w:rFonts w:ascii="Times New Roman" w:hAnsi="Times New Roman" w:cs="Times New Roman"/>
          <w:sz w:val="24"/>
          <w:lang w:val="en-US"/>
        </w:rPr>
        <w:t xml:space="preserve">. </w:t>
      </w: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This is the first study to use the approach-avoidance paradigm to study emotion regulation in ADHD. The paradigm is based on the idea that these tendencies are biologically rooted in the reinforcement sensitivity systems </w:t>
      </w:r>
      <w:r w:rsidRPr="00F41C94">
        <w:rPr>
          <w:rFonts w:ascii="Times New Roman" w:hAnsi="Times New Roman" w:cs="Times New Roman"/>
          <w:noProof/>
          <w:sz w:val="24"/>
          <w:lang w:val="en-US"/>
        </w:rPr>
        <w:t>(Gray &amp; McNaughton, 2000)</w:t>
      </w:r>
      <w:r w:rsidRPr="00F41C94">
        <w:rPr>
          <w:rFonts w:ascii="Times New Roman" w:hAnsi="Times New Roman" w:cs="Times New Roman"/>
          <w:sz w:val="24"/>
          <w:lang w:val="en-US"/>
        </w:rPr>
        <w:t xml:space="preserve">.  The behavioral activation system (BAS) is activated when we are faced with signals of reward, resulting in approach behavior, whereas the fight-flight-freeze system (FFFS) is sensitive to punishment and promotes avoidance. The behavioral inhibition system (BIS) is activated in the presence of conflicting cues, giving rise to inhibition of ongoing behavior </w:t>
      </w:r>
      <w:r w:rsidRPr="00F41C94">
        <w:rPr>
          <w:rFonts w:ascii="Times New Roman" w:hAnsi="Times New Roman" w:cs="Times New Roman"/>
          <w:noProof/>
          <w:sz w:val="24"/>
          <w:lang w:val="en-US"/>
        </w:rPr>
        <w:t>(Gray &amp; McNaughton, 2000)</w:t>
      </w:r>
      <w:r w:rsidRPr="00F41C94">
        <w:rPr>
          <w:rFonts w:ascii="Times New Roman" w:hAnsi="Times New Roman" w:cs="Times New Roman"/>
          <w:sz w:val="24"/>
          <w:lang w:val="en-US"/>
        </w:rPr>
        <w:t xml:space="preserve">. </w:t>
      </w:r>
      <w:r w:rsidR="008167F3" w:rsidRPr="00F41C94">
        <w:rPr>
          <w:rFonts w:ascii="Times New Roman" w:hAnsi="Times New Roman" w:cs="Times New Roman"/>
          <w:sz w:val="24"/>
          <w:szCs w:val="24"/>
          <w:lang w:val="en-US"/>
        </w:rPr>
        <w:t xml:space="preserve">It </w:t>
      </w:r>
      <w:r w:rsidR="008167F3" w:rsidRPr="00F41C94">
        <w:rPr>
          <w:rFonts w:ascii="Times New Roman" w:hAnsi="Times New Roman" w:cs="Times New Roman"/>
          <w:sz w:val="24"/>
          <w:szCs w:val="24"/>
          <w:lang w:val="en-US"/>
        </w:rPr>
        <w:lastRenderedPageBreak/>
        <w:t xml:space="preserve">has been reported that symptoms of inattention in ADHD are underpinned by an overactive BIS </w:t>
      </w:r>
      <w:r w:rsidR="008167F3" w:rsidRPr="00F41C94">
        <w:rPr>
          <w:rFonts w:ascii="Times New Roman" w:hAnsi="Times New Roman" w:cs="Times New Roman"/>
          <w:noProof/>
          <w:sz w:val="24"/>
          <w:szCs w:val="24"/>
          <w:lang w:val="en-US"/>
        </w:rPr>
        <w:t>(Gomez &amp; Corr, 2010; Heym, Kantini, Checkley, &amp; Cassaday, 2015; Hundt, Kimbrel, Mitchell, &amp; Nelson-Gray, 2008; Mitchell &amp; Nelson-Gray, 2006)</w:t>
      </w:r>
      <w:r w:rsidR="008167F3" w:rsidRPr="00F41C94">
        <w:rPr>
          <w:rFonts w:ascii="Times New Roman" w:hAnsi="Times New Roman" w:cs="Times New Roman"/>
          <w:sz w:val="24"/>
          <w:szCs w:val="24"/>
          <w:lang w:val="en-US"/>
        </w:rPr>
        <w:t xml:space="preserve">. Findings with regard to hyperactivity/impulsivity are less consistent as it has been associated with higher and lower levels of </w:t>
      </w:r>
      <w:r w:rsidR="008167F3" w:rsidRPr="00F41C94">
        <w:rPr>
          <w:rFonts w:ascii="Times New Roman" w:hAnsi="Times New Roman" w:cs="Times New Roman"/>
          <w:sz w:val="24"/>
          <w:lang w:val="en-US"/>
        </w:rPr>
        <w:t xml:space="preserve">BAS </w:t>
      </w:r>
      <w:r w:rsidR="008167F3" w:rsidRPr="00F41C94">
        <w:rPr>
          <w:rFonts w:ascii="Times New Roman" w:hAnsi="Times New Roman" w:cs="Times New Roman"/>
          <w:noProof/>
          <w:sz w:val="24"/>
          <w:lang w:val="en-US"/>
        </w:rPr>
        <w:t>(Gomez &amp; Corr, 2010; Heym et al., 2015)</w:t>
      </w:r>
      <w:r w:rsidR="008167F3" w:rsidRPr="00F41C94">
        <w:rPr>
          <w:rFonts w:ascii="Times New Roman" w:hAnsi="Times New Roman" w:cs="Times New Roman"/>
          <w:sz w:val="24"/>
          <w:lang w:val="en-US"/>
        </w:rPr>
        <w:t xml:space="preserve">, but also higher and lower levels of BIS </w:t>
      </w:r>
      <w:r w:rsidR="008167F3" w:rsidRPr="00F41C94">
        <w:rPr>
          <w:rFonts w:ascii="Times New Roman" w:hAnsi="Times New Roman" w:cs="Times New Roman"/>
          <w:noProof/>
          <w:sz w:val="24"/>
          <w:lang w:val="en-US"/>
        </w:rPr>
        <w:t>(Heym et al., 2015; Hundt et al., 2008; Mitchell &amp; Nelson-Gray, 2006)</w:t>
      </w:r>
      <w:r w:rsidR="008167F3" w:rsidRPr="00F41C94">
        <w:rPr>
          <w:rFonts w:ascii="Times New Roman" w:hAnsi="Times New Roman" w:cs="Times New Roman"/>
          <w:sz w:val="24"/>
          <w:lang w:val="en-US"/>
        </w:rPr>
        <w:t xml:space="preserve">. In addition, there is some evidence for a link between hyperactivity/impulsivity and increased FFFS </w:t>
      </w:r>
      <w:r w:rsidR="008167F3" w:rsidRPr="00F41C94">
        <w:rPr>
          <w:rFonts w:ascii="Times New Roman" w:hAnsi="Times New Roman" w:cs="Times New Roman"/>
          <w:noProof/>
          <w:sz w:val="24"/>
          <w:lang w:val="en-US"/>
        </w:rPr>
        <w:t>(Heym et al., 2015)</w:t>
      </w:r>
      <w:r w:rsidR="008167F3" w:rsidRPr="00F41C94">
        <w:rPr>
          <w:rFonts w:ascii="Times New Roman" w:hAnsi="Times New Roman" w:cs="Times New Roman"/>
          <w:sz w:val="24"/>
          <w:lang w:val="en-US"/>
        </w:rPr>
        <w:t xml:space="preserve">. </w:t>
      </w:r>
      <w:r w:rsidRPr="00F41C94">
        <w:rPr>
          <w:rFonts w:ascii="Times New Roman" w:hAnsi="Times New Roman" w:cs="Times New Roman"/>
          <w:sz w:val="24"/>
          <w:lang w:val="en-US"/>
        </w:rPr>
        <w:t xml:space="preserve">The measure of response modulation, in the approach-avoidance paradigm, is derived by comparing a condition where participants are instructed to approach positive and avoid negative emotional stimuli (congruent condition) and one where the instruction is to avoid positive and approach negative emotional stimuli (incongruent condition). This latter condition instructs individuals to apply response modulation. Previous studies in the typical population have shown that reaction times are faster in the congruent compared to the incongruent condition as one would predict </w:t>
      </w:r>
      <w:r w:rsidRPr="00F41C94">
        <w:rPr>
          <w:rFonts w:ascii="Times New Roman" w:hAnsi="Times New Roman" w:cs="Times New Roman"/>
          <w:noProof/>
          <w:sz w:val="24"/>
          <w:lang w:val="en-US"/>
        </w:rPr>
        <w:t>(Bamford et al., 2015; Bamford &amp; Ward, 2008; Chen &amp; Bargh, 1999; Phaf, Mohr, Rotteveel, &amp; Wicherts, 2014)</w:t>
      </w:r>
      <w:r w:rsidRPr="00F41C94">
        <w:rPr>
          <w:rFonts w:ascii="Times New Roman" w:hAnsi="Times New Roman" w:cs="Times New Roman"/>
          <w:sz w:val="24"/>
          <w:lang w:val="en-US"/>
        </w:rPr>
        <w:t xml:space="preserve">. This congruency effect reflects the additional effort/cognitive resources needed to override the natural approach-avoidance action tendencies; a greater congruency effect therefore indexes more difficulties in response modulation. The </w:t>
      </w:r>
      <w:r w:rsidRPr="00F41C94">
        <w:rPr>
          <w:rFonts w:ascii="Times New Roman" w:eastAsia="Times New Roman" w:hAnsi="Times New Roman" w:cs="Times New Roman"/>
          <w:sz w:val="24"/>
          <w:szCs w:val="20"/>
          <w:lang w:val="en-US" w:eastAsia="nl-BE"/>
        </w:rPr>
        <w:t xml:space="preserve">approach-avoidance effect has been shown to appear for many types of emotional stimuli and across several versions of the paradigm </w:t>
      </w:r>
      <w:r w:rsidRPr="00F41C94">
        <w:rPr>
          <w:rFonts w:ascii="Times New Roman" w:eastAsia="Times New Roman" w:hAnsi="Times New Roman" w:cs="Times New Roman"/>
          <w:noProof/>
          <w:sz w:val="24"/>
          <w:szCs w:val="20"/>
          <w:lang w:val="en-US" w:eastAsia="nl-BE"/>
        </w:rPr>
        <w:t>(see for a meta-analysis Phaf et al., 2014)</w:t>
      </w:r>
      <w:r w:rsidRPr="00F41C94">
        <w:rPr>
          <w:rFonts w:ascii="Times New Roman" w:eastAsia="Times New Roman" w:hAnsi="Times New Roman" w:cs="Times New Roman"/>
          <w:sz w:val="24"/>
          <w:szCs w:val="20"/>
          <w:lang w:val="en-US" w:eastAsia="nl-BE"/>
        </w:rPr>
        <w:t xml:space="preserve">. Importantly, </w:t>
      </w:r>
      <w:r w:rsidRPr="00F41C94">
        <w:rPr>
          <w:rFonts w:ascii="Times New Roman" w:hAnsi="Times New Roman" w:cs="Times New Roman"/>
          <w:sz w:val="24"/>
          <w:lang w:val="en-US"/>
        </w:rPr>
        <w:t xml:space="preserve">the approach-avoidance paradigm has successfully been used in children, adults and clinical samples </w:t>
      </w:r>
      <w:r w:rsidRPr="00F41C94">
        <w:rPr>
          <w:rFonts w:ascii="Times New Roman" w:hAnsi="Times New Roman" w:cs="Times New Roman"/>
          <w:noProof/>
          <w:sz w:val="24"/>
          <w:lang w:val="en-US"/>
        </w:rPr>
        <w:t>(e.g., Brown et al., 2014; Deckers, Roelofs, Muris, &amp; Rinck, 2014; Klein, Becker, &amp; Rinck, 2011)</w:t>
      </w:r>
      <w:r w:rsidRPr="00F41C94">
        <w:rPr>
          <w:rFonts w:ascii="Times New Roman" w:hAnsi="Times New Roman" w:cs="Times New Roman"/>
          <w:sz w:val="24"/>
          <w:lang w:val="en-US"/>
        </w:rPr>
        <w:t xml:space="preserve">, and the congruency effect has been externally validated as an index of emotion regulation in a recent study that demonstrated a link between the congruency effect and electrophysiological indices of emotion regulation </w:t>
      </w:r>
      <w:r w:rsidRPr="00F41C94">
        <w:rPr>
          <w:rFonts w:ascii="Times New Roman" w:hAnsi="Times New Roman" w:cs="Times New Roman"/>
          <w:noProof/>
          <w:sz w:val="24"/>
          <w:lang w:val="en-US"/>
        </w:rPr>
        <w:t>(Bamford et al., 2015)</w:t>
      </w:r>
      <w:r w:rsidRPr="00F41C94">
        <w:rPr>
          <w:rFonts w:ascii="Times New Roman" w:hAnsi="Times New Roman" w:cs="Times New Roman"/>
          <w:sz w:val="24"/>
          <w:lang w:val="en-US"/>
        </w:rPr>
        <w:t xml:space="preserve">. We hypothesized that if emotion regulation difficulties in children </w:t>
      </w:r>
      <w:r w:rsidRPr="00F41C94">
        <w:rPr>
          <w:rFonts w:ascii="Times New Roman" w:hAnsi="Times New Roman" w:cs="Times New Roman"/>
          <w:sz w:val="24"/>
          <w:lang w:val="en-US"/>
        </w:rPr>
        <w:lastRenderedPageBreak/>
        <w:t>with ADHD involve insufficient use of response-focused strategies, they would have a larger congruency effect than typically developing children.</w:t>
      </w:r>
    </w:p>
    <w:p w:rsidR="004C2302" w:rsidRPr="00F41C94" w:rsidRDefault="004C2302" w:rsidP="00DA5105">
      <w:pPr>
        <w:spacing w:after="360" w:line="480" w:lineRule="auto"/>
        <w:jc w:val="center"/>
        <w:rPr>
          <w:rFonts w:ascii="Times New Roman" w:hAnsi="Times New Roman" w:cs="Times New Roman"/>
          <w:b/>
          <w:sz w:val="24"/>
          <w:lang w:val="en-US"/>
        </w:rPr>
      </w:pPr>
      <w:r w:rsidRPr="00F41C94">
        <w:rPr>
          <w:rFonts w:ascii="Times New Roman" w:hAnsi="Times New Roman" w:cs="Times New Roman"/>
          <w:b/>
          <w:sz w:val="24"/>
          <w:lang w:val="en-US"/>
        </w:rPr>
        <w:t>Method</w:t>
      </w:r>
    </w:p>
    <w:p w:rsidR="004C2302" w:rsidRPr="00F41C94" w:rsidRDefault="004C2302" w:rsidP="00DA5105">
      <w:pPr>
        <w:spacing w:after="360" w:line="480" w:lineRule="auto"/>
        <w:rPr>
          <w:rFonts w:ascii="Times New Roman" w:hAnsi="Times New Roman" w:cs="Times New Roman"/>
          <w:b/>
          <w:sz w:val="24"/>
          <w:lang w:val="en-US"/>
        </w:rPr>
      </w:pPr>
      <w:r w:rsidRPr="00F41C94">
        <w:rPr>
          <w:rFonts w:ascii="Times New Roman" w:hAnsi="Times New Roman" w:cs="Times New Roman"/>
          <w:b/>
          <w:sz w:val="24"/>
          <w:lang w:val="en-US"/>
        </w:rPr>
        <w:t>Participants</w:t>
      </w:r>
    </w:p>
    <w:p w:rsidR="004C2302" w:rsidRPr="00F41C94" w:rsidRDefault="004C2302" w:rsidP="00DA5105">
      <w:pPr>
        <w:spacing w:after="360" w:line="480" w:lineRule="auto"/>
        <w:rPr>
          <w:rFonts w:ascii="Times New Roman" w:hAnsi="Times New Roman" w:cs="Times New Roman"/>
          <w:noProof/>
          <w:sz w:val="24"/>
          <w:lang w:val="en-US"/>
        </w:rPr>
      </w:pPr>
      <w:r w:rsidRPr="00F41C94">
        <w:rPr>
          <w:rFonts w:ascii="Times New Roman" w:hAnsi="Times New Roman" w:cs="Times New Roman"/>
          <w:sz w:val="24"/>
          <w:lang w:val="en-US"/>
        </w:rPr>
        <w:t>Eighty one children aged 8 to 15 years old (38 with ADHD and 43 typically developing controls) took part in the study</w:t>
      </w:r>
      <w:r w:rsidRPr="00F41C94">
        <w:rPr>
          <w:rFonts w:ascii="Times New Roman" w:hAnsi="Times New Roman" w:cs="Times New Roman"/>
          <w:noProof/>
          <w:sz w:val="24"/>
          <w:lang w:val="en-US"/>
        </w:rPr>
        <w:t xml:space="preserve">. The children in the ADHD group were partly recruited from the Flemish longitudinal cohort study ‘JOnG!’ (more information on the aims and design in Grietens, Hoppenbrouwers, Desoete, Wiersema, &amp; Van Leeuwen, 2010), and partly from local clinics and via advertisements. The typically developing (TD) childeren were recruited from the study ‘JOnG!’, from local schools and via advertisements. </w:t>
      </w:r>
      <w:r w:rsidR="00F41C94" w:rsidRPr="00F41C94">
        <w:rPr>
          <w:rFonts w:ascii="Times New Roman" w:hAnsi="Times New Roman" w:cs="Times New Roman"/>
          <w:sz w:val="24"/>
          <w:lang w:val="en-US"/>
        </w:rPr>
        <w:t xml:space="preserve">All the children with ADHD had a formal clinical diagnosis of ADHD when they entered the study. </w:t>
      </w:r>
      <w:r w:rsidRPr="00F41C94">
        <w:rPr>
          <w:rFonts w:ascii="Times New Roman" w:hAnsi="Times New Roman" w:cs="Times New Roman"/>
          <w:sz w:val="24"/>
          <w:lang w:val="en-US"/>
        </w:rPr>
        <w:t xml:space="preserve">In addition, this diagnosis was verified and confirmed for all but five children (who were excluded) using the Diagnostic Interview Schedule for Children </w:t>
      </w:r>
      <w:r w:rsidRPr="00F41C94">
        <w:rPr>
          <w:rFonts w:ascii="Times New Roman" w:hAnsi="Times New Roman" w:cs="Times New Roman"/>
          <w:iCs/>
          <w:sz w:val="24"/>
          <w:lang w:val="en-US"/>
        </w:rPr>
        <w:t>– IV (</w:t>
      </w:r>
      <w:r w:rsidRPr="00F41C94">
        <w:rPr>
          <w:rFonts w:ascii="Times New Roman" w:hAnsi="Times New Roman" w:cs="Times New Roman"/>
          <w:sz w:val="24"/>
          <w:lang w:val="en-US"/>
        </w:rPr>
        <w:t xml:space="preserve">DISC-IV; Schaffer, Fisher, Lucas, </w:t>
      </w:r>
      <w:proofErr w:type="spellStart"/>
      <w:r w:rsidRPr="00F41C94">
        <w:rPr>
          <w:rFonts w:ascii="Times New Roman" w:hAnsi="Times New Roman" w:cs="Times New Roman"/>
          <w:sz w:val="24"/>
          <w:lang w:val="en-US"/>
        </w:rPr>
        <w:t>Dulcan</w:t>
      </w:r>
      <w:proofErr w:type="spellEnd"/>
      <w:r w:rsidRPr="00F41C94">
        <w:rPr>
          <w:rFonts w:ascii="Times New Roman" w:hAnsi="Times New Roman" w:cs="Times New Roman"/>
          <w:sz w:val="24"/>
          <w:lang w:val="en-US"/>
        </w:rPr>
        <w:t xml:space="preserve">, &amp; Schwab-Stone, 2000; Dutch translation: Ferdinand &amp; van der </w:t>
      </w:r>
      <w:proofErr w:type="spellStart"/>
      <w:r w:rsidRPr="00F41C94">
        <w:rPr>
          <w:rFonts w:ascii="Times New Roman" w:hAnsi="Times New Roman" w:cs="Times New Roman"/>
          <w:sz w:val="24"/>
          <w:lang w:val="en-US"/>
        </w:rPr>
        <w:t>Ende</w:t>
      </w:r>
      <w:proofErr w:type="spellEnd"/>
      <w:r w:rsidRPr="00F41C94">
        <w:rPr>
          <w:rFonts w:ascii="Times New Roman" w:hAnsi="Times New Roman" w:cs="Times New Roman"/>
          <w:sz w:val="24"/>
          <w:lang w:val="en-US"/>
        </w:rPr>
        <w:t>, 2002),</w:t>
      </w:r>
      <w:r w:rsidRPr="00F41C94">
        <w:rPr>
          <w:rFonts w:ascii="Times New Roman" w:hAnsi="Times New Roman" w:cs="Times New Roman"/>
          <w:iCs/>
          <w:sz w:val="24"/>
          <w:lang w:val="en-US"/>
        </w:rPr>
        <w:t xml:space="preserve"> based on the Diagnostic and Statistical Manual of Mental Disorders - IV-TR criteria </w:t>
      </w:r>
      <w:r w:rsidRPr="00F41C94">
        <w:rPr>
          <w:rFonts w:ascii="Times New Roman" w:hAnsi="Times New Roman" w:cs="Times New Roman"/>
          <w:iCs/>
          <w:noProof/>
          <w:sz w:val="24"/>
          <w:lang w:val="en-US"/>
        </w:rPr>
        <w:t>(DSM-IV-TR, American Psychiatric Association, 2000)</w:t>
      </w:r>
      <w:r w:rsidRPr="00F41C94">
        <w:rPr>
          <w:rFonts w:ascii="Times New Roman" w:hAnsi="Times New Roman" w:cs="Times New Roman"/>
          <w:noProof/>
          <w:sz w:val="24"/>
          <w:lang w:val="en-US"/>
        </w:rPr>
        <w:t xml:space="preserve">. </w:t>
      </w:r>
      <w:r w:rsidR="00437E53" w:rsidRPr="00F41C94">
        <w:rPr>
          <w:rFonts w:ascii="Times New Roman" w:hAnsi="Times New Roman" w:cs="Times New Roman"/>
          <w:sz w:val="24"/>
          <w:szCs w:val="24"/>
          <w:lang w:val="en-US"/>
        </w:rPr>
        <w:t xml:space="preserve">Table 1 presents the distribution of subtypes in our study sample and the number of children with comorbid ODD, as identified with the DISC. </w:t>
      </w:r>
      <w:r w:rsidRPr="00F41C94">
        <w:rPr>
          <w:rFonts w:ascii="Times New Roman" w:hAnsi="Times New Roman" w:cs="Times New Roman"/>
          <w:noProof/>
          <w:sz w:val="24"/>
          <w:lang w:val="en-US"/>
        </w:rPr>
        <w:t xml:space="preserve">Children taking medication for ADHD were drug free for at least 24 hours prior to testing. Children were excluded from the study if they had an IQ below 80 (one TD child) as estimated with a shortened version of the </w:t>
      </w:r>
      <w:r w:rsidRPr="00F41C94">
        <w:rPr>
          <w:rFonts w:ascii="Times New Roman" w:hAnsi="Times New Roman" w:cs="Times New Roman"/>
          <w:sz w:val="24"/>
          <w:lang w:val="en-US"/>
        </w:rPr>
        <w:t>Wechsler Intelligence Scale for Children - Third edition – NL (</w:t>
      </w:r>
      <w:r w:rsidRPr="00F41C94">
        <w:rPr>
          <w:rFonts w:ascii="Times New Roman" w:hAnsi="Times New Roman" w:cs="Times New Roman"/>
          <w:noProof/>
          <w:sz w:val="24"/>
          <w:lang w:val="en-US"/>
        </w:rPr>
        <w:t>WISC-III-NL; Grégoire, 2000; Wechsler, 1991; Dutch translation: Kort et al., 2005) and scored above the threshold on the</w:t>
      </w:r>
      <w:r w:rsidRPr="00F41C94">
        <w:rPr>
          <w:lang w:val="en-US"/>
        </w:rPr>
        <w:t xml:space="preserve"> </w:t>
      </w:r>
      <w:r w:rsidRPr="00F41C94">
        <w:rPr>
          <w:rFonts w:ascii="Times New Roman" w:hAnsi="Times New Roman" w:cs="Times New Roman"/>
          <w:noProof/>
          <w:sz w:val="24"/>
          <w:lang w:val="en-US"/>
        </w:rPr>
        <w:t>Social Communication Questionnaire (SCQ; Rutter, Bailey, &amp; Lord, 2003; Dutch translation: Warreyn, Raymaekers, &amp; Roeyers, 2004)</w:t>
      </w:r>
      <w:r w:rsidRPr="00F41C94">
        <w:rPr>
          <w:rFonts w:ascii="Times New Roman" w:hAnsi="Times New Roman" w:cs="Times New Roman"/>
          <w:noProof/>
          <w:color w:val="FF0000"/>
          <w:sz w:val="24"/>
          <w:lang w:val="en-US"/>
        </w:rPr>
        <w:t xml:space="preserve"> </w:t>
      </w:r>
      <w:r w:rsidRPr="00F41C94">
        <w:rPr>
          <w:rFonts w:ascii="Times New Roman" w:hAnsi="Times New Roman" w:cs="Times New Roman"/>
          <w:noProof/>
          <w:sz w:val="24"/>
          <w:lang w:val="en-US"/>
        </w:rPr>
        <w:lastRenderedPageBreak/>
        <w:t>suggesting the presence of autism spectrum disorder symptoms (four children with ADHD and two TD children). In the TD group, a screening instrument for symptoms of ADHD was used to exclude subclinical manifestations of ADHD. Two TD children were excluded because they met the threshold on the ADHD scale of the Disruptive Behavior Disorder Rating Scale (DBDRS; Pelham, Gnagy, Greenslade, &amp; Milich, 1992; Dutch translation: Oosterlaan et al., 2008). One child with ADHD’s data was unavailable due to faulty equipment leaving the ADHD group with 28 children compared to 38 TD children. The groups did not differ in terms of age, sex or IQ. Not surprisingly, the ADHD group had higher scores on the SCQ and DBDRS for inattention and hyperactivity/impulsivity (Table 1).</w:t>
      </w:r>
    </w:p>
    <w:p w:rsidR="004C2302" w:rsidRPr="00F41C94" w:rsidRDefault="004C2302" w:rsidP="00DA5105">
      <w:pPr>
        <w:spacing w:after="360" w:line="480" w:lineRule="auto"/>
        <w:rPr>
          <w:rFonts w:ascii="Times New Roman" w:hAnsi="Times New Roman" w:cs="Times New Roman"/>
          <w:b/>
          <w:sz w:val="24"/>
          <w:lang w:val="en-US"/>
        </w:rPr>
      </w:pPr>
      <w:r w:rsidRPr="00F41C94">
        <w:rPr>
          <w:rFonts w:ascii="Times New Roman" w:hAnsi="Times New Roman" w:cs="Times New Roman"/>
          <w:b/>
          <w:sz w:val="24"/>
          <w:lang w:val="en-US"/>
        </w:rPr>
        <w:t>Measures</w:t>
      </w:r>
    </w:p>
    <w:p w:rsidR="004C2302" w:rsidRPr="00F41C94" w:rsidRDefault="004C2302" w:rsidP="00DA5105">
      <w:pPr>
        <w:spacing w:after="360" w:line="480" w:lineRule="auto"/>
        <w:rPr>
          <w:rFonts w:ascii="Times New Roman" w:hAnsi="Times New Roman" w:cs="Times New Roman"/>
          <w:b/>
          <w:sz w:val="24"/>
          <w:lang w:val="en-US"/>
        </w:rPr>
      </w:pPr>
      <w:r w:rsidRPr="00F41C94">
        <w:rPr>
          <w:rFonts w:ascii="Times New Roman" w:hAnsi="Times New Roman" w:cs="Times New Roman"/>
          <w:sz w:val="24"/>
          <w:lang w:val="en-US"/>
        </w:rPr>
        <w:tab/>
      </w:r>
      <w:r w:rsidRPr="00F41C94">
        <w:rPr>
          <w:rFonts w:ascii="Times New Roman" w:hAnsi="Times New Roman" w:cs="Times New Roman"/>
          <w:b/>
          <w:sz w:val="24"/>
          <w:lang w:val="en-US"/>
        </w:rPr>
        <w:t>Approach-avoidance task.</w:t>
      </w:r>
    </w:p>
    <w:p w:rsidR="00F41C94" w:rsidRDefault="004C2302" w:rsidP="00F41C94">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The approach-avoidance task in the current study was based on the computer-based task used by </w:t>
      </w:r>
      <w:r w:rsidRPr="00F41C94">
        <w:rPr>
          <w:rFonts w:ascii="Times New Roman" w:hAnsi="Times New Roman" w:cs="Times New Roman"/>
          <w:noProof/>
          <w:sz w:val="24"/>
          <w:lang w:val="en-US"/>
        </w:rPr>
        <w:t>Bamford et al. (2015)</w:t>
      </w:r>
      <w:r w:rsidRPr="00F41C94">
        <w:rPr>
          <w:rFonts w:ascii="Times New Roman" w:hAnsi="Times New Roman" w:cs="Times New Roman"/>
          <w:sz w:val="24"/>
          <w:lang w:val="en-US"/>
        </w:rPr>
        <w:t xml:space="preserve"> and </w:t>
      </w:r>
      <w:r w:rsidRPr="00F41C94">
        <w:rPr>
          <w:rFonts w:ascii="Times New Roman" w:hAnsi="Times New Roman" w:cs="Times New Roman"/>
          <w:noProof/>
          <w:sz w:val="24"/>
          <w:lang w:val="en-US"/>
        </w:rPr>
        <w:t>Bamford and Ward (2008)</w:t>
      </w:r>
      <w:r w:rsidRPr="00F41C94">
        <w:rPr>
          <w:rFonts w:ascii="Times New Roman" w:hAnsi="Times New Roman" w:cs="Times New Roman"/>
          <w:sz w:val="24"/>
          <w:lang w:val="en-US"/>
        </w:rPr>
        <w:t xml:space="preserve">. A valenced picture (7 by 5 cm in size; either positive or negative) was presented on each trial on a white background. It was paired with a grey square of the same size by its side (either left or right). The children were instructed to evaluate the picture and to approach or avoid it by pressing one of two marked keys on the computer keyboard. The pictures were a selection of 30 positive (e.g., chocolate, smiling children) and 30 negative pictures (e.g., a snake, a wounded person) from the International Affective Picture System </w:t>
      </w:r>
      <w:r w:rsidRPr="00F41C94">
        <w:rPr>
          <w:rFonts w:ascii="Times New Roman" w:hAnsi="Times New Roman" w:cs="Times New Roman"/>
          <w:noProof/>
          <w:sz w:val="24"/>
          <w:lang w:val="en-US"/>
        </w:rPr>
        <w:t>(IAPS; Center for the Study of Emotion and Attention [CSEA-NIMH], 1999; Lang, Bradley, &amp; Cuthbert, 2008)</w:t>
      </w:r>
      <w:r w:rsidRPr="00F41C94">
        <w:rPr>
          <w:rFonts w:ascii="Times New Roman" w:hAnsi="Times New Roman" w:cs="Times New Roman"/>
          <w:sz w:val="24"/>
          <w:lang w:val="en-US"/>
        </w:rPr>
        <w:t>, chosen to be</w:t>
      </w:r>
      <w:r w:rsidRPr="00F41C94">
        <w:rPr>
          <w:rFonts w:ascii="Times New Roman" w:hAnsi="Times New Roman" w:cs="Times New Roman"/>
          <w:color w:val="FF0000"/>
          <w:sz w:val="24"/>
          <w:lang w:val="en-US"/>
        </w:rPr>
        <w:t xml:space="preserve"> </w:t>
      </w:r>
      <w:r w:rsidRPr="00F41C94">
        <w:rPr>
          <w:rFonts w:ascii="Times New Roman" w:hAnsi="Times New Roman" w:cs="Times New Roman"/>
          <w:sz w:val="24"/>
          <w:lang w:val="en-US"/>
        </w:rPr>
        <w:t xml:space="preserve">suitable for children </w:t>
      </w:r>
      <w:r w:rsidR="00171245" w:rsidRPr="00F41C94">
        <w:rPr>
          <w:rFonts w:ascii="Times New Roman" w:hAnsi="Times New Roman" w:cs="Times New Roman"/>
          <w:noProof/>
          <w:sz w:val="24"/>
          <w:lang w:val="en-US"/>
        </w:rPr>
        <w:t>(McManis, Bradley, Berg, Cuthbert, &amp; Lang, 2001)</w:t>
      </w:r>
      <w:r w:rsidR="00171245" w:rsidRPr="00F41C94">
        <w:rPr>
          <w:rFonts w:ascii="Times New Roman" w:hAnsi="Times New Roman" w:cs="Times New Roman"/>
          <w:sz w:val="24"/>
          <w:lang w:val="en-US"/>
        </w:rPr>
        <w:t>. There were two conditions, a congruent and an incongruent condition, presented in a random order. In the congruent condition, the children had to approach the picture if they evaluated it as positive (explained in the</w:t>
      </w:r>
    </w:p>
    <w:p w:rsidR="00F41C94" w:rsidRPr="0071571D" w:rsidRDefault="00F41C94" w:rsidP="00F41C94">
      <w:pPr>
        <w:spacing w:after="360" w:line="480" w:lineRule="auto"/>
        <w:rPr>
          <w:rFonts w:ascii="Times New Roman" w:hAnsi="Times New Roman" w:cs="Times New Roman"/>
          <w:lang w:val="en-US"/>
        </w:rPr>
      </w:pPr>
      <w:r w:rsidRPr="0071571D">
        <w:rPr>
          <w:rFonts w:ascii="Times New Roman" w:hAnsi="Times New Roman" w:cs="Times New Roman"/>
          <w:lang w:val="en-US"/>
        </w:rPr>
        <w:lastRenderedPageBreak/>
        <w:t xml:space="preserve">Table 1 </w:t>
      </w:r>
    </w:p>
    <w:p w:rsidR="00F41C94" w:rsidRPr="0071571D" w:rsidRDefault="00F41C94" w:rsidP="00F41C94">
      <w:pPr>
        <w:spacing w:line="480" w:lineRule="auto"/>
        <w:jc w:val="both"/>
        <w:rPr>
          <w:rFonts w:ascii="Times New Roman" w:hAnsi="Times New Roman" w:cs="Times New Roman"/>
          <w:i/>
          <w:lang w:val="en-US"/>
        </w:rPr>
      </w:pPr>
      <w:r w:rsidRPr="0071571D">
        <w:rPr>
          <w:rFonts w:ascii="Times New Roman" w:hAnsi="Times New Roman" w:cs="Times New Roman"/>
          <w:i/>
          <w:lang w:val="en-US"/>
        </w:rPr>
        <w:t>Descriptive Characteristics for the Study Sample</w:t>
      </w:r>
    </w:p>
    <w:tbl>
      <w:tblPr>
        <w:tblStyle w:val="Tabelraster"/>
        <w:tblW w:w="878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992"/>
        <w:gridCol w:w="851"/>
        <w:gridCol w:w="425"/>
        <w:gridCol w:w="921"/>
        <w:gridCol w:w="922"/>
        <w:gridCol w:w="1417"/>
        <w:gridCol w:w="992"/>
      </w:tblGrid>
      <w:tr w:rsidR="00F41C94" w:rsidRPr="0071571D" w:rsidTr="00867322">
        <w:tc>
          <w:tcPr>
            <w:tcW w:w="2268" w:type="dxa"/>
            <w:tcBorders>
              <w:top w:val="single" w:sz="4" w:space="0" w:color="auto"/>
              <w:bottom w:val="nil"/>
              <w:right w:val="nil"/>
            </w:tcBorders>
            <w:vAlign w:val="center"/>
          </w:tcPr>
          <w:p w:rsidR="00F41C94" w:rsidRPr="0071571D" w:rsidRDefault="00F41C94" w:rsidP="00867322">
            <w:pPr>
              <w:spacing w:before="120"/>
              <w:rPr>
                <w:rFonts w:ascii="Times New Roman" w:hAnsi="Times New Roman" w:cs="Times New Roman"/>
                <w:lang w:val="en-US"/>
              </w:rPr>
            </w:pPr>
            <w:r w:rsidRPr="0071571D">
              <w:rPr>
                <w:rFonts w:ascii="Times New Roman" w:hAnsi="Times New Roman" w:cs="Times New Roman"/>
                <w:lang w:val="en-US"/>
              </w:rPr>
              <w:t>Variables</w:t>
            </w:r>
          </w:p>
        </w:tc>
        <w:tc>
          <w:tcPr>
            <w:tcW w:w="1843" w:type="dxa"/>
            <w:gridSpan w:val="2"/>
            <w:tcBorders>
              <w:top w:val="single" w:sz="4" w:space="0" w:color="auto"/>
              <w:left w:val="nil"/>
              <w:bottom w:val="single" w:sz="4" w:space="0" w:color="auto"/>
              <w:right w:val="nil"/>
            </w:tcBorders>
            <w:vAlign w:val="center"/>
          </w:tcPr>
          <w:p w:rsidR="00F41C94" w:rsidRPr="00511211" w:rsidRDefault="00F41C94" w:rsidP="00867322">
            <w:pPr>
              <w:spacing w:before="120"/>
              <w:jc w:val="center"/>
              <w:rPr>
                <w:rFonts w:ascii="Times New Roman" w:hAnsi="Times New Roman" w:cs="Times New Roman"/>
                <w:vertAlign w:val="superscript"/>
                <w:lang w:val="en-US"/>
              </w:rPr>
            </w:pPr>
            <w:r w:rsidRPr="0071571D">
              <w:rPr>
                <w:rFonts w:ascii="Times New Roman" w:hAnsi="Times New Roman" w:cs="Times New Roman"/>
                <w:lang w:val="en-US"/>
              </w:rPr>
              <w:t>TD</w:t>
            </w:r>
            <w:r>
              <w:rPr>
                <w:rFonts w:ascii="Times New Roman" w:hAnsi="Times New Roman" w:cs="Times New Roman"/>
                <w:lang w:val="en-US"/>
              </w:rPr>
              <w:t xml:space="preserve"> </w:t>
            </w:r>
          </w:p>
        </w:tc>
        <w:tc>
          <w:tcPr>
            <w:tcW w:w="425" w:type="dxa"/>
            <w:tcBorders>
              <w:top w:val="single" w:sz="4" w:space="0" w:color="auto"/>
              <w:left w:val="nil"/>
              <w:bottom w:val="nil"/>
              <w:right w:val="nil"/>
            </w:tcBorders>
            <w:vAlign w:val="center"/>
          </w:tcPr>
          <w:p w:rsidR="00F41C94" w:rsidRPr="0071571D" w:rsidRDefault="00F41C94" w:rsidP="00867322">
            <w:pPr>
              <w:spacing w:before="120"/>
              <w:jc w:val="center"/>
              <w:rPr>
                <w:rFonts w:ascii="Times New Roman" w:hAnsi="Times New Roman" w:cs="Times New Roman"/>
                <w:lang w:val="en-US"/>
              </w:rPr>
            </w:pPr>
          </w:p>
        </w:tc>
        <w:tc>
          <w:tcPr>
            <w:tcW w:w="1843" w:type="dxa"/>
            <w:gridSpan w:val="2"/>
            <w:tcBorders>
              <w:top w:val="single" w:sz="4" w:space="0" w:color="auto"/>
              <w:left w:val="nil"/>
              <w:bottom w:val="single" w:sz="4" w:space="0" w:color="auto"/>
              <w:right w:val="nil"/>
            </w:tcBorders>
            <w:vAlign w:val="center"/>
          </w:tcPr>
          <w:p w:rsidR="00F41C94" w:rsidRPr="0071571D" w:rsidRDefault="00F41C94" w:rsidP="00867322">
            <w:pPr>
              <w:spacing w:before="120"/>
              <w:jc w:val="center"/>
              <w:rPr>
                <w:rFonts w:ascii="Times New Roman" w:hAnsi="Times New Roman" w:cs="Times New Roman"/>
                <w:lang w:val="en-US"/>
              </w:rPr>
            </w:pPr>
            <w:r w:rsidRPr="0071571D">
              <w:rPr>
                <w:rFonts w:ascii="Times New Roman" w:hAnsi="Times New Roman" w:cs="Times New Roman"/>
                <w:lang w:val="en-US"/>
              </w:rPr>
              <w:t>ADHD</w:t>
            </w:r>
          </w:p>
        </w:tc>
        <w:tc>
          <w:tcPr>
            <w:tcW w:w="1417" w:type="dxa"/>
            <w:tcBorders>
              <w:top w:val="single" w:sz="4" w:space="0" w:color="auto"/>
              <w:left w:val="nil"/>
              <w:bottom w:val="nil"/>
              <w:right w:val="nil"/>
            </w:tcBorders>
            <w:vAlign w:val="center"/>
          </w:tcPr>
          <w:p w:rsidR="00F41C94" w:rsidRPr="0071571D" w:rsidRDefault="00F41C94" w:rsidP="00867322">
            <w:pPr>
              <w:spacing w:before="120"/>
              <w:jc w:val="center"/>
              <w:rPr>
                <w:rFonts w:ascii="Times New Roman" w:hAnsi="Times New Roman" w:cs="Times New Roman"/>
                <w:lang w:val="en-US"/>
              </w:rPr>
            </w:pPr>
          </w:p>
        </w:tc>
        <w:tc>
          <w:tcPr>
            <w:tcW w:w="992" w:type="dxa"/>
            <w:tcBorders>
              <w:top w:val="single" w:sz="4" w:space="0" w:color="auto"/>
              <w:left w:val="nil"/>
              <w:bottom w:val="nil"/>
            </w:tcBorders>
            <w:vAlign w:val="center"/>
          </w:tcPr>
          <w:p w:rsidR="00F41C94" w:rsidRPr="0071571D" w:rsidRDefault="00F41C94" w:rsidP="00867322">
            <w:pPr>
              <w:spacing w:before="120"/>
              <w:jc w:val="center"/>
              <w:rPr>
                <w:rFonts w:ascii="Times New Roman" w:hAnsi="Times New Roman" w:cs="Times New Roman"/>
                <w:lang w:val="en-US"/>
              </w:rPr>
            </w:pPr>
          </w:p>
        </w:tc>
      </w:tr>
      <w:tr w:rsidR="00F41C94" w:rsidRPr="0071571D" w:rsidTr="00867322">
        <w:tc>
          <w:tcPr>
            <w:tcW w:w="2268" w:type="dxa"/>
            <w:tcBorders>
              <w:top w:val="nil"/>
              <w:bottom w:val="single" w:sz="4" w:space="0" w:color="auto"/>
            </w:tcBorders>
            <w:vAlign w:val="center"/>
          </w:tcPr>
          <w:p w:rsidR="00F41C94" w:rsidRPr="0071571D" w:rsidRDefault="00F41C94" w:rsidP="00867322">
            <w:pPr>
              <w:spacing w:before="240"/>
              <w:rPr>
                <w:rFonts w:ascii="Times New Roman" w:hAnsi="Times New Roman" w:cs="Times New Roman"/>
                <w:lang w:val="en-US"/>
              </w:rPr>
            </w:pPr>
          </w:p>
        </w:tc>
        <w:tc>
          <w:tcPr>
            <w:tcW w:w="1843" w:type="dxa"/>
            <w:gridSpan w:val="2"/>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n</w:t>
            </w:r>
          </w:p>
        </w:tc>
        <w:tc>
          <w:tcPr>
            <w:tcW w:w="425" w:type="dxa"/>
            <w:tcBorders>
              <w:top w:val="nil"/>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p>
        </w:tc>
        <w:tc>
          <w:tcPr>
            <w:tcW w:w="1843" w:type="dxa"/>
            <w:gridSpan w:val="2"/>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n</w:t>
            </w:r>
          </w:p>
        </w:tc>
        <w:tc>
          <w:tcPr>
            <w:tcW w:w="1417" w:type="dxa"/>
            <w:tcBorders>
              <w:top w:val="nil"/>
              <w:bottom w:val="single" w:sz="4" w:space="0" w:color="auto"/>
            </w:tcBorders>
            <w:vAlign w:val="center"/>
          </w:tcPr>
          <w:p w:rsidR="00F41C94" w:rsidRPr="0071571D" w:rsidRDefault="00F41C94" w:rsidP="00867322">
            <w:pPr>
              <w:spacing w:before="240"/>
              <w:jc w:val="center"/>
              <w:rPr>
                <w:rFonts w:ascii="Times New Roman" w:hAnsi="Times New Roman" w:cs="Times New Roman"/>
                <w:lang w:val="en-US"/>
              </w:rPr>
            </w:pPr>
            <w:r w:rsidRPr="00D7597E">
              <w:rPr>
                <w:rFonts w:ascii="Times New Roman" w:hAnsi="Times New Roman" w:cs="Times New Roman"/>
                <w:lang w:val="en-US"/>
              </w:rPr>
              <w:t>χ</w:t>
            </w:r>
            <w:r w:rsidRPr="00D7597E">
              <w:rPr>
                <w:rFonts w:ascii="Times New Roman" w:hAnsi="Times New Roman" w:cs="Times New Roman"/>
                <w:vertAlign w:val="superscript"/>
                <w:lang w:val="en-US"/>
              </w:rPr>
              <w:t>2</w:t>
            </w:r>
            <w:r w:rsidRPr="0071571D">
              <w:rPr>
                <w:rFonts w:ascii="Times New Roman" w:hAnsi="Times New Roman" w:cs="Times New Roman"/>
                <w:i/>
                <w:lang w:val="en-US"/>
              </w:rPr>
              <w:t xml:space="preserve"> (</w:t>
            </w:r>
            <w:proofErr w:type="spellStart"/>
            <w:r w:rsidRPr="0071571D">
              <w:rPr>
                <w:rFonts w:ascii="Times New Roman" w:hAnsi="Times New Roman" w:cs="Times New Roman"/>
                <w:i/>
                <w:lang w:val="en-US"/>
              </w:rPr>
              <w:t>df</w:t>
            </w:r>
            <w:proofErr w:type="spellEnd"/>
            <w:r w:rsidRPr="0071571D">
              <w:rPr>
                <w:rFonts w:ascii="Times New Roman" w:hAnsi="Times New Roman" w:cs="Times New Roman"/>
                <w:i/>
                <w:lang w:val="en-US"/>
              </w:rPr>
              <w:t>)</w:t>
            </w:r>
          </w:p>
        </w:tc>
        <w:tc>
          <w:tcPr>
            <w:tcW w:w="992" w:type="dxa"/>
            <w:tcBorders>
              <w:top w:val="nil"/>
              <w:bottom w:val="single" w:sz="4" w:space="0" w:color="auto"/>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i/>
                <w:lang w:val="en-US"/>
              </w:rPr>
              <w:t>p</w:t>
            </w:r>
          </w:p>
        </w:tc>
      </w:tr>
      <w:tr w:rsidR="00F41C94" w:rsidRPr="0071571D" w:rsidTr="00867322">
        <w:tc>
          <w:tcPr>
            <w:tcW w:w="2268" w:type="dxa"/>
            <w:tcBorders>
              <w:top w:val="single" w:sz="4" w:space="0" w:color="auto"/>
              <w:bottom w:val="nil"/>
            </w:tcBorders>
            <w:vAlign w:val="center"/>
          </w:tcPr>
          <w:p w:rsidR="00F41C94" w:rsidRPr="0071571D" w:rsidRDefault="00F41C94" w:rsidP="00867322">
            <w:pPr>
              <w:spacing w:before="240"/>
              <w:rPr>
                <w:rFonts w:ascii="Times New Roman" w:hAnsi="Times New Roman" w:cs="Times New Roman"/>
                <w:lang w:val="en-US"/>
              </w:rPr>
            </w:pPr>
            <w:r>
              <w:rPr>
                <w:rFonts w:ascii="Times New Roman" w:hAnsi="Times New Roman" w:cs="Times New Roman"/>
                <w:lang w:val="en-US"/>
              </w:rPr>
              <w:t>Gender (b</w:t>
            </w:r>
            <w:r w:rsidRPr="0071571D">
              <w:rPr>
                <w:rFonts w:ascii="Times New Roman" w:hAnsi="Times New Roman" w:cs="Times New Roman"/>
                <w:lang w:val="en-US"/>
              </w:rPr>
              <w:t>oys/girls</w:t>
            </w:r>
            <w:r>
              <w:rPr>
                <w:rFonts w:ascii="Times New Roman" w:hAnsi="Times New Roman" w:cs="Times New Roman"/>
                <w:lang w:val="en-US"/>
              </w:rPr>
              <w:t>)</w:t>
            </w:r>
          </w:p>
        </w:tc>
        <w:tc>
          <w:tcPr>
            <w:tcW w:w="1843" w:type="dxa"/>
            <w:gridSpan w:val="2"/>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26/12</w:t>
            </w:r>
          </w:p>
        </w:tc>
        <w:tc>
          <w:tcPr>
            <w:tcW w:w="425"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p>
        </w:tc>
        <w:tc>
          <w:tcPr>
            <w:tcW w:w="1843" w:type="dxa"/>
            <w:gridSpan w:val="2"/>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19/9</w:t>
            </w:r>
          </w:p>
        </w:tc>
        <w:tc>
          <w:tcPr>
            <w:tcW w:w="1417"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&lt;</w:t>
            </w:r>
            <w:r>
              <w:rPr>
                <w:rFonts w:ascii="Times New Roman" w:hAnsi="Times New Roman" w:cs="Times New Roman"/>
                <w:lang w:val="en-US"/>
              </w:rPr>
              <w:t xml:space="preserve"> </w:t>
            </w:r>
            <w:r w:rsidRPr="0071571D">
              <w:rPr>
                <w:rFonts w:ascii="Times New Roman" w:hAnsi="Times New Roman" w:cs="Times New Roman"/>
                <w:lang w:val="en-US"/>
              </w:rPr>
              <w:t>0.01 (1)</w:t>
            </w:r>
          </w:p>
        </w:tc>
        <w:tc>
          <w:tcPr>
            <w:tcW w:w="992"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.961</w:t>
            </w:r>
          </w:p>
        </w:tc>
      </w:tr>
      <w:tr w:rsidR="00F41C94" w:rsidRPr="0071571D" w:rsidTr="00867322">
        <w:trPr>
          <w:trHeight w:hRule="exact" w:val="354"/>
        </w:trPr>
        <w:tc>
          <w:tcPr>
            <w:tcW w:w="2268" w:type="dxa"/>
            <w:tcBorders>
              <w:top w:val="nil"/>
              <w:bottom w:val="nil"/>
            </w:tcBorders>
            <w:vAlign w:val="center"/>
          </w:tcPr>
          <w:p w:rsidR="00F41C94" w:rsidRPr="00F41C94" w:rsidRDefault="00F41C94" w:rsidP="00867322">
            <w:pPr>
              <w:ind w:left="708" w:hanging="708"/>
              <w:rPr>
                <w:rFonts w:ascii="Times New Roman" w:hAnsi="Times New Roman" w:cs="Times New Roman"/>
                <w:vertAlign w:val="superscript"/>
              </w:rPr>
            </w:pPr>
            <w:r w:rsidRPr="00F41C94">
              <w:rPr>
                <w:rFonts w:ascii="Times New Roman" w:hAnsi="Times New Roman" w:cs="Times New Roman"/>
              </w:rPr>
              <w:t xml:space="preserve">ADHD-C </w:t>
            </w:r>
          </w:p>
        </w:tc>
        <w:tc>
          <w:tcPr>
            <w:tcW w:w="1843" w:type="dxa"/>
            <w:gridSpan w:val="2"/>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425"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1843" w:type="dxa"/>
            <w:gridSpan w:val="2"/>
            <w:tcBorders>
              <w:top w:val="nil"/>
              <w:bottom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11</w:t>
            </w:r>
          </w:p>
        </w:tc>
        <w:tc>
          <w:tcPr>
            <w:tcW w:w="1417"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r>
      <w:tr w:rsidR="00F41C94" w:rsidRPr="0071571D" w:rsidTr="00867322">
        <w:tc>
          <w:tcPr>
            <w:tcW w:w="2268" w:type="dxa"/>
            <w:tcBorders>
              <w:top w:val="nil"/>
              <w:bottom w:val="nil"/>
            </w:tcBorders>
            <w:vAlign w:val="center"/>
          </w:tcPr>
          <w:p w:rsidR="00F41C94" w:rsidRPr="00F41C94" w:rsidRDefault="00F41C94" w:rsidP="00867322">
            <w:pPr>
              <w:ind w:left="708" w:hanging="708"/>
              <w:rPr>
                <w:rFonts w:ascii="Times New Roman" w:hAnsi="Times New Roman" w:cs="Times New Roman"/>
                <w:vertAlign w:val="superscript"/>
              </w:rPr>
            </w:pPr>
            <w:r w:rsidRPr="00F41C94">
              <w:rPr>
                <w:rFonts w:ascii="Times New Roman" w:hAnsi="Times New Roman" w:cs="Times New Roman"/>
              </w:rPr>
              <w:t>ADHD-IA</w:t>
            </w:r>
          </w:p>
        </w:tc>
        <w:tc>
          <w:tcPr>
            <w:tcW w:w="1843" w:type="dxa"/>
            <w:gridSpan w:val="2"/>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425"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1843" w:type="dxa"/>
            <w:gridSpan w:val="2"/>
            <w:tcBorders>
              <w:top w:val="nil"/>
              <w:bottom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13</w:t>
            </w:r>
          </w:p>
        </w:tc>
        <w:tc>
          <w:tcPr>
            <w:tcW w:w="1417"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r>
      <w:tr w:rsidR="00F41C94" w:rsidRPr="0071571D" w:rsidTr="00867322">
        <w:tc>
          <w:tcPr>
            <w:tcW w:w="2268" w:type="dxa"/>
            <w:tcBorders>
              <w:top w:val="nil"/>
              <w:bottom w:val="nil"/>
            </w:tcBorders>
            <w:vAlign w:val="center"/>
          </w:tcPr>
          <w:p w:rsidR="00F41C94" w:rsidRPr="00F41C94" w:rsidRDefault="00F41C94" w:rsidP="00867322">
            <w:pPr>
              <w:ind w:left="708" w:hanging="708"/>
              <w:rPr>
                <w:rFonts w:ascii="Times New Roman" w:hAnsi="Times New Roman" w:cs="Times New Roman"/>
                <w:vertAlign w:val="superscript"/>
              </w:rPr>
            </w:pPr>
            <w:r w:rsidRPr="00F41C94">
              <w:rPr>
                <w:rFonts w:ascii="Times New Roman" w:hAnsi="Times New Roman" w:cs="Times New Roman"/>
              </w:rPr>
              <w:t>ADHD-HI</w:t>
            </w:r>
          </w:p>
        </w:tc>
        <w:tc>
          <w:tcPr>
            <w:tcW w:w="1843" w:type="dxa"/>
            <w:gridSpan w:val="2"/>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425"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1843" w:type="dxa"/>
            <w:gridSpan w:val="2"/>
            <w:tcBorders>
              <w:top w:val="nil"/>
              <w:bottom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4</w:t>
            </w:r>
          </w:p>
        </w:tc>
        <w:tc>
          <w:tcPr>
            <w:tcW w:w="1417" w:type="dxa"/>
            <w:tcBorders>
              <w:top w:val="nil"/>
              <w:bottom w:val="nil"/>
            </w:tcBorders>
            <w:vAlign w:val="center"/>
          </w:tcPr>
          <w:p w:rsidR="00F41C94" w:rsidRPr="0071571D" w:rsidRDefault="00F41C94" w:rsidP="00867322">
            <w:pPr>
              <w:jc w:val="center"/>
              <w:rPr>
                <w:rFonts w:ascii="Times New Roman" w:hAnsi="Times New Roman" w:cs="Times New Roman"/>
              </w:rPr>
            </w:pP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rPr>
            </w:pPr>
          </w:p>
        </w:tc>
      </w:tr>
      <w:tr w:rsidR="00F41C94" w:rsidRPr="0071571D" w:rsidTr="00867322">
        <w:tc>
          <w:tcPr>
            <w:tcW w:w="2268" w:type="dxa"/>
            <w:tcBorders>
              <w:top w:val="nil"/>
              <w:bottom w:val="single" w:sz="4" w:space="0" w:color="auto"/>
            </w:tcBorders>
            <w:vAlign w:val="center"/>
          </w:tcPr>
          <w:p w:rsidR="00F41C94" w:rsidRPr="00F41C94" w:rsidRDefault="00F41C94" w:rsidP="00867322">
            <w:pPr>
              <w:ind w:left="708" w:hanging="708"/>
              <w:rPr>
                <w:rFonts w:ascii="Times New Roman" w:hAnsi="Times New Roman" w:cs="Times New Roman"/>
                <w:vertAlign w:val="superscript"/>
              </w:rPr>
            </w:pPr>
            <w:r w:rsidRPr="00F41C94">
              <w:rPr>
                <w:rFonts w:ascii="Times New Roman" w:hAnsi="Times New Roman" w:cs="Times New Roman"/>
              </w:rPr>
              <w:t xml:space="preserve">ODD </w:t>
            </w:r>
            <w:r>
              <w:rPr>
                <w:rFonts w:ascii="Times New Roman" w:hAnsi="Times New Roman" w:cs="Times New Roman"/>
                <w:vertAlign w:val="superscript"/>
              </w:rPr>
              <w:t>a</w:t>
            </w:r>
          </w:p>
        </w:tc>
        <w:tc>
          <w:tcPr>
            <w:tcW w:w="1843" w:type="dxa"/>
            <w:gridSpan w:val="2"/>
            <w:tcBorders>
              <w:top w:val="nil"/>
              <w:bottom w:val="single" w:sz="4" w:space="0" w:color="auto"/>
            </w:tcBorders>
            <w:vAlign w:val="center"/>
          </w:tcPr>
          <w:p w:rsidR="00F41C94" w:rsidRPr="0071571D" w:rsidRDefault="00F41C94" w:rsidP="00867322">
            <w:pPr>
              <w:jc w:val="center"/>
              <w:rPr>
                <w:rFonts w:ascii="Times New Roman" w:hAnsi="Times New Roman" w:cs="Times New Roman"/>
              </w:rPr>
            </w:pPr>
          </w:p>
        </w:tc>
        <w:tc>
          <w:tcPr>
            <w:tcW w:w="425" w:type="dxa"/>
            <w:tcBorders>
              <w:top w:val="nil"/>
              <w:bottom w:val="single" w:sz="4" w:space="0" w:color="auto"/>
            </w:tcBorders>
            <w:vAlign w:val="center"/>
          </w:tcPr>
          <w:p w:rsidR="00F41C94" w:rsidRPr="0071571D" w:rsidRDefault="00F41C94" w:rsidP="00867322">
            <w:pPr>
              <w:jc w:val="center"/>
              <w:rPr>
                <w:rFonts w:ascii="Times New Roman" w:hAnsi="Times New Roman" w:cs="Times New Roman"/>
              </w:rPr>
            </w:pPr>
          </w:p>
        </w:tc>
        <w:tc>
          <w:tcPr>
            <w:tcW w:w="1843" w:type="dxa"/>
            <w:gridSpan w:val="2"/>
            <w:tcBorders>
              <w:top w:val="nil"/>
              <w:bottom w:val="single" w:sz="4" w:space="0" w:color="auto"/>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11</w:t>
            </w:r>
          </w:p>
        </w:tc>
        <w:tc>
          <w:tcPr>
            <w:tcW w:w="1417" w:type="dxa"/>
            <w:tcBorders>
              <w:top w:val="nil"/>
              <w:bottom w:val="single" w:sz="4" w:space="0" w:color="auto"/>
            </w:tcBorders>
            <w:vAlign w:val="center"/>
          </w:tcPr>
          <w:p w:rsidR="00F41C94" w:rsidRPr="0071571D" w:rsidRDefault="00F41C94" w:rsidP="00867322">
            <w:pPr>
              <w:jc w:val="center"/>
              <w:rPr>
                <w:rFonts w:ascii="Times New Roman" w:hAnsi="Times New Roman" w:cs="Times New Roman"/>
              </w:rPr>
            </w:pPr>
          </w:p>
        </w:tc>
        <w:tc>
          <w:tcPr>
            <w:tcW w:w="992" w:type="dxa"/>
            <w:tcBorders>
              <w:top w:val="nil"/>
              <w:bottom w:val="single" w:sz="4" w:space="0" w:color="auto"/>
            </w:tcBorders>
            <w:vAlign w:val="center"/>
          </w:tcPr>
          <w:p w:rsidR="00F41C94" w:rsidRPr="0071571D" w:rsidRDefault="00F41C94" w:rsidP="00867322">
            <w:pPr>
              <w:jc w:val="center"/>
              <w:rPr>
                <w:rFonts w:ascii="Times New Roman" w:hAnsi="Times New Roman" w:cs="Times New Roman"/>
              </w:rPr>
            </w:pPr>
          </w:p>
        </w:tc>
      </w:tr>
      <w:tr w:rsidR="00F41C94" w:rsidRPr="0071571D" w:rsidTr="00867322">
        <w:tc>
          <w:tcPr>
            <w:tcW w:w="2268" w:type="dxa"/>
            <w:tcBorders>
              <w:top w:val="single" w:sz="4" w:space="0" w:color="auto"/>
              <w:bottom w:val="single" w:sz="4" w:space="0" w:color="auto"/>
            </w:tcBorders>
            <w:vAlign w:val="center"/>
          </w:tcPr>
          <w:p w:rsidR="00F41C94" w:rsidRPr="0071571D" w:rsidRDefault="00F41C94" w:rsidP="00867322">
            <w:pPr>
              <w:spacing w:before="240"/>
              <w:rPr>
                <w:rFonts w:ascii="Times New Roman" w:hAnsi="Times New Roman" w:cs="Times New Roman"/>
                <w:lang w:val="en-US"/>
              </w:rPr>
            </w:pPr>
          </w:p>
        </w:tc>
        <w:tc>
          <w:tcPr>
            <w:tcW w:w="992" w:type="dxa"/>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M</w:t>
            </w:r>
          </w:p>
        </w:tc>
        <w:tc>
          <w:tcPr>
            <w:tcW w:w="851" w:type="dxa"/>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SD</w:t>
            </w:r>
          </w:p>
        </w:tc>
        <w:tc>
          <w:tcPr>
            <w:tcW w:w="425" w:type="dxa"/>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p>
        </w:tc>
        <w:tc>
          <w:tcPr>
            <w:tcW w:w="921" w:type="dxa"/>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M</w:t>
            </w:r>
          </w:p>
        </w:tc>
        <w:tc>
          <w:tcPr>
            <w:tcW w:w="922" w:type="dxa"/>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SD</w:t>
            </w:r>
          </w:p>
        </w:tc>
        <w:tc>
          <w:tcPr>
            <w:tcW w:w="1417" w:type="dxa"/>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t (</w:t>
            </w:r>
            <w:proofErr w:type="spellStart"/>
            <w:r w:rsidRPr="0071571D">
              <w:rPr>
                <w:rFonts w:ascii="Times New Roman" w:hAnsi="Times New Roman" w:cs="Times New Roman"/>
                <w:i/>
                <w:lang w:val="en-US"/>
              </w:rPr>
              <w:t>df</w:t>
            </w:r>
            <w:proofErr w:type="spellEnd"/>
            <w:r w:rsidRPr="0071571D">
              <w:rPr>
                <w:rFonts w:ascii="Times New Roman" w:hAnsi="Times New Roman" w:cs="Times New Roman"/>
                <w:i/>
                <w:lang w:val="en-US"/>
              </w:rPr>
              <w:t>)</w:t>
            </w:r>
          </w:p>
        </w:tc>
        <w:tc>
          <w:tcPr>
            <w:tcW w:w="992" w:type="dxa"/>
            <w:tcBorders>
              <w:top w:val="single" w:sz="4" w:space="0" w:color="auto"/>
              <w:bottom w:val="single" w:sz="4" w:space="0" w:color="auto"/>
            </w:tcBorders>
            <w:vAlign w:val="center"/>
          </w:tcPr>
          <w:p w:rsidR="00F41C94" w:rsidRPr="0071571D" w:rsidRDefault="00F41C94" w:rsidP="00867322">
            <w:pPr>
              <w:spacing w:before="240"/>
              <w:jc w:val="center"/>
              <w:rPr>
                <w:rFonts w:ascii="Times New Roman" w:hAnsi="Times New Roman" w:cs="Times New Roman"/>
                <w:i/>
                <w:lang w:val="en-US"/>
              </w:rPr>
            </w:pPr>
            <w:r w:rsidRPr="0071571D">
              <w:rPr>
                <w:rFonts w:ascii="Times New Roman" w:hAnsi="Times New Roman" w:cs="Times New Roman"/>
                <w:i/>
                <w:lang w:val="en-US"/>
              </w:rPr>
              <w:t>p</w:t>
            </w:r>
          </w:p>
        </w:tc>
      </w:tr>
      <w:tr w:rsidR="00F41C94" w:rsidRPr="0071571D" w:rsidTr="00867322">
        <w:tc>
          <w:tcPr>
            <w:tcW w:w="2268" w:type="dxa"/>
            <w:tcBorders>
              <w:top w:val="single" w:sz="4" w:space="0" w:color="auto"/>
              <w:bottom w:val="nil"/>
            </w:tcBorders>
            <w:vAlign w:val="center"/>
          </w:tcPr>
          <w:p w:rsidR="00F41C94" w:rsidRPr="0071571D" w:rsidRDefault="00F41C94" w:rsidP="00867322">
            <w:pPr>
              <w:spacing w:before="240"/>
              <w:rPr>
                <w:rFonts w:ascii="Times New Roman" w:hAnsi="Times New Roman" w:cs="Times New Roman"/>
                <w:lang w:val="en-US"/>
              </w:rPr>
            </w:pPr>
            <w:r w:rsidRPr="0071571D">
              <w:rPr>
                <w:rFonts w:ascii="Times New Roman" w:hAnsi="Times New Roman" w:cs="Times New Roman"/>
                <w:lang w:val="en-US"/>
              </w:rPr>
              <w:t>Age (years)</w:t>
            </w:r>
          </w:p>
        </w:tc>
        <w:tc>
          <w:tcPr>
            <w:tcW w:w="992"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11.16</w:t>
            </w:r>
          </w:p>
        </w:tc>
        <w:tc>
          <w:tcPr>
            <w:tcW w:w="851"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2.62</w:t>
            </w:r>
          </w:p>
        </w:tc>
        <w:tc>
          <w:tcPr>
            <w:tcW w:w="425"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p>
        </w:tc>
        <w:tc>
          <w:tcPr>
            <w:tcW w:w="921"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11.11</w:t>
            </w:r>
          </w:p>
        </w:tc>
        <w:tc>
          <w:tcPr>
            <w:tcW w:w="922"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2.69</w:t>
            </w:r>
          </w:p>
        </w:tc>
        <w:tc>
          <w:tcPr>
            <w:tcW w:w="1417"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0.08 (64)</w:t>
            </w:r>
          </w:p>
        </w:tc>
        <w:tc>
          <w:tcPr>
            <w:tcW w:w="992" w:type="dxa"/>
            <w:tcBorders>
              <w:top w:val="single" w:sz="4" w:space="0" w:color="auto"/>
              <w:bottom w:val="nil"/>
            </w:tcBorders>
            <w:vAlign w:val="center"/>
          </w:tcPr>
          <w:p w:rsidR="00F41C94" w:rsidRPr="0071571D" w:rsidRDefault="00F41C94" w:rsidP="00867322">
            <w:pPr>
              <w:spacing w:before="240"/>
              <w:jc w:val="center"/>
              <w:rPr>
                <w:rFonts w:ascii="Times New Roman" w:hAnsi="Times New Roman" w:cs="Times New Roman"/>
                <w:lang w:val="en-US"/>
              </w:rPr>
            </w:pPr>
            <w:r w:rsidRPr="0071571D">
              <w:rPr>
                <w:rFonts w:ascii="Times New Roman" w:hAnsi="Times New Roman" w:cs="Times New Roman"/>
                <w:lang w:val="en-US"/>
              </w:rPr>
              <w:t>.939</w:t>
            </w:r>
          </w:p>
        </w:tc>
      </w:tr>
      <w:tr w:rsidR="00F41C94" w:rsidRPr="0071571D" w:rsidTr="00867322">
        <w:tc>
          <w:tcPr>
            <w:tcW w:w="2268" w:type="dxa"/>
            <w:tcBorders>
              <w:top w:val="nil"/>
              <w:bottom w:val="nil"/>
            </w:tcBorders>
            <w:vAlign w:val="center"/>
          </w:tcPr>
          <w:p w:rsidR="00F41C94" w:rsidRPr="00511211" w:rsidRDefault="00F41C94" w:rsidP="00867322">
            <w:pPr>
              <w:rPr>
                <w:rFonts w:ascii="Times New Roman" w:hAnsi="Times New Roman" w:cs="Times New Roman"/>
                <w:vertAlign w:val="superscript"/>
                <w:lang w:val="en-US"/>
              </w:rPr>
            </w:pPr>
            <w:r w:rsidRPr="0071571D">
              <w:rPr>
                <w:rFonts w:ascii="Times New Roman" w:hAnsi="Times New Roman" w:cs="Times New Roman"/>
                <w:lang w:val="en-US"/>
              </w:rPr>
              <w:t>Estimated IQ</w:t>
            </w:r>
            <w:r>
              <w:rPr>
                <w:rFonts w:ascii="Times New Roman" w:hAnsi="Times New Roman" w:cs="Times New Roman"/>
                <w:lang w:val="en-US"/>
              </w:rPr>
              <w:t xml:space="preserve"> </w:t>
            </w: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107.34</w:t>
            </w:r>
          </w:p>
        </w:tc>
        <w:tc>
          <w:tcPr>
            <w:tcW w:w="851"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13.47</w:t>
            </w:r>
          </w:p>
        </w:tc>
        <w:tc>
          <w:tcPr>
            <w:tcW w:w="425"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p>
        </w:tc>
        <w:tc>
          <w:tcPr>
            <w:tcW w:w="921"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102.93</w:t>
            </w:r>
          </w:p>
        </w:tc>
        <w:tc>
          <w:tcPr>
            <w:tcW w:w="922" w:type="dxa"/>
            <w:tcBorders>
              <w:top w:val="nil"/>
              <w:bottom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12.25</w:t>
            </w:r>
          </w:p>
        </w:tc>
        <w:tc>
          <w:tcPr>
            <w:tcW w:w="1417"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1.37 (64)</w:t>
            </w: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.177</w:t>
            </w:r>
          </w:p>
        </w:tc>
      </w:tr>
      <w:tr w:rsidR="00F41C94" w:rsidRPr="0071571D" w:rsidTr="00867322">
        <w:tc>
          <w:tcPr>
            <w:tcW w:w="2268" w:type="dxa"/>
            <w:tcBorders>
              <w:top w:val="nil"/>
              <w:bottom w:val="nil"/>
            </w:tcBorders>
            <w:vAlign w:val="center"/>
          </w:tcPr>
          <w:p w:rsidR="00F41C94" w:rsidRPr="00435ECD" w:rsidRDefault="00F41C94" w:rsidP="00867322">
            <w:pPr>
              <w:rPr>
                <w:rFonts w:ascii="Times New Roman" w:hAnsi="Times New Roman" w:cs="Times New Roman"/>
                <w:vertAlign w:val="superscript"/>
              </w:rPr>
            </w:pPr>
            <w:r w:rsidRPr="0071571D">
              <w:rPr>
                <w:rFonts w:ascii="Times New Roman" w:hAnsi="Times New Roman" w:cs="Times New Roman"/>
              </w:rPr>
              <w:t>DBDRS - INATT</w:t>
            </w:r>
            <w:r>
              <w:rPr>
                <w:rFonts w:ascii="Times New Roman" w:hAnsi="Times New Roman" w:cs="Times New Roman"/>
              </w:rPr>
              <w:t xml:space="preserve"> </w:t>
            </w: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10.92</w:t>
            </w:r>
          </w:p>
        </w:tc>
        <w:tc>
          <w:tcPr>
            <w:tcW w:w="851"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1.24</w:t>
            </w:r>
          </w:p>
        </w:tc>
        <w:tc>
          <w:tcPr>
            <w:tcW w:w="425" w:type="dxa"/>
            <w:tcBorders>
              <w:top w:val="nil"/>
              <w:bottom w:val="nil"/>
            </w:tcBorders>
            <w:vAlign w:val="center"/>
          </w:tcPr>
          <w:p w:rsidR="00F41C94" w:rsidRPr="0071571D" w:rsidRDefault="00F41C94" w:rsidP="00867322">
            <w:pPr>
              <w:jc w:val="center"/>
              <w:rPr>
                <w:rFonts w:ascii="Times New Roman" w:hAnsi="Times New Roman" w:cs="Times New Roman"/>
              </w:rPr>
            </w:pPr>
          </w:p>
        </w:tc>
        <w:tc>
          <w:tcPr>
            <w:tcW w:w="921"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14.18</w:t>
            </w:r>
          </w:p>
        </w:tc>
        <w:tc>
          <w:tcPr>
            <w:tcW w:w="922"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1.63</w:t>
            </w:r>
          </w:p>
        </w:tc>
        <w:tc>
          <w:tcPr>
            <w:tcW w:w="1417"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-9.22 (64)</w:t>
            </w: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&lt;</w:t>
            </w:r>
            <w:r>
              <w:rPr>
                <w:rFonts w:ascii="Times New Roman" w:hAnsi="Times New Roman" w:cs="Times New Roman"/>
              </w:rPr>
              <w:t xml:space="preserve"> </w:t>
            </w:r>
            <w:r w:rsidRPr="0071571D">
              <w:rPr>
                <w:rFonts w:ascii="Times New Roman" w:hAnsi="Times New Roman" w:cs="Times New Roman"/>
              </w:rPr>
              <w:t>.001</w:t>
            </w:r>
          </w:p>
        </w:tc>
      </w:tr>
      <w:tr w:rsidR="00F41C94" w:rsidRPr="0071571D" w:rsidTr="00867322">
        <w:tc>
          <w:tcPr>
            <w:tcW w:w="2268" w:type="dxa"/>
            <w:tcBorders>
              <w:top w:val="nil"/>
              <w:bottom w:val="nil"/>
            </w:tcBorders>
            <w:vAlign w:val="center"/>
          </w:tcPr>
          <w:p w:rsidR="00F41C94" w:rsidRPr="00435ECD" w:rsidRDefault="00F41C94" w:rsidP="00867322">
            <w:pPr>
              <w:rPr>
                <w:rFonts w:ascii="Times New Roman" w:hAnsi="Times New Roman" w:cs="Times New Roman"/>
                <w:vertAlign w:val="superscript"/>
              </w:rPr>
            </w:pPr>
            <w:r w:rsidRPr="0071571D">
              <w:rPr>
                <w:rFonts w:ascii="Times New Roman" w:hAnsi="Times New Roman" w:cs="Times New Roman"/>
              </w:rPr>
              <w:t>DBDRS - HYP/IMP</w:t>
            </w: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10.45</w:t>
            </w:r>
          </w:p>
        </w:tc>
        <w:tc>
          <w:tcPr>
            <w:tcW w:w="851"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0.95</w:t>
            </w:r>
          </w:p>
        </w:tc>
        <w:tc>
          <w:tcPr>
            <w:tcW w:w="425" w:type="dxa"/>
            <w:tcBorders>
              <w:top w:val="nil"/>
              <w:bottom w:val="nil"/>
            </w:tcBorders>
            <w:vAlign w:val="center"/>
          </w:tcPr>
          <w:p w:rsidR="00F41C94" w:rsidRPr="0071571D" w:rsidRDefault="00F41C94" w:rsidP="00867322">
            <w:pPr>
              <w:jc w:val="center"/>
              <w:rPr>
                <w:rFonts w:ascii="Times New Roman" w:hAnsi="Times New Roman" w:cs="Times New Roman"/>
              </w:rPr>
            </w:pPr>
          </w:p>
        </w:tc>
        <w:tc>
          <w:tcPr>
            <w:tcW w:w="921"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13.96</w:t>
            </w:r>
          </w:p>
        </w:tc>
        <w:tc>
          <w:tcPr>
            <w:tcW w:w="922"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2.59</w:t>
            </w:r>
          </w:p>
        </w:tc>
        <w:tc>
          <w:tcPr>
            <w:tcW w:w="1417"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-6.88 (64)</w:t>
            </w:r>
          </w:p>
        </w:tc>
        <w:tc>
          <w:tcPr>
            <w:tcW w:w="992" w:type="dxa"/>
            <w:tcBorders>
              <w:top w:val="nil"/>
              <w:bottom w:val="nil"/>
            </w:tcBorders>
            <w:vAlign w:val="center"/>
          </w:tcPr>
          <w:p w:rsidR="00F41C94" w:rsidRPr="0071571D" w:rsidRDefault="00F41C94" w:rsidP="00867322">
            <w:pPr>
              <w:jc w:val="center"/>
              <w:rPr>
                <w:rFonts w:ascii="Times New Roman" w:hAnsi="Times New Roman" w:cs="Times New Roman"/>
              </w:rPr>
            </w:pPr>
            <w:r w:rsidRPr="0071571D">
              <w:rPr>
                <w:rFonts w:ascii="Times New Roman" w:hAnsi="Times New Roman" w:cs="Times New Roman"/>
              </w:rPr>
              <w:t>&lt;</w:t>
            </w:r>
            <w:r>
              <w:rPr>
                <w:rFonts w:ascii="Times New Roman" w:hAnsi="Times New Roman" w:cs="Times New Roman"/>
              </w:rPr>
              <w:t xml:space="preserve"> </w:t>
            </w:r>
            <w:r w:rsidRPr="0071571D">
              <w:rPr>
                <w:rFonts w:ascii="Times New Roman" w:hAnsi="Times New Roman" w:cs="Times New Roman"/>
              </w:rPr>
              <w:t>.001</w:t>
            </w:r>
          </w:p>
        </w:tc>
      </w:tr>
      <w:tr w:rsidR="00F41C94" w:rsidRPr="0071571D" w:rsidTr="00867322">
        <w:tc>
          <w:tcPr>
            <w:tcW w:w="2268" w:type="dxa"/>
            <w:tcBorders>
              <w:top w:val="nil"/>
            </w:tcBorders>
            <w:vAlign w:val="center"/>
          </w:tcPr>
          <w:p w:rsidR="00F41C94" w:rsidRPr="00435ECD" w:rsidRDefault="00F41C94" w:rsidP="00867322">
            <w:pPr>
              <w:ind w:left="708" w:hanging="708"/>
              <w:rPr>
                <w:rFonts w:ascii="Times New Roman" w:hAnsi="Times New Roman" w:cs="Times New Roman"/>
                <w:vertAlign w:val="superscript"/>
              </w:rPr>
            </w:pPr>
            <w:r w:rsidRPr="0071571D">
              <w:rPr>
                <w:rFonts w:ascii="Times New Roman" w:hAnsi="Times New Roman" w:cs="Times New Roman"/>
              </w:rPr>
              <w:t>SCQ - TOT</w:t>
            </w:r>
            <w:r>
              <w:rPr>
                <w:rFonts w:ascii="Times New Roman" w:hAnsi="Times New Roman" w:cs="Times New Roman"/>
              </w:rPr>
              <w:t xml:space="preserve"> </w:t>
            </w:r>
          </w:p>
        </w:tc>
        <w:tc>
          <w:tcPr>
            <w:tcW w:w="992" w:type="dxa"/>
            <w:tcBorders>
              <w:top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4.24</w:t>
            </w:r>
          </w:p>
        </w:tc>
        <w:tc>
          <w:tcPr>
            <w:tcW w:w="851" w:type="dxa"/>
            <w:tcBorders>
              <w:top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3.35</w:t>
            </w:r>
          </w:p>
        </w:tc>
        <w:tc>
          <w:tcPr>
            <w:tcW w:w="425" w:type="dxa"/>
            <w:tcBorders>
              <w:top w:val="nil"/>
            </w:tcBorders>
            <w:vAlign w:val="center"/>
          </w:tcPr>
          <w:p w:rsidR="00F41C94" w:rsidRPr="0071571D" w:rsidRDefault="00F41C94" w:rsidP="00867322">
            <w:pPr>
              <w:jc w:val="center"/>
              <w:rPr>
                <w:rFonts w:ascii="Times New Roman" w:hAnsi="Times New Roman" w:cs="Times New Roman"/>
                <w:lang w:val="en-US"/>
              </w:rPr>
            </w:pPr>
          </w:p>
        </w:tc>
        <w:tc>
          <w:tcPr>
            <w:tcW w:w="921" w:type="dxa"/>
            <w:tcBorders>
              <w:top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6.79</w:t>
            </w:r>
          </w:p>
        </w:tc>
        <w:tc>
          <w:tcPr>
            <w:tcW w:w="922" w:type="dxa"/>
            <w:tcBorders>
              <w:top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3.80</w:t>
            </w:r>
          </w:p>
        </w:tc>
        <w:tc>
          <w:tcPr>
            <w:tcW w:w="1417" w:type="dxa"/>
            <w:tcBorders>
              <w:top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-2.89 (64)</w:t>
            </w:r>
          </w:p>
        </w:tc>
        <w:tc>
          <w:tcPr>
            <w:tcW w:w="992" w:type="dxa"/>
            <w:tcBorders>
              <w:top w:val="nil"/>
            </w:tcBorders>
            <w:vAlign w:val="center"/>
          </w:tcPr>
          <w:p w:rsidR="00F41C94" w:rsidRPr="0071571D" w:rsidRDefault="00F41C94" w:rsidP="00867322">
            <w:pPr>
              <w:jc w:val="center"/>
              <w:rPr>
                <w:rFonts w:ascii="Times New Roman" w:hAnsi="Times New Roman" w:cs="Times New Roman"/>
                <w:lang w:val="en-US"/>
              </w:rPr>
            </w:pPr>
            <w:r w:rsidRPr="0071571D">
              <w:rPr>
                <w:rFonts w:ascii="Times New Roman" w:hAnsi="Times New Roman" w:cs="Times New Roman"/>
                <w:lang w:val="en-US"/>
              </w:rPr>
              <w:t>.005</w:t>
            </w:r>
          </w:p>
        </w:tc>
      </w:tr>
    </w:tbl>
    <w:p w:rsidR="00F41C94" w:rsidRDefault="00F41C94" w:rsidP="00F41C94">
      <w:pPr>
        <w:spacing w:before="240" w:after="0" w:line="480" w:lineRule="auto"/>
        <w:jc w:val="both"/>
        <w:rPr>
          <w:rFonts w:ascii="Times New Roman" w:hAnsi="Times New Roman" w:cs="Times New Roman"/>
          <w:sz w:val="20"/>
          <w:vertAlign w:val="superscript"/>
          <w:lang w:val="en-US"/>
        </w:rPr>
      </w:pPr>
      <w:r w:rsidRPr="0071571D">
        <w:rPr>
          <w:rFonts w:ascii="Times New Roman" w:hAnsi="Times New Roman" w:cs="Times New Roman"/>
          <w:i/>
          <w:sz w:val="20"/>
          <w:lang w:val="en-US"/>
        </w:rPr>
        <w:t>Note.</w:t>
      </w:r>
      <w:r w:rsidRPr="0071571D">
        <w:rPr>
          <w:rFonts w:ascii="Times New Roman" w:hAnsi="Times New Roman" w:cs="Times New Roman"/>
          <w:sz w:val="20"/>
          <w:lang w:val="en-US"/>
        </w:rPr>
        <w:t xml:space="preserve"> </w:t>
      </w:r>
      <w:r>
        <w:rPr>
          <w:rFonts w:ascii="Times New Roman" w:hAnsi="Times New Roman" w:cs="Times New Roman"/>
          <w:sz w:val="20"/>
          <w:vertAlign w:val="superscript"/>
          <w:lang w:val="en-US"/>
        </w:rPr>
        <w:t xml:space="preserve">a </w:t>
      </w:r>
      <w:r w:rsidRPr="00F41C94">
        <w:rPr>
          <w:rFonts w:ascii="Times New Roman" w:hAnsi="Times New Roman" w:cs="Times New Roman"/>
          <w:sz w:val="20"/>
          <w:lang w:val="en-US"/>
        </w:rPr>
        <w:t>None of the children in the study sample scored above the cutoff for conduct problems in the DISC-IV</w:t>
      </w:r>
      <w:r w:rsidR="00171245">
        <w:rPr>
          <w:rFonts w:ascii="Times New Roman" w:hAnsi="Times New Roman" w:cs="Times New Roman"/>
          <w:sz w:val="20"/>
          <w:lang w:val="en-US"/>
        </w:rPr>
        <w:t>.</w:t>
      </w:r>
      <w:bookmarkStart w:id="0" w:name="_GoBack"/>
      <w:bookmarkEnd w:id="0"/>
    </w:p>
    <w:p w:rsidR="00F41C94" w:rsidRDefault="00F41C94" w:rsidP="00171245">
      <w:pPr>
        <w:spacing w:after="360" w:line="480" w:lineRule="auto"/>
        <w:jc w:val="both"/>
        <w:rPr>
          <w:rFonts w:ascii="Times New Roman" w:hAnsi="Times New Roman" w:cs="Times New Roman"/>
          <w:sz w:val="20"/>
          <w:lang w:val="en-US"/>
        </w:rPr>
      </w:pPr>
      <w:r w:rsidRPr="0071571D">
        <w:rPr>
          <w:rFonts w:ascii="Times New Roman" w:hAnsi="Times New Roman" w:cs="Times New Roman"/>
          <w:sz w:val="20"/>
          <w:lang w:val="en-US"/>
        </w:rPr>
        <w:t xml:space="preserve">TD = typically developing children; ADHD-C = diagnosis of combined subtype of ADHD as identified with the DISC-IV; ADHD-IA = diagnosis of inattentive subtype of ADHD as identified with the DISC-IV; ADHD-HI = diagnosis of hyperactive/impulsive subtype of ADHD as identified with the DISC-IV; ODD = diagnosis of ODD as identified with the DISC-IV; Estimated IQ = estimated total IQ based on the subtests similarities, picture arrangement, block design, and vocabulary of the WISC-III-NL; DBDRS - INATT = standard score for the inattentive subscale of the DBDRS; </w:t>
      </w:r>
      <w:r w:rsidRPr="00435ECD">
        <w:rPr>
          <w:rFonts w:ascii="Times New Roman" w:hAnsi="Times New Roman" w:cs="Times New Roman"/>
          <w:sz w:val="20"/>
          <w:lang w:val="en-US"/>
        </w:rPr>
        <w:t>DBDRS</w:t>
      </w:r>
      <w:r w:rsidRPr="0071571D">
        <w:rPr>
          <w:rFonts w:ascii="Times New Roman" w:hAnsi="Times New Roman" w:cs="Times New Roman"/>
          <w:sz w:val="20"/>
          <w:lang w:val="en-US"/>
        </w:rPr>
        <w:t xml:space="preserve"> - HYP/IMP = standard score for the hyperactive/impulsive subscale of the DBDRS; SCQ - TOT = total score for the SCQ.</w:t>
      </w:r>
    </w:p>
    <w:p w:rsidR="00171245" w:rsidRPr="0071571D" w:rsidRDefault="00171245" w:rsidP="00171245">
      <w:pPr>
        <w:spacing w:after="0" w:line="480" w:lineRule="auto"/>
        <w:jc w:val="both"/>
        <w:rPr>
          <w:rFonts w:ascii="Times New Roman" w:hAnsi="Times New Roman" w:cs="Times New Roman"/>
          <w:sz w:val="20"/>
          <w:lang w:val="en-US"/>
        </w:rPr>
      </w:pP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instructions as “If you like the picture, press on the red button on the same side of the picture. The pictures that you like will come towards you”). If they judged it as negative, they were asked to avoid the picture by pressing the key on the side of the grey square (“if you don’t like </w:t>
      </w:r>
      <w:r w:rsidRPr="00F41C94">
        <w:rPr>
          <w:rFonts w:ascii="Times New Roman" w:hAnsi="Times New Roman" w:cs="Times New Roman"/>
          <w:sz w:val="24"/>
          <w:lang w:val="en-US"/>
        </w:rPr>
        <w:lastRenderedPageBreak/>
        <w:t>the picture, press on the red button on the side of the square. The pictures that you don’t like will move away from you”). Approach presses led to the picture getting larger on the screen in a way that made it appear to be coming closer while the grey square appeared to move away. Avoidant responses had the opposite effect. In the incongruent condition, the participants received the opposite instructions. Children had to press the button on the side of the grey square to avoid positive pictures and the button on the picture side to approach negative pictures with these button presses make the pictures “move away” or “ move closer” to the child respectively. Every picture was shown twice in each condition, once on each side, to counterbalance for position resulting in a total of 120 trials per child per condition. Trials started with a fixation cross, presented for 500 ms on a white screen. Subsequently, the picture and the grey square appeared simultaneously and remained on the screen until the child responded. After the response, the final changed size of the pictures remained for 2000 ms on the screen. Each condition started with 24 practice trials (with different pictures than the ones in the actual conditions) to ascertain comprehension of the task. Respondents received both written and verbal instructions at the start, and verbal feedback on their performance during the practice trials. In case the child did not comprehend the task completely, the practice trials were repeated. Trials in which the children responded incorrectly (e.g., approaching a positive picture when they were asked to avoid it) were removed from the dataset. The mean percentage of incorrect trials did not differ between groups (12.92 (</w:t>
      </w:r>
      <w:r w:rsidRPr="00F41C94">
        <w:rPr>
          <w:rFonts w:ascii="Times New Roman" w:hAnsi="Times New Roman" w:cs="Times New Roman"/>
          <w:i/>
          <w:sz w:val="24"/>
          <w:lang w:val="en-US"/>
        </w:rPr>
        <w:t>SD</w:t>
      </w:r>
      <w:r w:rsidRPr="00F41C94">
        <w:rPr>
          <w:rFonts w:ascii="Times New Roman" w:hAnsi="Times New Roman" w:cs="Times New Roman"/>
          <w:sz w:val="24"/>
          <w:lang w:val="en-US"/>
        </w:rPr>
        <w:t xml:space="preserve"> = 13.25) for TD versus 13.08 (</w:t>
      </w:r>
      <w:r w:rsidRPr="00F41C94">
        <w:rPr>
          <w:rFonts w:ascii="Times New Roman" w:hAnsi="Times New Roman" w:cs="Times New Roman"/>
          <w:i/>
          <w:sz w:val="24"/>
          <w:lang w:val="en-US"/>
        </w:rPr>
        <w:t>SD</w:t>
      </w:r>
      <w:r w:rsidRPr="00F41C94">
        <w:rPr>
          <w:rFonts w:ascii="Times New Roman" w:hAnsi="Times New Roman" w:cs="Times New Roman"/>
          <w:sz w:val="24"/>
          <w:lang w:val="en-US"/>
        </w:rPr>
        <w:t xml:space="preserve"> = 12.04) for ADHD, </w:t>
      </w:r>
      <w:r w:rsidRPr="00F41C94">
        <w:rPr>
          <w:rFonts w:ascii="Times New Roman" w:hAnsi="Times New Roman" w:cs="Times New Roman"/>
          <w:i/>
          <w:sz w:val="24"/>
          <w:lang w:val="en-US"/>
        </w:rPr>
        <w:t>t</w:t>
      </w:r>
      <w:r w:rsidRPr="00F41C94">
        <w:rPr>
          <w:rFonts w:ascii="Times New Roman" w:hAnsi="Times New Roman" w:cs="Times New Roman"/>
          <w:sz w:val="24"/>
          <w:lang w:val="en-US"/>
        </w:rPr>
        <w:t xml:space="preserve"> (65) = -0.05,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.959). Reaction times shorter than 250 ms were also removed along with outlier reaction times using a cutoff of three standard deviations from the mean. In all 87% of responses were included in the analysis.</w:t>
      </w:r>
    </w:p>
    <w:p w:rsidR="00171245" w:rsidRDefault="00171245" w:rsidP="00DA5105">
      <w:pPr>
        <w:spacing w:after="360" w:line="480" w:lineRule="auto"/>
        <w:ind w:left="708"/>
        <w:jc w:val="both"/>
        <w:rPr>
          <w:rFonts w:ascii="Times New Roman" w:hAnsi="Times New Roman" w:cs="Times New Roman"/>
          <w:b/>
          <w:sz w:val="24"/>
          <w:lang w:val="en-US"/>
        </w:rPr>
      </w:pPr>
    </w:p>
    <w:p w:rsidR="004C2302" w:rsidRPr="00F41C94" w:rsidRDefault="004C2302" w:rsidP="00DA5105">
      <w:pPr>
        <w:spacing w:after="360" w:line="480" w:lineRule="auto"/>
        <w:ind w:left="708"/>
        <w:jc w:val="both"/>
        <w:rPr>
          <w:rFonts w:ascii="Times New Roman" w:hAnsi="Times New Roman" w:cs="Times New Roman"/>
          <w:b/>
          <w:sz w:val="24"/>
          <w:lang w:val="en-US"/>
        </w:rPr>
      </w:pPr>
      <w:r w:rsidRPr="00F41C94">
        <w:rPr>
          <w:rFonts w:ascii="Times New Roman" w:hAnsi="Times New Roman" w:cs="Times New Roman"/>
          <w:b/>
          <w:sz w:val="24"/>
          <w:lang w:val="en-US"/>
        </w:rPr>
        <w:lastRenderedPageBreak/>
        <w:t>Rating of the pictures.</w:t>
      </w:r>
    </w:p>
    <w:p w:rsidR="004C2302" w:rsidRPr="00F41C94" w:rsidRDefault="004C2302" w:rsidP="00DA5105">
      <w:pPr>
        <w:autoSpaceDE w:val="0"/>
        <w:autoSpaceDN w:val="0"/>
        <w:adjustRightInd w:val="0"/>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The 60 pictures presented in the task were evaluated by the children using the Self-Assessment Manikin computer administered task </w:t>
      </w:r>
      <w:r w:rsidRPr="00F41C94">
        <w:rPr>
          <w:rFonts w:ascii="Times New Roman" w:hAnsi="Times New Roman" w:cs="Times New Roman"/>
          <w:noProof/>
          <w:sz w:val="24"/>
          <w:lang w:val="en-US"/>
        </w:rPr>
        <w:t>(SAM; Bradley &amp; Lang, 1994; Lang, 1980)</w:t>
      </w:r>
      <w:r w:rsidRPr="00F41C94">
        <w:rPr>
          <w:rFonts w:ascii="Times New Roman" w:hAnsi="Times New Roman" w:cs="Times New Roman"/>
          <w:sz w:val="24"/>
          <w:lang w:val="en-US"/>
        </w:rPr>
        <w:t>. Both valence and arousal ratings were obtained through scores on a 5-point Likert scale in two separate conditions in a random order. Valence was scored from</w:t>
      </w:r>
      <w:r w:rsidRPr="00F41C94">
        <w:rPr>
          <w:rFonts w:ascii="Times New Roman" w:hAnsi="Times New Roman" w:cs="Times New Roman"/>
          <w:i/>
          <w:sz w:val="24"/>
          <w:lang w:val="en-US"/>
        </w:rPr>
        <w:t xml:space="preserve"> negative</w:t>
      </w:r>
      <w:r w:rsidRPr="00F41C94">
        <w:rPr>
          <w:rFonts w:ascii="Times New Roman" w:hAnsi="Times New Roman" w:cs="Times New Roman"/>
          <w:sz w:val="24"/>
          <w:lang w:val="en-US"/>
        </w:rPr>
        <w:t xml:space="preserve"> (1) over </w:t>
      </w:r>
      <w:r w:rsidRPr="00F41C94">
        <w:rPr>
          <w:rFonts w:ascii="Times New Roman" w:hAnsi="Times New Roman" w:cs="Times New Roman"/>
          <w:i/>
          <w:sz w:val="24"/>
          <w:lang w:val="en-US"/>
        </w:rPr>
        <w:t>neutral</w:t>
      </w:r>
      <w:r w:rsidRPr="00F41C94">
        <w:rPr>
          <w:rFonts w:ascii="Times New Roman" w:hAnsi="Times New Roman" w:cs="Times New Roman"/>
          <w:sz w:val="24"/>
          <w:lang w:val="en-US"/>
        </w:rPr>
        <w:t xml:space="preserve"> (3) to </w:t>
      </w:r>
      <w:r w:rsidRPr="00F41C94">
        <w:rPr>
          <w:rFonts w:ascii="Times New Roman" w:hAnsi="Times New Roman" w:cs="Times New Roman"/>
          <w:i/>
          <w:sz w:val="24"/>
          <w:lang w:val="en-US"/>
        </w:rPr>
        <w:t>positive</w:t>
      </w:r>
      <w:r w:rsidRPr="00F41C94">
        <w:rPr>
          <w:rFonts w:ascii="Times New Roman" w:hAnsi="Times New Roman" w:cs="Times New Roman"/>
          <w:sz w:val="24"/>
          <w:lang w:val="en-US"/>
        </w:rPr>
        <w:t xml:space="preserve"> (5) and arousal from</w:t>
      </w:r>
      <w:r w:rsidRPr="00F41C94">
        <w:rPr>
          <w:rFonts w:ascii="Times New Roman" w:hAnsi="Times New Roman" w:cs="Times New Roman"/>
          <w:i/>
          <w:sz w:val="24"/>
          <w:lang w:val="en-US"/>
        </w:rPr>
        <w:t xml:space="preserve"> not arousing</w:t>
      </w:r>
      <w:r w:rsidRPr="00F41C94">
        <w:rPr>
          <w:rFonts w:ascii="Times New Roman" w:hAnsi="Times New Roman" w:cs="Times New Roman"/>
          <w:sz w:val="24"/>
          <w:lang w:val="en-US"/>
        </w:rPr>
        <w:t xml:space="preserve"> (1) to </w:t>
      </w:r>
      <w:r w:rsidRPr="00F41C94">
        <w:rPr>
          <w:rFonts w:ascii="Times New Roman" w:hAnsi="Times New Roman" w:cs="Times New Roman"/>
          <w:i/>
          <w:sz w:val="24"/>
          <w:lang w:val="en-US"/>
        </w:rPr>
        <w:t>high arousing</w:t>
      </w:r>
      <w:r w:rsidRPr="00F41C94">
        <w:rPr>
          <w:rFonts w:ascii="Times New Roman" w:hAnsi="Times New Roman" w:cs="Times New Roman"/>
          <w:sz w:val="24"/>
          <w:lang w:val="en-US"/>
        </w:rPr>
        <w:t xml:space="preserve"> (5).</w:t>
      </w:r>
    </w:p>
    <w:p w:rsidR="004C2302" w:rsidRPr="00F41C94" w:rsidRDefault="004C2302" w:rsidP="00DA5105">
      <w:pPr>
        <w:spacing w:after="360" w:line="480" w:lineRule="auto"/>
        <w:rPr>
          <w:rFonts w:ascii="Times New Roman" w:hAnsi="Times New Roman" w:cs="Times New Roman"/>
          <w:b/>
          <w:sz w:val="24"/>
          <w:lang w:val="en-US"/>
        </w:rPr>
      </w:pPr>
      <w:r w:rsidRPr="00F41C94">
        <w:rPr>
          <w:rFonts w:ascii="Times New Roman" w:hAnsi="Times New Roman" w:cs="Times New Roman"/>
          <w:b/>
          <w:sz w:val="24"/>
          <w:lang w:val="en-US"/>
        </w:rPr>
        <w:t>Procedure</w:t>
      </w: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After receiving informed consent from both parent and child, the computer tasks and the intelligence test were administered in a fixed order:  the approach-avoidance task first, the rating task next and finally the intelligence test. The parents of the children with ADHD were interviewed by an experienced psychologist, while the children performed the tasks. Parent and child also filled in questionnaires either before or after the experiment. If the questionnaires were too difficult for the child, the parents were allowed to explain the items but not to decide on the answers. </w:t>
      </w:r>
    </w:p>
    <w:p w:rsidR="004C2302" w:rsidRPr="00F41C94" w:rsidRDefault="004C2302" w:rsidP="00DA5105">
      <w:pPr>
        <w:spacing w:after="360" w:line="480" w:lineRule="auto"/>
        <w:rPr>
          <w:rFonts w:ascii="Times New Roman" w:hAnsi="Times New Roman" w:cs="Times New Roman"/>
          <w:b/>
          <w:sz w:val="24"/>
          <w:lang w:val="en-US"/>
        </w:rPr>
      </w:pPr>
      <w:r w:rsidRPr="00F41C94">
        <w:rPr>
          <w:rFonts w:ascii="Times New Roman" w:hAnsi="Times New Roman" w:cs="Times New Roman"/>
          <w:b/>
          <w:sz w:val="24"/>
          <w:lang w:val="en-US"/>
        </w:rPr>
        <w:t>Analysis</w:t>
      </w: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 xml:space="preserve">The rating task was analyzed with two 2 (Picture type: positive picture vs negative picture) x 2 (Group: ADHD vs TD children) ANOVAs with valence and arousal ratings as the dependent variable. The approach-avoidance task was analyzed using a 2 (Condition: congruent vs incongruent) x 2 (Valence: positive picture vs negative picture) x 2 (Group: ADHD vs TD children) repeated measures ANOVA with mean reaction time (RT) as the dependent variable. The </w:t>
      </w:r>
      <w:r w:rsidRPr="00F41C94">
        <w:rPr>
          <w:rFonts w:ascii="Times New Roman" w:hAnsi="Times New Roman" w:cs="Times New Roman"/>
          <w:i/>
          <w:sz w:val="24"/>
          <w:lang w:val="en-US"/>
        </w:rPr>
        <w:t>F</w:t>
      </w:r>
      <w:r w:rsidRPr="00F41C94">
        <w:rPr>
          <w:rFonts w:ascii="Times New Roman" w:hAnsi="Times New Roman" w:cs="Times New Roman"/>
          <w:sz w:val="24"/>
          <w:lang w:val="en-US"/>
        </w:rPr>
        <w:t>-values of the univariate tests are reported and significant effects were further evaluated with ANOVAs. Effect sizes are also reported.</w:t>
      </w:r>
    </w:p>
    <w:p w:rsidR="004C2302" w:rsidRPr="00F41C94" w:rsidRDefault="004C2302" w:rsidP="00DA5105">
      <w:pPr>
        <w:spacing w:after="360" w:line="480" w:lineRule="auto"/>
        <w:jc w:val="center"/>
        <w:rPr>
          <w:rFonts w:ascii="Times New Roman" w:hAnsi="Times New Roman" w:cs="Times New Roman"/>
          <w:b/>
          <w:sz w:val="24"/>
          <w:lang w:val="en-US"/>
        </w:rPr>
      </w:pPr>
      <w:r w:rsidRPr="00F41C94">
        <w:rPr>
          <w:rFonts w:ascii="Times New Roman" w:hAnsi="Times New Roman" w:cs="Times New Roman"/>
          <w:b/>
          <w:sz w:val="24"/>
          <w:lang w:val="en-US"/>
        </w:rPr>
        <w:lastRenderedPageBreak/>
        <w:t>Results</w:t>
      </w:r>
    </w:p>
    <w:p w:rsidR="004C2302" w:rsidRPr="00F41C94" w:rsidRDefault="004C2302" w:rsidP="00DA5105">
      <w:pPr>
        <w:spacing w:after="360" w:line="480" w:lineRule="auto"/>
        <w:rPr>
          <w:rFonts w:ascii="Times New Roman" w:hAnsi="Times New Roman" w:cs="Times New Roman"/>
          <w:b/>
          <w:sz w:val="24"/>
          <w:lang w:val="en-US"/>
        </w:rPr>
      </w:pPr>
      <w:r w:rsidRPr="00F41C94">
        <w:rPr>
          <w:rFonts w:ascii="Times New Roman" w:hAnsi="Times New Roman" w:cs="Times New Roman"/>
          <w:b/>
          <w:sz w:val="24"/>
          <w:lang w:val="en-US"/>
        </w:rPr>
        <w:t>Rating of the Pictures</w:t>
      </w:r>
    </w:p>
    <w:p w:rsidR="004C2302" w:rsidRDefault="007476E7" w:rsidP="00F44E42">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The main effect of group on arousal ratings was not significant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(1,64) = 1.13,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.292,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.02). </w:t>
      </w:r>
      <w:r w:rsidR="00FC498E" w:rsidRPr="00F41C94">
        <w:rPr>
          <w:rFonts w:ascii="Times New Roman" w:hAnsi="Times New Roman" w:cs="Times New Roman"/>
          <w:sz w:val="24"/>
          <w:lang w:val="en-US"/>
        </w:rPr>
        <w:t>There was a significant effect of picture type and picture type by group on arousal ratings (</w:t>
      </w:r>
      <w:r w:rsidR="00FC498E" w:rsidRPr="00F41C94">
        <w:rPr>
          <w:rFonts w:ascii="Times New Roman" w:hAnsi="Times New Roman" w:cs="Times New Roman"/>
          <w:i/>
          <w:sz w:val="24"/>
          <w:lang w:val="en-US"/>
        </w:rPr>
        <w:t>F</w:t>
      </w:r>
      <w:r w:rsidR="00FC498E" w:rsidRPr="00F41C94">
        <w:rPr>
          <w:rFonts w:ascii="Times New Roman" w:hAnsi="Times New Roman" w:cs="Times New Roman"/>
          <w:sz w:val="24"/>
          <w:lang w:val="en-US"/>
        </w:rPr>
        <w:t xml:space="preserve">(1,64) = 9.05, </w:t>
      </w:r>
      <w:r w:rsidR="00FC498E" w:rsidRPr="00F41C94">
        <w:rPr>
          <w:rFonts w:ascii="Times New Roman" w:hAnsi="Times New Roman" w:cs="Times New Roman"/>
          <w:i/>
          <w:sz w:val="24"/>
          <w:lang w:val="en-US"/>
        </w:rPr>
        <w:t>p</w:t>
      </w:r>
      <w:r w:rsidR="00FC498E" w:rsidRPr="00F41C94">
        <w:rPr>
          <w:rFonts w:ascii="Times New Roman" w:hAnsi="Times New Roman" w:cs="Times New Roman"/>
          <w:sz w:val="24"/>
          <w:lang w:val="en-US"/>
        </w:rPr>
        <w:t xml:space="preserve"> = .004, </w:t>
      </w:r>
      <w:r w:rsidR="00FC498E" w:rsidRPr="00F41C94">
        <w:rPr>
          <w:rFonts w:ascii="Times New Roman" w:hAnsi="Times New Roman" w:cs="Times New Roman"/>
          <w:i/>
          <w:sz w:val="24"/>
          <w:lang w:val="en-US"/>
        </w:rPr>
        <w:t>η</w:t>
      </w:r>
      <w:r w:rsidR="00FC498E" w:rsidRPr="00F41C94">
        <w:rPr>
          <w:rFonts w:ascii="Times New Roman" w:hAnsi="Times New Roman" w:cs="Times New Roman"/>
          <w:sz w:val="24"/>
          <w:vertAlign w:val="superscript"/>
          <w:lang w:val="en-US"/>
        </w:rPr>
        <w:t>2</w:t>
      </w:r>
      <w:r w:rsidR="00FC498E" w:rsidRPr="00F41C94">
        <w:rPr>
          <w:rFonts w:ascii="Times New Roman" w:hAnsi="Times New Roman" w:cs="Times New Roman"/>
          <w:sz w:val="24"/>
          <w:lang w:val="en-US"/>
        </w:rPr>
        <w:t xml:space="preserve"> = .12 and </w:t>
      </w:r>
      <w:r w:rsidR="00FC498E" w:rsidRPr="00F41C94">
        <w:rPr>
          <w:rFonts w:ascii="Times New Roman" w:hAnsi="Times New Roman" w:cs="Times New Roman"/>
          <w:i/>
          <w:sz w:val="24"/>
          <w:lang w:val="en-US"/>
        </w:rPr>
        <w:t>F</w:t>
      </w:r>
      <w:r w:rsidR="00FC498E" w:rsidRPr="00F41C94">
        <w:rPr>
          <w:rFonts w:ascii="Times New Roman" w:hAnsi="Times New Roman" w:cs="Times New Roman"/>
          <w:sz w:val="24"/>
          <w:lang w:val="en-US"/>
        </w:rPr>
        <w:t xml:space="preserve">(1,64) = 7.87, </w:t>
      </w:r>
      <w:r w:rsidR="00FC498E" w:rsidRPr="00F41C94">
        <w:rPr>
          <w:rFonts w:ascii="Times New Roman" w:hAnsi="Times New Roman" w:cs="Times New Roman"/>
          <w:i/>
          <w:sz w:val="24"/>
          <w:lang w:val="en-US"/>
        </w:rPr>
        <w:t xml:space="preserve">p </w:t>
      </w:r>
      <w:r w:rsidR="00FC498E" w:rsidRPr="00F41C94">
        <w:rPr>
          <w:rFonts w:ascii="Times New Roman" w:hAnsi="Times New Roman" w:cs="Times New Roman"/>
          <w:sz w:val="24"/>
          <w:lang w:val="en-US"/>
        </w:rPr>
        <w:t xml:space="preserve">= .007, </w:t>
      </w:r>
      <w:r w:rsidR="00FC498E" w:rsidRPr="00F41C94">
        <w:rPr>
          <w:rFonts w:ascii="Times New Roman" w:hAnsi="Times New Roman" w:cs="Times New Roman"/>
          <w:i/>
          <w:sz w:val="24"/>
          <w:lang w:val="en-US"/>
        </w:rPr>
        <w:t>η</w:t>
      </w:r>
      <w:r w:rsidR="00FC498E" w:rsidRPr="00F41C94">
        <w:rPr>
          <w:rFonts w:ascii="Times New Roman" w:hAnsi="Times New Roman" w:cs="Times New Roman"/>
          <w:sz w:val="24"/>
          <w:vertAlign w:val="superscript"/>
          <w:lang w:val="en-US"/>
        </w:rPr>
        <w:t>2</w:t>
      </w:r>
      <w:r w:rsidR="00FC498E" w:rsidRPr="00F41C94">
        <w:rPr>
          <w:rFonts w:ascii="Times New Roman" w:hAnsi="Times New Roman" w:cs="Times New Roman"/>
          <w:sz w:val="24"/>
          <w:lang w:val="en-US"/>
        </w:rPr>
        <w:t xml:space="preserve"> = .11 respectively). The arousal score for the negative pictures was overall higher than for the positive (see Table 2). </w:t>
      </w:r>
      <w:r w:rsidR="004C2302" w:rsidRPr="00F41C94">
        <w:rPr>
          <w:rFonts w:ascii="Times New Roman" w:hAnsi="Times New Roman" w:cs="Times New Roman"/>
          <w:sz w:val="24"/>
          <w:lang w:val="en-US"/>
        </w:rPr>
        <w:t>Children with ADHD did not differ from TD children with respect to these negative pictures (</w:t>
      </w:r>
      <w:r w:rsidR="004C2302" w:rsidRPr="00F41C94">
        <w:rPr>
          <w:rFonts w:ascii="Times New Roman" w:hAnsi="Times New Roman" w:cs="Times New Roman"/>
          <w:i/>
          <w:sz w:val="24"/>
          <w:lang w:val="en-US"/>
        </w:rPr>
        <w:t>F</w:t>
      </w:r>
      <w:r w:rsidR="004C2302" w:rsidRPr="00F41C94">
        <w:rPr>
          <w:rFonts w:ascii="Times New Roman" w:hAnsi="Times New Roman" w:cs="Times New Roman"/>
          <w:sz w:val="24"/>
          <w:lang w:val="en-US"/>
        </w:rPr>
        <w:t xml:space="preserve">(1,64) = 1.17,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 xml:space="preserve"> = .283, </w:t>
      </w:r>
      <w:r w:rsidR="004C2302" w:rsidRPr="00F41C94">
        <w:rPr>
          <w:rFonts w:ascii="Times New Roman" w:hAnsi="Times New Roman" w:cs="Times New Roman"/>
          <w:i/>
          <w:sz w:val="24"/>
          <w:lang w:val="en-US"/>
        </w:rPr>
        <w:t>η</w:t>
      </w:r>
      <w:r w:rsidR="004C2302" w:rsidRPr="00F41C94">
        <w:rPr>
          <w:rFonts w:ascii="Times New Roman" w:hAnsi="Times New Roman" w:cs="Times New Roman"/>
          <w:sz w:val="24"/>
          <w:vertAlign w:val="superscript"/>
          <w:lang w:val="en-US"/>
        </w:rPr>
        <w:t>2</w:t>
      </w:r>
      <w:r w:rsidR="004C2302" w:rsidRPr="00F41C94">
        <w:rPr>
          <w:rFonts w:ascii="Times New Roman" w:hAnsi="Times New Roman" w:cs="Times New Roman"/>
          <w:sz w:val="24"/>
          <w:lang w:val="en-US"/>
        </w:rPr>
        <w:t xml:space="preserve"> = .02)</w:t>
      </w:r>
      <w:r w:rsidRPr="00F41C94">
        <w:rPr>
          <w:rFonts w:ascii="Times New Roman" w:hAnsi="Times New Roman" w:cs="Times New Roman"/>
          <w:sz w:val="24"/>
          <w:lang w:val="en-US"/>
        </w:rPr>
        <w:t>, but</w:t>
      </w:r>
      <w:r w:rsidR="004C2302" w:rsidRPr="00F41C94">
        <w:rPr>
          <w:rFonts w:ascii="Times New Roman" w:hAnsi="Times New Roman" w:cs="Times New Roman"/>
          <w:sz w:val="24"/>
          <w:lang w:val="en-US"/>
        </w:rPr>
        <w:t xml:space="preserve"> the ratings for the positive pictures were higher for the ADHD group (</w:t>
      </w:r>
      <w:r w:rsidR="004C2302" w:rsidRPr="00F41C94">
        <w:rPr>
          <w:rFonts w:ascii="Times New Roman" w:hAnsi="Times New Roman" w:cs="Times New Roman"/>
          <w:i/>
          <w:sz w:val="24"/>
          <w:lang w:val="en-US"/>
        </w:rPr>
        <w:t>F</w:t>
      </w:r>
      <w:r w:rsidR="004C2302" w:rsidRPr="00F41C94">
        <w:rPr>
          <w:rFonts w:ascii="Times New Roman" w:hAnsi="Times New Roman" w:cs="Times New Roman"/>
          <w:sz w:val="24"/>
          <w:lang w:val="en-US"/>
        </w:rPr>
        <w:t xml:space="preserve">(1,64) = 5.63,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 xml:space="preserve"> = .021, </w:t>
      </w:r>
      <w:r w:rsidR="004C2302" w:rsidRPr="00F41C94">
        <w:rPr>
          <w:rFonts w:ascii="Times New Roman" w:hAnsi="Times New Roman" w:cs="Times New Roman"/>
          <w:i/>
          <w:sz w:val="24"/>
          <w:lang w:val="en-US"/>
        </w:rPr>
        <w:t>η</w:t>
      </w:r>
      <w:r w:rsidR="004C2302" w:rsidRPr="00F41C94">
        <w:rPr>
          <w:rFonts w:ascii="Times New Roman" w:hAnsi="Times New Roman" w:cs="Times New Roman"/>
          <w:sz w:val="24"/>
          <w:vertAlign w:val="superscript"/>
          <w:lang w:val="en-US"/>
        </w:rPr>
        <w:t>2</w:t>
      </w:r>
      <w:r w:rsidR="004C2302" w:rsidRPr="00F41C94">
        <w:rPr>
          <w:rFonts w:ascii="Times New Roman" w:hAnsi="Times New Roman" w:cs="Times New Roman"/>
          <w:sz w:val="24"/>
          <w:lang w:val="en-US"/>
        </w:rPr>
        <w:t xml:space="preserve"> = .08). The results for valence showed a significant effect of picture type (</w:t>
      </w:r>
      <w:r w:rsidR="004C2302" w:rsidRPr="00F41C94">
        <w:rPr>
          <w:rFonts w:ascii="Times New Roman" w:hAnsi="Times New Roman" w:cs="Times New Roman"/>
          <w:i/>
          <w:sz w:val="24"/>
          <w:lang w:val="en-US"/>
        </w:rPr>
        <w:t>F</w:t>
      </w:r>
      <w:r w:rsidR="004C2302" w:rsidRPr="00F41C94">
        <w:rPr>
          <w:rFonts w:ascii="Times New Roman" w:hAnsi="Times New Roman" w:cs="Times New Roman"/>
          <w:sz w:val="24"/>
          <w:lang w:val="en-US"/>
        </w:rPr>
        <w:t xml:space="preserve">(1,64) = 380.46,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 xml:space="preserve"> &lt; .001, </w:t>
      </w:r>
      <w:r w:rsidR="004C2302" w:rsidRPr="00F41C94">
        <w:rPr>
          <w:rFonts w:ascii="Times New Roman" w:hAnsi="Times New Roman" w:cs="Times New Roman"/>
          <w:i/>
          <w:sz w:val="24"/>
          <w:lang w:val="en-US"/>
        </w:rPr>
        <w:t>η</w:t>
      </w:r>
      <w:r w:rsidR="004C2302" w:rsidRPr="00F41C94">
        <w:rPr>
          <w:rFonts w:ascii="Times New Roman" w:hAnsi="Times New Roman" w:cs="Times New Roman"/>
          <w:sz w:val="24"/>
          <w:vertAlign w:val="superscript"/>
          <w:lang w:val="en-US"/>
        </w:rPr>
        <w:t>2</w:t>
      </w:r>
      <w:r w:rsidR="004C2302" w:rsidRPr="00F41C94">
        <w:rPr>
          <w:rFonts w:ascii="Times New Roman" w:hAnsi="Times New Roman" w:cs="Times New Roman"/>
          <w:sz w:val="24"/>
          <w:lang w:val="en-US"/>
        </w:rPr>
        <w:t xml:space="preserve"> = .86)</w:t>
      </w:r>
      <w:r w:rsidRPr="00F41C94">
        <w:rPr>
          <w:rFonts w:ascii="Times New Roman" w:hAnsi="Times New Roman" w:cs="Times New Roman"/>
          <w:sz w:val="24"/>
          <w:lang w:val="en-US"/>
        </w:rPr>
        <w:t>, with higher valence for the positive than negative pictures. The main group effect and</w:t>
      </w:r>
      <w:r w:rsidR="004C2302" w:rsidRPr="00F41C94">
        <w:rPr>
          <w:rFonts w:ascii="Times New Roman" w:hAnsi="Times New Roman" w:cs="Times New Roman"/>
          <w:sz w:val="24"/>
          <w:lang w:val="en-US"/>
        </w:rPr>
        <w:t xml:space="preserve"> picture type by group</w:t>
      </w:r>
      <w:r w:rsidRPr="00F41C94">
        <w:rPr>
          <w:rFonts w:ascii="Times New Roman" w:hAnsi="Times New Roman" w:cs="Times New Roman"/>
          <w:sz w:val="24"/>
          <w:lang w:val="en-US"/>
        </w:rPr>
        <w:t xml:space="preserve"> effect were not significant</w:t>
      </w:r>
      <w:r w:rsidR="004C2302" w:rsidRPr="00F41C94">
        <w:rPr>
          <w:rFonts w:ascii="Times New Roman" w:hAnsi="Times New Roman" w:cs="Times New Roman"/>
          <w:sz w:val="24"/>
          <w:lang w:val="en-US"/>
        </w:rPr>
        <w:t xml:space="preserve"> (</w:t>
      </w:r>
      <w:r w:rsidR="004C2302" w:rsidRPr="00F41C94">
        <w:rPr>
          <w:rFonts w:ascii="Times New Roman" w:hAnsi="Times New Roman" w:cs="Times New Roman"/>
          <w:i/>
          <w:sz w:val="24"/>
          <w:lang w:val="en-US"/>
        </w:rPr>
        <w:t>F</w:t>
      </w:r>
      <w:r w:rsidR="004C2302" w:rsidRPr="00F41C94">
        <w:rPr>
          <w:rFonts w:ascii="Times New Roman" w:hAnsi="Times New Roman" w:cs="Times New Roman"/>
          <w:sz w:val="24"/>
          <w:lang w:val="en-US"/>
        </w:rPr>
        <w:t xml:space="preserve">(1,64) = 0.11,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 xml:space="preserve"> = .737, </w:t>
      </w:r>
      <w:r w:rsidR="004C2302" w:rsidRPr="00F41C94">
        <w:rPr>
          <w:rFonts w:ascii="Times New Roman" w:hAnsi="Times New Roman" w:cs="Times New Roman"/>
          <w:i/>
          <w:sz w:val="24"/>
          <w:lang w:val="en-US"/>
        </w:rPr>
        <w:t>η</w:t>
      </w:r>
      <w:r w:rsidR="004C2302" w:rsidRPr="00F41C94">
        <w:rPr>
          <w:rFonts w:ascii="Times New Roman" w:hAnsi="Times New Roman" w:cs="Times New Roman"/>
          <w:sz w:val="24"/>
          <w:vertAlign w:val="superscript"/>
          <w:lang w:val="en-US"/>
        </w:rPr>
        <w:t>2</w:t>
      </w:r>
      <w:r w:rsidR="004C2302" w:rsidRPr="00F41C94">
        <w:rPr>
          <w:rFonts w:ascii="Times New Roman" w:hAnsi="Times New Roman" w:cs="Times New Roman"/>
          <w:sz w:val="24"/>
          <w:lang w:val="en-US"/>
        </w:rPr>
        <w:t xml:space="preserve"> &lt; .01 and </w:t>
      </w:r>
      <w:r w:rsidR="004C2302" w:rsidRPr="00F41C94">
        <w:rPr>
          <w:rFonts w:ascii="Times New Roman" w:hAnsi="Times New Roman" w:cs="Times New Roman"/>
          <w:i/>
          <w:sz w:val="24"/>
          <w:lang w:val="en-US"/>
        </w:rPr>
        <w:t>F</w:t>
      </w:r>
      <w:r w:rsidR="004C2302" w:rsidRPr="00F41C94">
        <w:rPr>
          <w:rFonts w:ascii="Times New Roman" w:hAnsi="Times New Roman" w:cs="Times New Roman"/>
          <w:sz w:val="24"/>
          <w:lang w:val="en-US"/>
        </w:rPr>
        <w:t xml:space="preserve">(1,64) = .15,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 xml:space="preserve"> = .702, </w:t>
      </w:r>
      <w:r w:rsidR="004C2302" w:rsidRPr="00F41C94">
        <w:rPr>
          <w:rFonts w:ascii="Times New Roman" w:hAnsi="Times New Roman" w:cs="Times New Roman"/>
          <w:i/>
          <w:sz w:val="24"/>
          <w:lang w:val="en-US"/>
        </w:rPr>
        <w:t>η</w:t>
      </w:r>
      <w:r w:rsidR="004C2302"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&lt; .01).</w:t>
      </w:r>
    </w:p>
    <w:p w:rsidR="00171245" w:rsidRPr="00F41C94" w:rsidRDefault="00171245" w:rsidP="00171245">
      <w:pPr>
        <w:spacing w:after="0" w:line="480" w:lineRule="auto"/>
        <w:rPr>
          <w:rFonts w:ascii="Times New Roman" w:hAnsi="Times New Roman" w:cs="Times New Roman"/>
          <w:sz w:val="24"/>
          <w:lang w:val="en-US"/>
        </w:rPr>
      </w:pPr>
    </w:p>
    <w:p w:rsidR="00171245" w:rsidRPr="00BF14B9" w:rsidRDefault="00171245" w:rsidP="00171245">
      <w:pPr>
        <w:spacing w:line="480" w:lineRule="auto"/>
        <w:jc w:val="both"/>
        <w:rPr>
          <w:rFonts w:ascii="Times New Roman" w:hAnsi="Times New Roman" w:cs="Times New Roman"/>
          <w:lang w:val="en-US"/>
        </w:rPr>
      </w:pPr>
      <w:r w:rsidRPr="00BF14B9">
        <w:rPr>
          <w:rFonts w:ascii="Times New Roman" w:hAnsi="Times New Roman" w:cs="Times New Roman"/>
          <w:lang w:val="en-US"/>
        </w:rPr>
        <w:t xml:space="preserve">Table 2 </w:t>
      </w:r>
    </w:p>
    <w:p w:rsidR="00171245" w:rsidRPr="00BF14B9" w:rsidRDefault="00171245" w:rsidP="00171245">
      <w:pPr>
        <w:spacing w:line="480" w:lineRule="auto"/>
        <w:jc w:val="both"/>
        <w:rPr>
          <w:rFonts w:ascii="Times New Roman" w:hAnsi="Times New Roman" w:cs="Times New Roman"/>
          <w:i/>
          <w:lang w:val="en-US"/>
        </w:rPr>
      </w:pPr>
      <w:r w:rsidRPr="00BF14B9">
        <w:rPr>
          <w:rFonts w:ascii="Times New Roman" w:hAnsi="Times New Roman" w:cs="Times New Roman"/>
          <w:i/>
          <w:lang w:val="en-US"/>
        </w:rPr>
        <w:t>Means (and Standard Deviations) for the Rating of Arousal and Valence of Positive and Negative Pictures</w:t>
      </w:r>
    </w:p>
    <w:tbl>
      <w:tblPr>
        <w:tblStyle w:val="Tabelraster"/>
        <w:tblW w:w="68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42"/>
        <w:gridCol w:w="1296"/>
        <w:gridCol w:w="1297"/>
        <w:gridCol w:w="260"/>
        <w:gridCol w:w="1377"/>
        <w:gridCol w:w="1377"/>
        <w:gridCol w:w="44"/>
      </w:tblGrid>
      <w:tr w:rsidR="00171245" w:rsidRPr="00BF14B9" w:rsidTr="00867322">
        <w:trPr>
          <w:trHeight w:val="382"/>
        </w:trPr>
        <w:tc>
          <w:tcPr>
            <w:tcW w:w="1242" w:type="dxa"/>
            <w:tcBorders>
              <w:bottom w:val="nil"/>
            </w:tcBorders>
            <w:vAlign w:val="center"/>
          </w:tcPr>
          <w:p w:rsidR="00171245" w:rsidRPr="00BF14B9" w:rsidRDefault="00171245" w:rsidP="00867322">
            <w:pPr>
              <w:spacing w:line="480" w:lineRule="auto"/>
              <w:rPr>
                <w:rFonts w:ascii="Times New Roman" w:hAnsi="Times New Roman" w:cs="Times New Roman"/>
                <w:lang w:val="en-US"/>
              </w:rPr>
            </w:pPr>
          </w:p>
        </w:tc>
        <w:tc>
          <w:tcPr>
            <w:tcW w:w="2593" w:type="dxa"/>
            <w:gridSpan w:val="2"/>
            <w:vAlign w:val="center"/>
          </w:tcPr>
          <w:p w:rsidR="00171245" w:rsidRPr="00473572" w:rsidRDefault="00171245" w:rsidP="00867322">
            <w:pPr>
              <w:spacing w:line="240" w:lineRule="auto"/>
              <w:jc w:val="center"/>
              <w:rPr>
                <w:rFonts w:ascii="Times New Roman" w:hAnsi="Times New Roman" w:cs="Times New Roman"/>
                <w:vertAlign w:val="superscript"/>
                <w:lang w:val="en-US"/>
              </w:rPr>
            </w:pPr>
            <w:r w:rsidRPr="00BF14B9">
              <w:rPr>
                <w:rFonts w:ascii="Times New Roman" w:hAnsi="Times New Roman" w:cs="Times New Roman"/>
                <w:lang w:val="en-US"/>
              </w:rPr>
              <w:t>TD</w:t>
            </w:r>
            <w:r>
              <w:rPr>
                <w:rFonts w:ascii="Times New Roman" w:hAnsi="Times New Roman" w:cs="Times New Roman"/>
                <w:lang w:val="en-US"/>
              </w:rPr>
              <w:t xml:space="preserve"> </w:t>
            </w:r>
            <w:r>
              <w:rPr>
                <w:rFonts w:ascii="Times New Roman" w:hAnsi="Times New Roman" w:cs="Times New Roman"/>
                <w:vertAlign w:val="superscript"/>
                <w:lang w:val="en-US"/>
              </w:rPr>
              <w:t>a</w:t>
            </w:r>
          </w:p>
        </w:tc>
        <w:tc>
          <w:tcPr>
            <w:tcW w:w="260" w:type="dxa"/>
            <w:tcBorders>
              <w:bottom w:val="nil"/>
            </w:tcBorders>
            <w:vAlign w:val="center"/>
          </w:tcPr>
          <w:p w:rsidR="00171245" w:rsidRPr="00BF14B9" w:rsidRDefault="00171245" w:rsidP="00867322">
            <w:pPr>
              <w:spacing w:line="480" w:lineRule="auto"/>
              <w:jc w:val="center"/>
              <w:rPr>
                <w:rFonts w:ascii="Times New Roman" w:hAnsi="Times New Roman" w:cs="Times New Roman"/>
                <w:lang w:val="en-US"/>
              </w:rPr>
            </w:pPr>
          </w:p>
        </w:tc>
        <w:tc>
          <w:tcPr>
            <w:tcW w:w="2798" w:type="dxa"/>
            <w:gridSpan w:val="3"/>
            <w:vAlign w:val="center"/>
          </w:tcPr>
          <w:p w:rsidR="00171245" w:rsidRPr="00BF14B9" w:rsidRDefault="00171245" w:rsidP="00867322">
            <w:pPr>
              <w:spacing w:line="240" w:lineRule="auto"/>
              <w:jc w:val="center"/>
              <w:rPr>
                <w:rFonts w:ascii="Times New Roman" w:hAnsi="Times New Roman" w:cs="Times New Roman"/>
                <w:lang w:val="en-US"/>
              </w:rPr>
            </w:pPr>
            <w:r w:rsidRPr="00BF14B9">
              <w:rPr>
                <w:rFonts w:ascii="Times New Roman" w:hAnsi="Times New Roman" w:cs="Times New Roman"/>
                <w:lang w:val="en-US"/>
              </w:rPr>
              <w:t>ADHD</w:t>
            </w:r>
          </w:p>
        </w:tc>
      </w:tr>
      <w:tr w:rsidR="00171245" w:rsidRPr="00BF14B9" w:rsidTr="00867322">
        <w:trPr>
          <w:gridAfter w:val="1"/>
          <w:wAfter w:w="44" w:type="dxa"/>
        </w:trPr>
        <w:tc>
          <w:tcPr>
            <w:tcW w:w="1242" w:type="dxa"/>
            <w:tcBorders>
              <w:top w:val="nil"/>
              <w:bottom w:val="single" w:sz="4" w:space="0" w:color="auto"/>
            </w:tcBorders>
            <w:vAlign w:val="center"/>
          </w:tcPr>
          <w:p w:rsidR="00171245" w:rsidRPr="00BF14B9" w:rsidRDefault="00171245" w:rsidP="00867322">
            <w:pPr>
              <w:rPr>
                <w:rFonts w:ascii="Times New Roman" w:hAnsi="Times New Roman" w:cs="Times New Roman"/>
                <w:lang w:val="en-US"/>
              </w:rPr>
            </w:pPr>
            <w:r w:rsidRPr="00BF14B9">
              <w:rPr>
                <w:rFonts w:ascii="Times New Roman" w:hAnsi="Times New Roman" w:cs="Times New Roman"/>
                <w:lang w:val="en-US"/>
              </w:rPr>
              <w:t>Rating variable</w:t>
            </w:r>
          </w:p>
        </w:tc>
        <w:tc>
          <w:tcPr>
            <w:tcW w:w="1296" w:type="dxa"/>
            <w:tcBorders>
              <w:bottom w:val="single" w:sz="4" w:space="0" w:color="auto"/>
            </w:tcBorders>
            <w:vAlign w:val="center"/>
          </w:tcPr>
          <w:p w:rsidR="00171245" w:rsidRPr="00BF14B9" w:rsidRDefault="00171245" w:rsidP="00867322">
            <w:pPr>
              <w:spacing w:line="276" w:lineRule="auto"/>
              <w:rPr>
                <w:rFonts w:ascii="Times New Roman" w:hAnsi="Times New Roman" w:cs="Times New Roman"/>
                <w:lang w:val="en-US"/>
              </w:rPr>
            </w:pPr>
            <w:r w:rsidRPr="00BF14B9">
              <w:rPr>
                <w:rFonts w:ascii="Times New Roman" w:hAnsi="Times New Roman" w:cs="Times New Roman"/>
                <w:lang w:val="en-US"/>
              </w:rPr>
              <w:t>Positive</w:t>
            </w:r>
          </w:p>
        </w:tc>
        <w:tc>
          <w:tcPr>
            <w:tcW w:w="1297" w:type="dxa"/>
            <w:tcBorders>
              <w:bottom w:val="single" w:sz="4" w:space="0" w:color="auto"/>
            </w:tcBorders>
            <w:vAlign w:val="center"/>
          </w:tcPr>
          <w:p w:rsidR="00171245" w:rsidRPr="00BF14B9" w:rsidRDefault="00171245" w:rsidP="00867322">
            <w:pPr>
              <w:spacing w:line="276" w:lineRule="auto"/>
              <w:rPr>
                <w:rFonts w:ascii="Times New Roman" w:hAnsi="Times New Roman" w:cs="Times New Roman"/>
                <w:lang w:val="en-US"/>
              </w:rPr>
            </w:pPr>
            <w:r w:rsidRPr="00BF14B9">
              <w:rPr>
                <w:rFonts w:ascii="Times New Roman" w:hAnsi="Times New Roman" w:cs="Times New Roman"/>
                <w:lang w:val="en-US"/>
              </w:rPr>
              <w:t>Negative</w:t>
            </w:r>
          </w:p>
        </w:tc>
        <w:tc>
          <w:tcPr>
            <w:tcW w:w="260" w:type="dxa"/>
            <w:tcBorders>
              <w:top w:val="nil"/>
              <w:bottom w:val="single" w:sz="4" w:space="0" w:color="auto"/>
            </w:tcBorders>
            <w:vAlign w:val="center"/>
          </w:tcPr>
          <w:p w:rsidR="00171245" w:rsidRPr="00BF14B9" w:rsidRDefault="00171245" w:rsidP="00867322">
            <w:pPr>
              <w:spacing w:line="276" w:lineRule="auto"/>
              <w:rPr>
                <w:rFonts w:ascii="Times New Roman" w:hAnsi="Times New Roman" w:cs="Times New Roman"/>
                <w:lang w:val="en-US"/>
              </w:rPr>
            </w:pPr>
          </w:p>
        </w:tc>
        <w:tc>
          <w:tcPr>
            <w:tcW w:w="1377" w:type="dxa"/>
            <w:tcBorders>
              <w:bottom w:val="single" w:sz="4" w:space="0" w:color="auto"/>
            </w:tcBorders>
            <w:vAlign w:val="center"/>
          </w:tcPr>
          <w:p w:rsidR="00171245" w:rsidRPr="00BF14B9" w:rsidRDefault="00171245" w:rsidP="00867322">
            <w:pPr>
              <w:spacing w:line="276" w:lineRule="auto"/>
              <w:rPr>
                <w:rFonts w:ascii="Times New Roman" w:hAnsi="Times New Roman" w:cs="Times New Roman"/>
                <w:lang w:val="en-US"/>
              </w:rPr>
            </w:pPr>
            <w:r w:rsidRPr="00BF14B9">
              <w:rPr>
                <w:rFonts w:ascii="Times New Roman" w:hAnsi="Times New Roman" w:cs="Times New Roman"/>
                <w:lang w:val="en-US"/>
              </w:rPr>
              <w:t>Positive</w:t>
            </w:r>
          </w:p>
        </w:tc>
        <w:tc>
          <w:tcPr>
            <w:tcW w:w="1377" w:type="dxa"/>
            <w:tcBorders>
              <w:bottom w:val="single" w:sz="4" w:space="0" w:color="auto"/>
            </w:tcBorders>
            <w:vAlign w:val="center"/>
          </w:tcPr>
          <w:p w:rsidR="00171245" w:rsidRPr="00BF14B9" w:rsidRDefault="00171245" w:rsidP="00867322">
            <w:pPr>
              <w:spacing w:line="276" w:lineRule="auto"/>
              <w:rPr>
                <w:rFonts w:ascii="Times New Roman" w:hAnsi="Times New Roman" w:cs="Times New Roman"/>
                <w:lang w:val="en-US"/>
              </w:rPr>
            </w:pPr>
            <w:r w:rsidRPr="00BF14B9">
              <w:rPr>
                <w:rFonts w:ascii="Times New Roman" w:hAnsi="Times New Roman" w:cs="Times New Roman"/>
                <w:lang w:val="en-US"/>
              </w:rPr>
              <w:t>Negative</w:t>
            </w:r>
          </w:p>
        </w:tc>
      </w:tr>
      <w:tr w:rsidR="00171245" w:rsidRPr="00BF14B9" w:rsidTr="00867322">
        <w:trPr>
          <w:gridAfter w:val="1"/>
          <w:wAfter w:w="44" w:type="dxa"/>
        </w:trPr>
        <w:tc>
          <w:tcPr>
            <w:tcW w:w="1242" w:type="dxa"/>
            <w:tcBorders>
              <w:top w:val="nil"/>
              <w:bottom w:val="nil"/>
            </w:tcBorders>
            <w:vAlign w:val="center"/>
          </w:tcPr>
          <w:p w:rsidR="00171245" w:rsidRPr="00BF14B9" w:rsidRDefault="00171245" w:rsidP="00867322">
            <w:pPr>
              <w:spacing w:before="240" w:line="480" w:lineRule="auto"/>
              <w:rPr>
                <w:rFonts w:ascii="Times New Roman" w:hAnsi="Times New Roman" w:cs="Times New Roman"/>
                <w:lang w:val="en-US"/>
              </w:rPr>
            </w:pPr>
            <w:r w:rsidRPr="00BF14B9">
              <w:rPr>
                <w:rFonts w:ascii="Times New Roman" w:hAnsi="Times New Roman" w:cs="Times New Roman"/>
                <w:lang w:val="en-US"/>
              </w:rPr>
              <w:t>Arousal</w:t>
            </w:r>
          </w:p>
        </w:tc>
        <w:tc>
          <w:tcPr>
            <w:tcW w:w="1296" w:type="dxa"/>
            <w:tcBorders>
              <w:top w:val="nil"/>
              <w:bottom w:val="nil"/>
            </w:tcBorders>
            <w:vAlign w:val="center"/>
          </w:tcPr>
          <w:p w:rsidR="00171245" w:rsidRPr="00BF14B9" w:rsidRDefault="00171245" w:rsidP="00867322">
            <w:pPr>
              <w:spacing w:before="240" w:line="480" w:lineRule="auto"/>
              <w:rPr>
                <w:rFonts w:ascii="Times New Roman" w:hAnsi="Times New Roman" w:cs="Times New Roman"/>
                <w:lang w:val="en-US"/>
              </w:rPr>
            </w:pPr>
            <w:r w:rsidRPr="00BF14B9">
              <w:rPr>
                <w:rFonts w:ascii="Times New Roman" w:hAnsi="Times New Roman" w:cs="Times New Roman"/>
                <w:lang w:val="en-US"/>
              </w:rPr>
              <w:t>2.91 (1.09)</w:t>
            </w:r>
          </w:p>
        </w:tc>
        <w:tc>
          <w:tcPr>
            <w:tcW w:w="1297" w:type="dxa"/>
            <w:tcBorders>
              <w:top w:val="nil"/>
              <w:bottom w:val="nil"/>
            </w:tcBorders>
            <w:vAlign w:val="center"/>
          </w:tcPr>
          <w:p w:rsidR="00171245" w:rsidRPr="00BF14B9" w:rsidRDefault="00171245" w:rsidP="00867322">
            <w:pPr>
              <w:spacing w:before="240" w:line="480" w:lineRule="auto"/>
              <w:rPr>
                <w:rFonts w:ascii="Times New Roman" w:hAnsi="Times New Roman" w:cs="Times New Roman"/>
                <w:lang w:val="en-US"/>
              </w:rPr>
            </w:pPr>
            <w:r w:rsidRPr="00BF14B9">
              <w:rPr>
                <w:rFonts w:ascii="Times New Roman" w:hAnsi="Times New Roman" w:cs="Times New Roman"/>
                <w:lang w:val="en-US"/>
              </w:rPr>
              <w:t>3.76 (0.76)</w:t>
            </w:r>
          </w:p>
        </w:tc>
        <w:tc>
          <w:tcPr>
            <w:tcW w:w="260" w:type="dxa"/>
            <w:tcBorders>
              <w:top w:val="nil"/>
              <w:bottom w:val="nil"/>
            </w:tcBorders>
            <w:vAlign w:val="center"/>
          </w:tcPr>
          <w:p w:rsidR="00171245" w:rsidRPr="00BF14B9" w:rsidRDefault="00171245" w:rsidP="00867322">
            <w:pPr>
              <w:spacing w:before="240" w:line="480" w:lineRule="auto"/>
              <w:rPr>
                <w:rFonts w:ascii="Times New Roman" w:hAnsi="Times New Roman" w:cs="Times New Roman"/>
                <w:lang w:val="en-US"/>
              </w:rPr>
            </w:pPr>
          </w:p>
        </w:tc>
        <w:tc>
          <w:tcPr>
            <w:tcW w:w="1377" w:type="dxa"/>
            <w:tcBorders>
              <w:top w:val="nil"/>
              <w:bottom w:val="nil"/>
            </w:tcBorders>
            <w:vAlign w:val="center"/>
          </w:tcPr>
          <w:p w:rsidR="00171245" w:rsidRPr="00BF14B9" w:rsidRDefault="00171245" w:rsidP="00867322">
            <w:pPr>
              <w:spacing w:before="240" w:line="480" w:lineRule="auto"/>
              <w:rPr>
                <w:rFonts w:ascii="Times New Roman" w:hAnsi="Times New Roman" w:cs="Times New Roman"/>
                <w:lang w:val="en-US"/>
              </w:rPr>
            </w:pPr>
            <w:r w:rsidRPr="00BF14B9">
              <w:rPr>
                <w:rFonts w:ascii="Times New Roman" w:hAnsi="Times New Roman" w:cs="Times New Roman"/>
                <w:lang w:val="en-US"/>
              </w:rPr>
              <w:t>3.51 (0.87)</w:t>
            </w:r>
          </w:p>
        </w:tc>
        <w:tc>
          <w:tcPr>
            <w:tcW w:w="1377" w:type="dxa"/>
            <w:tcBorders>
              <w:top w:val="nil"/>
              <w:bottom w:val="nil"/>
            </w:tcBorders>
            <w:vAlign w:val="center"/>
          </w:tcPr>
          <w:p w:rsidR="00171245" w:rsidRPr="00BF14B9" w:rsidRDefault="00171245" w:rsidP="00867322">
            <w:pPr>
              <w:spacing w:before="240" w:line="480" w:lineRule="auto"/>
              <w:rPr>
                <w:rFonts w:ascii="Times New Roman" w:hAnsi="Times New Roman" w:cs="Times New Roman"/>
                <w:lang w:val="en-US"/>
              </w:rPr>
            </w:pPr>
            <w:r w:rsidRPr="00BF14B9">
              <w:rPr>
                <w:rFonts w:ascii="Times New Roman" w:hAnsi="Times New Roman" w:cs="Times New Roman"/>
                <w:lang w:val="en-US"/>
              </w:rPr>
              <w:t>3.54 (0.88)</w:t>
            </w:r>
          </w:p>
        </w:tc>
      </w:tr>
      <w:tr w:rsidR="00171245" w:rsidRPr="00BF14B9" w:rsidTr="00867322">
        <w:trPr>
          <w:gridAfter w:val="1"/>
          <w:wAfter w:w="44" w:type="dxa"/>
        </w:trPr>
        <w:tc>
          <w:tcPr>
            <w:tcW w:w="1242" w:type="dxa"/>
            <w:tcBorders>
              <w:top w:val="nil"/>
            </w:tcBorders>
            <w:vAlign w:val="center"/>
          </w:tcPr>
          <w:p w:rsidR="00171245" w:rsidRPr="00BF14B9" w:rsidRDefault="00171245" w:rsidP="00867322">
            <w:pPr>
              <w:spacing w:line="480" w:lineRule="auto"/>
              <w:rPr>
                <w:rFonts w:ascii="Times New Roman" w:hAnsi="Times New Roman" w:cs="Times New Roman"/>
                <w:lang w:val="en-US"/>
              </w:rPr>
            </w:pPr>
            <w:r w:rsidRPr="00BF14B9">
              <w:rPr>
                <w:rFonts w:ascii="Times New Roman" w:hAnsi="Times New Roman" w:cs="Times New Roman"/>
                <w:lang w:val="en-US"/>
              </w:rPr>
              <w:t>Valence</w:t>
            </w:r>
          </w:p>
        </w:tc>
        <w:tc>
          <w:tcPr>
            <w:tcW w:w="1296" w:type="dxa"/>
            <w:tcBorders>
              <w:top w:val="nil"/>
            </w:tcBorders>
            <w:vAlign w:val="center"/>
          </w:tcPr>
          <w:p w:rsidR="00171245" w:rsidRPr="00BF14B9" w:rsidRDefault="00171245" w:rsidP="00867322">
            <w:pPr>
              <w:spacing w:line="480" w:lineRule="auto"/>
              <w:rPr>
                <w:rFonts w:ascii="Times New Roman" w:hAnsi="Times New Roman" w:cs="Times New Roman"/>
                <w:lang w:val="en-US"/>
              </w:rPr>
            </w:pPr>
            <w:r w:rsidRPr="00BF14B9">
              <w:rPr>
                <w:rFonts w:ascii="Times New Roman" w:hAnsi="Times New Roman" w:cs="Times New Roman"/>
                <w:lang w:val="en-US"/>
              </w:rPr>
              <w:t>4.20 (0.63)</w:t>
            </w:r>
          </w:p>
        </w:tc>
        <w:tc>
          <w:tcPr>
            <w:tcW w:w="1297" w:type="dxa"/>
            <w:tcBorders>
              <w:top w:val="nil"/>
            </w:tcBorders>
            <w:vAlign w:val="center"/>
          </w:tcPr>
          <w:p w:rsidR="00171245" w:rsidRPr="00BF14B9" w:rsidRDefault="00171245" w:rsidP="00867322">
            <w:pPr>
              <w:spacing w:line="480" w:lineRule="auto"/>
              <w:rPr>
                <w:rFonts w:ascii="Times New Roman" w:hAnsi="Times New Roman" w:cs="Times New Roman"/>
                <w:lang w:val="en-US"/>
              </w:rPr>
            </w:pPr>
            <w:r w:rsidRPr="00BF14B9">
              <w:rPr>
                <w:rFonts w:ascii="Times New Roman" w:hAnsi="Times New Roman" w:cs="Times New Roman"/>
                <w:lang w:val="en-US"/>
              </w:rPr>
              <w:t>1.84 (0.69)</w:t>
            </w:r>
          </w:p>
        </w:tc>
        <w:tc>
          <w:tcPr>
            <w:tcW w:w="260" w:type="dxa"/>
            <w:tcBorders>
              <w:top w:val="nil"/>
            </w:tcBorders>
            <w:vAlign w:val="center"/>
          </w:tcPr>
          <w:p w:rsidR="00171245" w:rsidRPr="00BF14B9" w:rsidRDefault="00171245" w:rsidP="00867322">
            <w:pPr>
              <w:spacing w:line="480" w:lineRule="auto"/>
              <w:rPr>
                <w:rFonts w:ascii="Times New Roman" w:hAnsi="Times New Roman" w:cs="Times New Roman"/>
                <w:lang w:val="en-US"/>
              </w:rPr>
            </w:pPr>
          </w:p>
        </w:tc>
        <w:tc>
          <w:tcPr>
            <w:tcW w:w="1377" w:type="dxa"/>
            <w:tcBorders>
              <w:top w:val="nil"/>
            </w:tcBorders>
            <w:vAlign w:val="center"/>
          </w:tcPr>
          <w:p w:rsidR="00171245" w:rsidRPr="00BF14B9" w:rsidRDefault="00171245" w:rsidP="00867322">
            <w:pPr>
              <w:spacing w:line="480" w:lineRule="auto"/>
              <w:rPr>
                <w:rFonts w:ascii="Times New Roman" w:hAnsi="Times New Roman" w:cs="Times New Roman"/>
                <w:lang w:val="en-US"/>
              </w:rPr>
            </w:pPr>
            <w:r w:rsidRPr="00BF14B9">
              <w:rPr>
                <w:rFonts w:ascii="Times New Roman" w:hAnsi="Times New Roman" w:cs="Times New Roman"/>
                <w:lang w:val="en-US"/>
              </w:rPr>
              <w:t>4.28 (0.43)</w:t>
            </w:r>
          </w:p>
        </w:tc>
        <w:tc>
          <w:tcPr>
            <w:tcW w:w="1377" w:type="dxa"/>
            <w:tcBorders>
              <w:top w:val="nil"/>
            </w:tcBorders>
            <w:vAlign w:val="center"/>
          </w:tcPr>
          <w:p w:rsidR="00171245" w:rsidRPr="00BF14B9" w:rsidRDefault="00171245" w:rsidP="00867322">
            <w:pPr>
              <w:spacing w:line="480" w:lineRule="auto"/>
              <w:rPr>
                <w:rFonts w:ascii="Times New Roman" w:hAnsi="Times New Roman" w:cs="Times New Roman"/>
                <w:lang w:val="en-US"/>
              </w:rPr>
            </w:pPr>
            <w:r w:rsidRPr="00BF14B9">
              <w:rPr>
                <w:rFonts w:ascii="Times New Roman" w:hAnsi="Times New Roman" w:cs="Times New Roman"/>
                <w:lang w:val="en-US"/>
              </w:rPr>
              <w:t>1.82 (0.56)</w:t>
            </w:r>
          </w:p>
        </w:tc>
      </w:tr>
    </w:tbl>
    <w:p w:rsidR="004C2302" w:rsidRPr="00F41C94" w:rsidRDefault="00171245" w:rsidP="00171245">
      <w:pPr>
        <w:spacing w:after="0" w:line="480" w:lineRule="auto"/>
        <w:rPr>
          <w:rFonts w:ascii="Times New Roman" w:hAnsi="Times New Roman" w:cs="Times New Roman"/>
          <w:sz w:val="24"/>
          <w:lang w:val="en-US"/>
        </w:rPr>
      </w:pPr>
      <w:r w:rsidRPr="00BF14B9">
        <w:rPr>
          <w:rFonts w:ascii="Times New Roman" w:hAnsi="Times New Roman" w:cs="Times New Roman"/>
          <w:i/>
          <w:sz w:val="20"/>
          <w:lang w:val="en-US"/>
        </w:rPr>
        <w:t>Note.</w:t>
      </w:r>
      <w:r w:rsidRPr="00BF14B9">
        <w:rPr>
          <w:rFonts w:ascii="Times New Roman" w:hAnsi="Times New Roman" w:cs="Times New Roman"/>
          <w:sz w:val="20"/>
          <w:lang w:val="en-US"/>
        </w:rPr>
        <w:t xml:space="preserve"> </w:t>
      </w:r>
      <w:r>
        <w:rPr>
          <w:rFonts w:ascii="Times New Roman" w:hAnsi="Times New Roman" w:cs="Times New Roman"/>
          <w:sz w:val="20"/>
          <w:vertAlign w:val="superscript"/>
          <w:lang w:val="en-US"/>
        </w:rPr>
        <w:t>a</w:t>
      </w:r>
      <w:r>
        <w:rPr>
          <w:rFonts w:ascii="Times New Roman" w:hAnsi="Times New Roman" w:cs="Times New Roman"/>
          <w:sz w:val="20"/>
          <w:lang w:val="en-US"/>
        </w:rPr>
        <w:t xml:space="preserve"> </w:t>
      </w:r>
      <w:r w:rsidRPr="00BF14B9">
        <w:rPr>
          <w:rFonts w:ascii="Times New Roman" w:hAnsi="Times New Roman" w:cs="Times New Roman"/>
          <w:sz w:val="20"/>
          <w:lang w:val="en-US"/>
        </w:rPr>
        <w:t>TD = typically developing children.</w:t>
      </w:r>
    </w:p>
    <w:p w:rsidR="004C2302" w:rsidRPr="00F41C94" w:rsidRDefault="004C2302" w:rsidP="00F44E42">
      <w:pPr>
        <w:spacing w:after="360" w:line="480" w:lineRule="auto"/>
        <w:rPr>
          <w:rFonts w:ascii="Times New Roman" w:hAnsi="Times New Roman" w:cs="Times New Roman"/>
          <w:b/>
          <w:sz w:val="24"/>
          <w:lang w:val="en-US"/>
        </w:rPr>
      </w:pPr>
      <w:r w:rsidRPr="00F41C94">
        <w:rPr>
          <w:rFonts w:ascii="Times New Roman" w:hAnsi="Times New Roman" w:cs="Times New Roman"/>
          <w:b/>
          <w:sz w:val="24"/>
          <w:lang w:val="en-US"/>
        </w:rPr>
        <w:lastRenderedPageBreak/>
        <w:t>Results of the Approach-Avoidance Task</w:t>
      </w:r>
    </w:p>
    <w:p w:rsidR="004C2302"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There was a significant effect of condition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(1,64) = 25.72,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&lt; .001,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.29): reaction times were slower in the incongruent condition compared to the congruent condition. In addition, the effect of valence was significant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(1,64) = 16.00,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&lt; .001,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.20), with reaction times to positive pictures being faster than to negative pictures. These effects are demonstrated in Figure 1. The effect of group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(1,64) = 2.53,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.117,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.04), and the interactions between group and condition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(1,64) = 0.01,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.928,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&lt; .001), and group and valence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(1,64) = 0.77,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.383,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.01) were not statistically significant. No other effects were significant (all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’s &gt; .330). </w:t>
      </w:r>
    </w:p>
    <w:p w:rsidR="00171245" w:rsidRDefault="00171245" w:rsidP="00171245">
      <w:pPr>
        <w:spacing w:after="0" w:line="480" w:lineRule="auto"/>
        <w:rPr>
          <w:rFonts w:ascii="Times New Roman" w:hAnsi="Times New Roman" w:cs="Times New Roman"/>
          <w:sz w:val="24"/>
          <w:lang w:val="en-US"/>
        </w:rPr>
      </w:pPr>
    </w:p>
    <w:p w:rsidR="00F41C94" w:rsidRPr="00F41C94" w:rsidRDefault="00F41C94" w:rsidP="00F41C94">
      <w:pPr>
        <w:spacing w:after="360" w:line="480" w:lineRule="auto"/>
        <w:rPr>
          <w:rFonts w:ascii="Times New Roman" w:hAnsi="Times New Roman" w:cs="Times New Roman"/>
          <w:lang w:val="en-US"/>
        </w:rPr>
      </w:pPr>
      <w:r w:rsidRPr="00F41C94">
        <w:rPr>
          <w:rFonts w:ascii="Times New Roman" w:hAnsi="Times New Roman" w:cs="Times New Roman"/>
          <w:b/>
          <w:sz w:val="24"/>
          <w:lang w:val="en-US"/>
        </w:rPr>
        <w:t>Fig. 1</w:t>
      </w:r>
      <w:r w:rsidRPr="00F41C94">
        <w:rPr>
          <w:rFonts w:ascii="Times New Roman" w:hAnsi="Times New Roman" w:cs="Times New Roman"/>
          <w:sz w:val="24"/>
          <w:lang w:val="en-US"/>
        </w:rPr>
        <w:t xml:space="preserve"> </w:t>
      </w:r>
      <w:r w:rsidRPr="00F41C94">
        <w:rPr>
          <w:rFonts w:ascii="Times New Roman" w:hAnsi="Times New Roman" w:cs="Times New Roman"/>
          <w:lang w:val="en-US"/>
        </w:rPr>
        <w:t>Estimated marginal means and standard errors for reaction time in the congruent and incongruent condition for positive and negative pictures in typically developing (TD) children and children with ADHD</w:t>
      </w:r>
    </w:p>
    <w:p w:rsidR="00F41C94" w:rsidRPr="00F41C94" w:rsidRDefault="00F41C94" w:rsidP="00DA5105">
      <w:pPr>
        <w:spacing w:after="360" w:line="480" w:lineRule="auto"/>
        <w:rPr>
          <w:rFonts w:ascii="Times New Roman" w:hAnsi="Times New Roman" w:cs="Times New Roman"/>
          <w:sz w:val="24"/>
          <w:lang w:val="en-US"/>
        </w:rPr>
      </w:pPr>
      <w:r>
        <w:rPr>
          <w:rFonts w:ascii="Times New Roman" w:hAnsi="Times New Roman" w:cs="Times New Roman"/>
          <w:noProof/>
          <w:sz w:val="24"/>
          <w:lang w:eastAsia="nl-BE"/>
        </w:rPr>
        <w:drawing>
          <wp:inline distT="0" distB="0" distL="0" distR="0" wp14:anchorId="56CD8B85" wp14:editId="266E5159">
            <wp:extent cx="5760720" cy="2943434"/>
            <wp:effectExtent l="0" t="0" r="11430"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2302" w:rsidRPr="00F41C94" w:rsidRDefault="00463F27"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lastRenderedPageBreak/>
        <w:t xml:space="preserve">Controlling for age, gender and arousal effects did not change this pattern of results, as including age or the arousal rating of positive pictures as a covariate in the analyses or gender as a factor, did not result in any significant group (or interaction with group) effects (all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’s &gt; .072). </w:t>
      </w:r>
      <w:r w:rsidR="00EC47B1" w:rsidRPr="00F41C94">
        <w:rPr>
          <w:rFonts w:ascii="Times New Roman" w:hAnsi="Times New Roman" w:cs="Times New Roman"/>
          <w:sz w:val="24"/>
          <w:szCs w:val="24"/>
          <w:lang w:val="en-US"/>
        </w:rPr>
        <w:t xml:space="preserve">Only a marginally significant group effect appeared, indicating that children with ADHD tended to be overall slower in their responses (irrespective of congruency) than TD children. </w:t>
      </w:r>
      <w:r w:rsidR="004C2302" w:rsidRPr="00F41C94">
        <w:rPr>
          <w:rFonts w:ascii="Times New Roman" w:hAnsi="Times New Roman" w:cs="Times New Roman"/>
          <w:sz w:val="24"/>
          <w:lang w:val="en-US"/>
        </w:rPr>
        <w:t xml:space="preserve">Also excluding children with ADHD with comorbid ODD or only including these children in the analyses did not influence these results (all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’s &gt; .10).</w:t>
      </w:r>
      <w:r w:rsidR="00F36D68" w:rsidRPr="00F41C94">
        <w:rPr>
          <w:rFonts w:ascii="Times New Roman" w:hAnsi="Times New Roman" w:cs="Times New Roman"/>
          <w:sz w:val="24"/>
          <w:lang w:val="en-US"/>
        </w:rPr>
        <w:t xml:space="preserve"> </w:t>
      </w:r>
      <w:r w:rsidR="0012694B" w:rsidRPr="00F41C94">
        <w:rPr>
          <w:rFonts w:ascii="Times New Roman" w:hAnsi="Times New Roman" w:cs="Times New Roman"/>
          <w:sz w:val="24"/>
          <w:lang w:val="en-US"/>
        </w:rPr>
        <w:t>A c</w:t>
      </w:r>
      <w:r w:rsidR="00F36D68" w:rsidRPr="00F41C94">
        <w:rPr>
          <w:rFonts w:ascii="Times New Roman" w:hAnsi="Times New Roman" w:cs="Times New Roman"/>
          <w:sz w:val="24"/>
          <w:lang w:val="en-US"/>
        </w:rPr>
        <w:t>orrelational analys</w:t>
      </w:r>
      <w:r w:rsidR="0012694B" w:rsidRPr="00F41C94">
        <w:rPr>
          <w:rFonts w:ascii="Times New Roman" w:hAnsi="Times New Roman" w:cs="Times New Roman"/>
          <w:sz w:val="24"/>
          <w:lang w:val="en-US"/>
        </w:rPr>
        <w:t>i</w:t>
      </w:r>
      <w:r w:rsidR="00F36D68" w:rsidRPr="00F41C94">
        <w:rPr>
          <w:rFonts w:ascii="Times New Roman" w:hAnsi="Times New Roman" w:cs="Times New Roman"/>
          <w:sz w:val="24"/>
          <w:lang w:val="en-US"/>
        </w:rPr>
        <w:t xml:space="preserve">s </w:t>
      </w:r>
      <w:r w:rsidR="00A11FD1" w:rsidRPr="00F41C94">
        <w:rPr>
          <w:rFonts w:ascii="Times New Roman" w:hAnsi="Times New Roman" w:cs="Times New Roman"/>
          <w:sz w:val="24"/>
          <w:lang w:val="en-US"/>
        </w:rPr>
        <w:t>w</w:t>
      </w:r>
      <w:r w:rsidR="0012694B" w:rsidRPr="00F41C94">
        <w:rPr>
          <w:rFonts w:ascii="Times New Roman" w:hAnsi="Times New Roman" w:cs="Times New Roman"/>
          <w:sz w:val="24"/>
          <w:lang w:val="en-US"/>
        </w:rPr>
        <w:t>as</w:t>
      </w:r>
      <w:r w:rsidR="00A11FD1" w:rsidRPr="00F41C94">
        <w:rPr>
          <w:rFonts w:ascii="Times New Roman" w:hAnsi="Times New Roman" w:cs="Times New Roman"/>
          <w:sz w:val="24"/>
          <w:lang w:val="en-US"/>
        </w:rPr>
        <w:t xml:space="preserve"> performed to see whether the magnitude of the congruency effect was related to ADHD symptoms severity, but did not reveal any significant association (</w:t>
      </w:r>
      <w:r w:rsidR="00A11FD1" w:rsidRPr="00F41C94">
        <w:rPr>
          <w:rFonts w:ascii="Times New Roman" w:hAnsi="Times New Roman" w:cs="Times New Roman"/>
          <w:i/>
          <w:sz w:val="24"/>
          <w:lang w:val="en-US"/>
        </w:rPr>
        <w:t>r</w:t>
      </w:r>
      <w:r w:rsidR="00A11FD1" w:rsidRPr="00F41C94">
        <w:rPr>
          <w:rFonts w:ascii="Times New Roman" w:hAnsi="Times New Roman" w:cs="Times New Roman"/>
          <w:sz w:val="24"/>
          <w:lang w:val="en-US"/>
        </w:rPr>
        <w:t xml:space="preserve"> = </w:t>
      </w:r>
      <w:r w:rsidR="0012694B" w:rsidRPr="00F41C94">
        <w:rPr>
          <w:rFonts w:ascii="Times New Roman" w:hAnsi="Times New Roman" w:cs="Times New Roman"/>
          <w:sz w:val="24"/>
          <w:lang w:val="en-US"/>
        </w:rPr>
        <w:t>-</w:t>
      </w:r>
      <w:r w:rsidR="00A11FD1" w:rsidRPr="00F41C94">
        <w:rPr>
          <w:rFonts w:ascii="Times New Roman" w:hAnsi="Times New Roman" w:cs="Times New Roman"/>
          <w:sz w:val="24"/>
          <w:lang w:val="en-US"/>
        </w:rPr>
        <w:t>.</w:t>
      </w:r>
      <w:r w:rsidR="0012694B" w:rsidRPr="00F41C94">
        <w:rPr>
          <w:rFonts w:ascii="Times New Roman" w:hAnsi="Times New Roman" w:cs="Times New Roman"/>
          <w:sz w:val="24"/>
          <w:lang w:val="en-US"/>
        </w:rPr>
        <w:t>0</w:t>
      </w:r>
      <w:r w:rsidR="00A11FD1" w:rsidRPr="00F41C94">
        <w:rPr>
          <w:rFonts w:ascii="Times New Roman" w:hAnsi="Times New Roman" w:cs="Times New Roman"/>
          <w:sz w:val="24"/>
          <w:lang w:val="en-US"/>
        </w:rPr>
        <w:t xml:space="preserve">2, </w:t>
      </w:r>
      <w:r w:rsidR="00A11FD1" w:rsidRPr="00F41C94">
        <w:rPr>
          <w:rFonts w:ascii="Times New Roman" w:hAnsi="Times New Roman" w:cs="Times New Roman"/>
          <w:i/>
          <w:sz w:val="24"/>
          <w:lang w:val="en-US"/>
        </w:rPr>
        <w:t>p</w:t>
      </w:r>
      <w:r w:rsidR="00A11FD1" w:rsidRPr="00F41C94">
        <w:rPr>
          <w:rFonts w:ascii="Times New Roman" w:hAnsi="Times New Roman" w:cs="Times New Roman"/>
          <w:sz w:val="24"/>
          <w:lang w:val="en-US"/>
        </w:rPr>
        <w:t xml:space="preserve"> = .</w:t>
      </w:r>
      <w:r w:rsidR="0012694B" w:rsidRPr="00F41C94">
        <w:rPr>
          <w:rFonts w:ascii="Times New Roman" w:hAnsi="Times New Roman" w:cs="Times New Roman"/>
          <w:sz w:val="24"/>
          <w:lang w:val="en-US"/>
        </w:rPr>
        <w:t>921</w:t>
      </w:r>
      <w:r w:rsidR="00A11FD1" w:rsidRPr="00F41C94">
        <w:rPr>
          <w:rFonts w:ascii="Times New Roman" w:hAnsi="Times New Roman" w:cs="Times New Roman"/>
          <w:sz w:val="24"/>
          <w:lang w:val="en-US"/>
        </w:rPr>
        <w:t>).</w:t>
      </w:r>
    </w:p>
    <w:p w:rsidR="004C2302" w:rsidRPr="00F41C94" w:rsidRDefault="004C2302" w:rsidP="00DA5105">
      <w:pPr>
        <w:spacing w:after="360" w:line="480" w:lineRule="auto"/>
        <w:rPr>
          <w:rFonts w:ascii="Times New Roman" w:hAnsi="Times New Roman" w:cs="Times New Roman"/>
          <w:sz w:val="24"/>
          <w:lang w:val="en-US"/>
        </w:rPr>
      </w:pPr>
      <w:r w:rsidRPr="00F41C94">
        <w:rPr>
          <w:rFonts w:ascii="Times New Roman" w:hAnsi="Times New Roman" w:cs="Times New Roman"/>
          <w:sz w:val="24"/>
          <w:lang w:val="en-US"/>
        </w:rPr>
        <w:t>Visual inspection of the data raised the possibility that the order in which the conditions, although counterbalanced, were presented may have had an influence on the congruency effect as it affected the two groups. Therefore, analyses were repeated adding order as a factor in the model. There were significant effects of condition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36.68,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&lt; .001,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.37), valence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17.09,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&lt; .001,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.22), and order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12.29,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.001,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.17) and the interactions order by condition and order by valence were significant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23.79,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&lt; .001,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.28 and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3.98,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.050,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.06 respectively).</w:t>
      </w:r>
      <w:r w:rsidR="00001C59" w:rsidRPr="00F41C94">
        <w:rPr>
          <w:rFonts w:ascii="Times New Roman" w:hAnsi="Times New Roman" w:cs="Times New Roman"/>
          <w:sz w:val="24"/>
          <w:lang w:val="en-US"/>
        </w:rPr>
        <w:t xml:space="preserve"> The main congruency effect was absent if children received the congruent condition prior to the incongruent condition.</w:t>
      </w:r>
      <w:r w:rsidRPr="00F41C94">
        <w:rPr>
          <w:rFonts w:ascii="Times New Roman" w:hAnsi="Times New Roman" w:cs="Times New Roman"/>
          <w:sz w:val="24"/>
          <w:lang w:val="en-US"/>
        </w:rPr>
        <w:t xml:space="preserve"> The effect of group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3.69,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.059,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.06) and the interaction between group and order approached significance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3.38,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.071,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 .05). Crucially, the interaction between group and condition was not significant (</w:t>
      </w:r>
      <w:r w:rsidRPr="00F41C94">
        <w:rPr>
          <w:rFonts w:ascii="Times New Roman" w:hAnsi="Times New Roman" w:cs="Times New Roman"/>
          <w:i/>
          <w:sz w:val="24"/>
          <w:lang w:val="en-US"/>
        </w:rPr>
        <w:t>F</w:t>
      </w:r>
      <w:r w:rsidRPr="00F41C94">
        <w:rPr>
          <w:rFonts w:ascii="Times New Roman" w:hAnsi="Times New Roman" w:cs="Times New Roman"/>
          <w:sz w:val="24"/>
          <w:lang w:val="en-US"/>
        </w:rPr>
        <w:t xml:space="preserve">(1,62) = 0.09, </w:t>
      </w:r>
      <w:r w:rsidRPr="00F41C94">
        <w:rPr>
          <w:rFonts w:ascii="Times New Roman" w:hAnsi="Times New Roman" w:cs="Times New Roman"/>
          <w:i/>
          <w:sz w:val="24"/>
          <w:lang w:val="en-US"/>
        </w:rPr>
        <w:t>p</w:t>
      </w:r>
      <w:r w:rsidRPr="00F41C94">
        <w:rPr>
          <w:rFonts w:ascii="Times New Roman" w:hAnsi="Times New Roman" w:cs="Times New Roman"/>
          <w:sz w:val="24"/>
          <w:lang w:val="en-US"/>
        </w:rPr>
        <w:t xml:space="preserve"> = .770, </w:t>
      </w:r>
      <w:r w:rsidRPr="00F41C94">
        <w:rPr>
          <w:rFonts w:ascii="Times New Roman" w:hAnsi="Times New Roman" w:cs="Times New Roman"/>
          <w:i/>
          <w:sz w:val="24"/>
          <w:lang w:val="en-US"/>
        </w:rPr>
        <w:t>η</w:t>
      </w:r>
      <w:r w:rsidRPr="00F41C94">
        <w:rPr>
          <w:rFonts w:ascii="Times New Roman" w:hAnsi="Times New Roman" w:cs="Times New Roman"/>
          <w:sz w:val="24"/>
          <w:vertAlign w:val="superscript"/>
          <w:lang w:val="en-US"/>
        </w:rPr>
        <w:t>2</w:t>
      </w:r>
      <w:r w:rsidRPr="00F41C94">
        <w:rPr>
          <w:rFonts w:ascii="Times New Roman" w:hAnsi="Times New Roman" w:cs="Times New Roman"/>
          <w:sz w:val="24"/>
          <w:lang w:val="en-US"/>
        </w:rPr>
        <w:t xml:space="preserve"> &lt; .01), nor were other interactions (</w:t>
      </w:r>
      <w:r w:rsidRPr="00F41C94">
        <w:rPr>
          <w:rFonts w:ascii="Times New Roman" w:hAnsi="Times New Roman" w:cs="Times New Roman"/>
          <w:i/>
          <w:sz w:val="24"/>
          <w:lang w:val="en-US"/>
        </w:rPr>
        <w:t>p</w:t>
      </w:r>
      <w:r w:rsidRPr="00F41C94">
        <w:rPr>
          <w:rFonts w:ascii="Times New Roman" w:hAnsi="Times New Roman" w:cs="Times New Roman"/>
          <w:sz w:val="24"/>
          <w:lang w:val="en-US"/>
        </w:rPr>
        <w:t>’s &gt;.360).</w:t>
      </w:r>
    </w:p>
    <w:p w:rsidR="004C2302" w:rsidRPr="00F41C94" w:rsidRDefault="00F41C94" w:rsidP="00DA5105">
      <w:pPr>
        <w:spacing w:after="360" w:line="480" w:lineRule="auto"/>
        <w:rPr>
          <w:rFonts w:ascii="Times New Roman" w:hAnsi="Times New Roman" w:cs="Times New Roman"/>
          <w:sz w:val="24"/>
          <w:lang w:val="en-US"/>
        </w:rPr>
      </w:pPr>
      <w:r>
        <w:rPr>
          <w:rFonts w:ascii="Times New Roman" w:hAnsi="Times New Roman" w:cs="Times New Roman"/>
          <w:sz w:val="24"/>
          <w:lang w:val="en-US"/>
        </w:rPr>
        <w:t>T</w:t>
      </w:r>
      <w:r w:rsidR="004C2302" w:rsidRPr="00F41C94">
        <w:rPr>
          <w:rFonts w:ascii="Times New Roman" w:hAnsi="Times New Roman" w:cs="Times New Roman"/>
          <w:sz w:val="24"/>
          <w:lang w:val="en-US"/>
        </w:rPr>
        <w:t xml:space="preserve">o be certain that the effect of order was not distorting the results we reran the analyses for both orders of conditions separately. Crucially in neither set of analyses there was an </w:t>
      </w:r>
      <w:r w:rsidR="004C2302" w:rsidRPr="00F41C94">
        <w:rPr>
          <w:rFonts w:ascii="Times New Roman" w:hAnsi="Times New Roman" w:cs="Times New Roman"/>
          <w:sz w:val="24"/>
          <w:lang w:val="en-US"/>
        </w:rPr>
        <w:lastRenderedPageBreak/>
        <w:t xml:space="preserve">interaction between group and condition (congruent condition first - </w:t>
      </w:r>
      <w:r w:rsidR="004C2302" w:rsidRPr="00F41C94">
        <w:rPr>
          <w:rFonts w:ascii="Times New Roman" w:hAnsi="Times New Roman" w:cs="Times New Roman"/>
          <w:i/>
          <w:sz w:val="24"/>
          <w:lang w:val="en-US"/>
        </w:rPr>
        <w:t>F</w:t>
      </w:r>
      <w:r w:rsidR="004C2302" w:rsidRPr="00F41C94">
        <w:rPr>
          <w:rFonts w:ascii="Times New Roman" w:hAnsi="Times New Roman" w:cs="Times New Roman"/>
          <w:sz w:val="24"/>
          <w:lang w:val="en-US"/>
        </w:rPr>
        <w:t xml:space="preserve">(1,32) = 0.01,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 xml:space="preserve"> = .934, </w:t>
      </w:r>
      <w:r w:rsidR="004C2302" w:rsidRPr="00F41C94">
        <w:rPr>
          <w:rFonts w:ascii="Times New Roman" w:hAnsi="Times New Roman" w:cs="Times New Roman"/>
          <w:i/>
          <w:sz w:val="24"/>
          <w:lang w:val="en-US"/>
        </w:rPr>
        <w:t>η</w:t>
      </w:r>
      <w:r w:rsidR="004C2302" w:rsidRPr="00F41C94">
        <w:rPr>
          <w:rFonts w:ascii="Times New Roman" w:hAnsi="Times New Roman" w:cs="Times New Roman"/>
          <w:sz w:val="24"/>
          <w:vertAlign w:val="superscript"/>
          <w:lang w:val="en-US"/>
        </w:rPr>
        <w:t>2</w:t>
      </w:r>
      <w:r w:rsidR="004C2302" w:rsidRPr="00F41C94">
        <w:rPr>
          <w:rFonts w:ascii="Times New Roman" w:hAnsi="Times New Roman" w:cs="Times New Roman"/>
          <w:sz w:val="24"/>
          <w:lang w:val="en-US"/>
        </w:rPr>
        <w:t xml:space="preserve"> &lt; .001; incongruent condition first </w:t>
      </w:r>
      <w:r w:rsidR="004C2302" w:rsidRPr="00F41C94">
        <w:rPr>
          <w:rFonts w:ascii="Times New Roman" w:hAnsi="Times New Roman" w:cs="Times New Roman"/>
          <w:i/>
          <w:sz w:val="24"/>
          <w:lang w:val="en-US"/>
        </w:rPr>
        <w:t>F</w:t>
      </w:r>
      <w:r w:rsidR="004C2302" w:rsidRPr="00F41C94">
        <w:rPr>
          <w:rFonts w:ascii="Times New Roman" w:hAnsi="Times New Roman" w:cs="Times New Roman"/>
          <w:sz w:val="24"/>
          <w:lang w:val="en-US"/>
        </w:rPr>
        <w:t xml:space="preserve">(1,30) = 0.16, </w:t>
      </w:r>
      <w:r w:rsidR="004C2302" w:rsidRPr="00F41C94">
        <w:rPr>
          <w:rFonts w:ascii="Times New Roman" w:hAnsi="Times New Roman" w:cs="Times New Roman"/>
          <w:i/>
          <w:sz w:val="24"/>
          <w:lang w:val="en-US"/>
        </w:rPr>
        <w:t>p</w:t>
      </w:r>
      <w:r w:rsidR="004C2302" w:rsidRPr="00F41C94">
        <w:rPr>
          <w:rFonts w:ascii="Times New Roman" w:hAnsi="Times New Roman" w:cs="Times New Roman"/>
          <w:sz w:val="24"/>
          <w:lang w:val="en-US"/>
        </w:rPr>
        <w:t xml:space="preserve"> = .690, </w:t>
      </w:r>
      <w:r w:rsidR="004C2302" w:rsidRPr="00F41C94">
        <w:rPr>
          <w:rFonts w:ascii="Times New Roman" w:hAnsi="Times New Roman" w:cs="Times New Roman"/>
          <w:i/>
          <w:sz w:val="24"/>
          <w:lang w:val="en-US"/>
        </w:rPr>
        <w:t>η</w:t>
      </w:r>
      <w:r w:rsidR="004C2302" w:rsidRPr="00F41C94">
        <w:rPr>
          <w:rFonts w:ascii="Times New Roman" w:hAnsi="Times New Roman" w:cs="Times New Roman"/>
          <w:sz w:val="24"/>
          <w:vertAlign w:val="superscript"/>
          <w:lang w:val="en-US"/>
        </w:rPr>
        <w:t>2</w:t>
      </w:r>
      <w:r w:rsidR="004C2302" w:rsidRPr="00F41C94">
        <w:rPr>
          <w:rFonts w:ascii="Times New Roman" w:hAnsi="Times New Roman" w:cs="Times New Roman"/>
          <w:sz w:val="24"/>
          <w:lang w:val="en-US"/>
        </w:rPr>
        <w:t xml:space="preserve"> = .01).</w:t>
      </w:r>
    </w:p>
    <w:p w:rsidR="004C2302" w:rsidRPr="00F41C94" w:rsidRDefault="004C2302" w:rsidP="00DA5105">
      <w:pPr>
        <w:spacing w:after="360" w:line="480" w:lineRule="auto"/>
        <w:ind w:firstLine="708"/>
        <w:jc w:val="center"/>
        <w:rPr>
          <w:rFonts w:ascii="Times New Roman" w:hAnsi="Times New Roman" w:cs="Times New Roman"/>
          <w:b/>
          <w:sz w:val="24"/>
          <w:szCs w:val="24"/>
          <w:lang w:val="en-US"/>
        </w:rPr>
      </w:pPr>
      <w:r w:rsidRPr="00F41C94">
        <w:rPr>
          <w:rFonts w:ascii="Times New Roman" w:hAnsi="Times New Roman" w:cs="Times New Roman"/>
          <w:b/>
          <w:sz w:val="24"/>
          <w:szCs w:val="24"/>
          <w:lang w:val="en-US"/>
        </w:rPr>
        <w:t>Discussion</w:t>
      </w:r>
    </w:p>
    <w:p w:rsidR="004C2302" w:rsidRPr="00F41C94" w:rsidRDefault="004C2302" w:rsidP="00DA5105">
      <w:pPr>
        <w:spacing w:after="360" w:line="480" w:lineRule="auto"/>
        <w:rPr>
          <w:rFonts w:ascii="Times New Roman" w:hAnsi="Times New Roman" w:cs="Times New Roman"/>
          <w:color w:val="FF0000"/>
          <w:sz w:val="24"/>
          <w:szCs w:val="24"/>
          <w:lang w:val="en-US"/>
        </w:rPr>
      </w:pPr>
      <w:r w:rsidRPr="00F41C94">
        <w:rPr>
          <w:rFonts w:ascii="Times New Roman" w:hAnsi="Times New Roman" w:cs="Times New Roman"/>
          <w:sz w:val="24"/>
          <w:szCs w:val="24"/>
          <w:lang w:val="en-US"/>
        </w:rPr>
        <w:t>In the current study we investigated an important element of emotion regulation in children with ADHD - the ability to override automatic or natural tendencies to approach positive and avoid negative pictures. Our hypothesis was that</w:t>
      </w:r>
      <w:r w:rsidRPr="00F41C94">
        <w:rPr>
          <w:rFonts w:ascii="Times New Roman" w:hAnsi="Times New Roman" w:cs="Times New Roman"/>
          <w:sz w:val="24"/>
          <w:lang w:val="en-US"/>
        </w:rPr>
        <w:t xml:space="preserve"> if emotional dysregulation in </w:t>
      </w:r>
      <w:r w:rsidRPr="00F41C94">
        <w:rPr>
          <w:rFonts w:ascii="Times New Roman" w:hAnsi="Times New Roman" w:cs="Times New Roman"/>
          <w:sz w:val="24"/>
          <w:szCs w:val="24"/>
          <w:lang w:val="en-US"/>
        </w:rPr>
        <w:t xml:space="preserve">children with ADHD includes </w:t>
      </w:r>
      <w:r w:rsidRPr="00F41C94">
        <w:rPr>
          <w:rFonts w:ascii="Times New Roman" w:hAnsi="Times New Roman" w:cs="Times New Roman"/>
          <w:sz w:val="24"/>
          <w:lang w:val="en-US"/>
        </w:rPr>
        <w:t>insufficient use of response-focused strategies, they</w:t>
      </w:r>
      <w:r w:rsidRPr="00F41C94">
        <w:rPr>
          <w:rFonts w:ascii="Times New Roman" w:hAnsi="Times New Roman" w:cs="Times New Roman"/>
          <w:sz w:val="24"/>
          <w:szCs w:val="24"/>
          <w:lang w:val="en-US"/>
        </w:rPr>
        <w:t xml:space="preserve"> would show a greater impact of incongruency of response (approach versus avoidance) to emotional content of pictures (positive versus negative) indicating more difficulties with response modulation. Across groups, responses were slower for incongruent than congruent action responses, which indicated that the task worked. However, this congruency effect was not different between the ADHD and TD groups and controlling for</w:t>
      </w:r>
      <w:r w:rsidR="00463F27" w:rsidRPr="00F41C94">
        <w:rPr>
          <w:rFonts w:ascii="Times New Roman" w:hAnsi="Times New Roman" w:cs="Times New Roman"/>
          <w:sz w:val="24"/>
          <w:szCs w:val="24"/>
          <w:lang w:val="en-US"/>
        </w:rPr>
        <w:t xml:space="preserve"> arousal effects, </w:t>
      </w:r>
      <w:r w:rsidRPr="00F41C94">
        <w:rPr>
          <w:rFonts w:ascii="Times New Roman" w:hAnsi="Times New Roman" w:cs="Times New Roman"/>
          <w:sz w:val="24"/>
          <w:szCs w:val="24"/>
          <w:lang w:val="en-US"/>
        </w:rPr>
        <w:t>order effects, age, gender or comorbid ODD did not change this finding.</w:t>
      </w:r>
      <w:r w:rsidR="00F36D68" w:rsidRPr="00F41C94">
        <w:rPr>
          <w:rFonts w:ascii="Times New Roman" w:hAnsi="Times New Roman" w:cs="Times New Roman"/>
          <w:sz w:val="24"/>
          <w:szCs w:val="24"/>
          <w:lang w:val="en-US"/>
        </w:rPr>
        <w:t xml:space="preserve"> Moreover, </w:t>
      </w:r>
      <w:r w:rsidR="00A11FD1" w:rsidRPr="00F41C94">
        <w:rPr>
          <w:rFonts w:ascii="Times New Roman" w:hAnsi="Times New Roman" w:cs="Times New Roman"/>
          <w:sz w:val="24"/>
          <w:szCs w:val="24"/>
          <w:lang w:val="en-US"/>
        </w:rPr>
        <w:t xml:space="preserve">the congruency effect in the ADHD group </w:t>
      </w:r>
      <w:r w:rsidR="00F36D68" w:rsidRPr="00F41C94">
        <w:rPr>
          <w:rFonts w:ascii="Times New Roman" w:hAnsi="Times New Roman" w:cs="Times New Roman"/>
          <w:sz w:val="24"/>
          <w:szCs w:val="24"/>
          <w:lang w:val="en-US"/>
        </w:rPr>
        <w:t xml:space="preserve">was not related to </w:t>
      </w:r>
      <w:r w:rsidR="00A11FD1" w:rsidRPr="00F41C94">
        <w:rPr>
          <w:rFonts w:ascii="Times New Roman" w:hAnsi="Times New Roman" w:cs="Times New Roman"/>
          <w:sz w:val="24"/>
          <w:szCs w:val="24"/>
          <w:lang w:val="en-US"/>
        </w:rPr>
        <w:t>ADHD symptoms severity</w:t>
      </w:r>
      <w:r w:rsidR="00F36D68" w:rsidRPr="00F41C94">
        <w:rPr>
          <w:rFonts w:ascii="Times New Roman" w:hAnsi="Times New Roman" w:cs="Times New Roman"/>
          <w:sz w:val="24"/>
          <w:szCs w:val="24"/>
          <w:lang w:val="en-US"/>
        </w:rPr>
        <w:t>.</w:t>
      </w:r>
      <w:r w:rsidRPr="00F41C94">
        <w:rPr>
          <w:rFonts w:ascii="Times New Roman" w:hAnsi="Times New Roman" w:cs="Times New Roman"/>
          <w:sz w:val="24"/>
          <w:szCs w:val="24"/>
          <w:lang w:val="en-US"/>
        </w:rPr>
        <w:t xml:space="preserve"> This indicates that at least for this group of children with ADHD, we could not find support for impairment in the ability to regulate emotional responses to positively and negatively valenced pictures.</w:t>
      </w:r>
    </w:p>
    <w:p w:rsidR="00B70A24" w:rsidRPr="00F41C94" w:rsidRDefault="005340E4" w:rsidP="00DA5105">
      <w:pPr>
        <w:spacing w:after="360" w:line="480" w:lineRule="auto"/>
        <w:rPr>
          <w:rFonts w:ascii="Times New Roman" w:hAnsi="Times New Roman" w:cs="Times New Roman"/>
          <w:sz w:val="24"/>
          <w:szCs w:val="24"/>
          <w:lang w:val="en-US"/>
        </w:rPr>
      </w:pPr>
      <w:r w:rsidRPr="00F41C94">
        <w:rPr>
          <w:rFonts w:ascii="Times New Roman" w:hAnsi="Times New Roman" w:cs="Times New Roman"/>
          <w:sz w:val="24"/>
          <w:szCs w:val="24"/>
          <w:lang w:val="en-US"/>
        </w:rPr>
        <w:t xml:space="preserve">Although the findings clearly do not provide support for a deficit in response-focused emotion regulation in ADHD, a null finding does not necessarily imply that (all) children with ADHD are not impaired in the modulation of their emotional responses. First, the power of the analyses might have been too small to detect a difference between groups. However, the effect size for the interaction effect of condition and group was small (&lt;.001) </w:t>
      </w:r>
      <w:r w:rsidR="00FF2CDA" w:rsidRPr="00F41C94">
        <w:rPr>
          <w:rFonts w:ascii="Times New Roman" w:hAnsi="Times New Roman" w:cs="Times New Roman"/>
          <w:sz w:val="24"/>
          <w:szCs w:val="24"/>
          <w:lang w:val="en-US"/>
        </w:rPr>
        <w:t>and with the current effect size and a power of .80 a very large sample size (</w:t>
      </w:r>
      <w:r w:rsidR="005B1015" w:rsidRPr="00F41C94">
        <w:rPr>
          <w:rFonts w:ascii="Times New Roman" w:hAnsi="Times New Roman" w:cs="Times New Roman"/>
          <w:i/>
          <w:sz w:val="24"/>
          <w:szCs w:val="24"/>
          <w:lang w:val="en-US"/>
        </w:rPr>
        <w:t>N</w:t>
      </w:r>
      <w:r w:rsidR="005B1015" w:rsidRPr="00F41C94">
        <w:rPr>
          <w:rFonts w:ascii="Times New Roman" w:hAnsi="Times New Roman" w:cs="Times New Roman"/>
          <w:sz w:val="24"/>
          <w:szCs w:val="24"/>
          <w:lang w:val="en-US"/>
        </w:rPr>
        <w:t xml:space="preserve"> </w:t>
      </w:r>
      <w:r w:rsidR="00FF2CDA" w:rsidRPr="00F41C94">
        <w:rPr>
          <w:rFonts w:ascii="Times New Roman" w:hAnsi="Times New Roman" w:cs="Times New Roman"/>
          <w:sz w:val="24"/>
          <w:szCs w:val="24"/>
          <w:lang w:val="en-US"/>
        </w:rPr>
        <w:t xml:space="preserve">&gt; 1.000) would be needed to find a statistical significant effect. </w:t>
      </w:r>
      <w:r w:rsidRPr="00F41C94">
        <w:rPr>
          <w:rFonts w:ascii="Times New Roman" w:hAnsi="Times New Roman" w:cs="Times New Roman"/>
          <w:sz w:val="24"/>
          <w:szCs w:val="24"/>
          <w:lang w:val="en-US"/>
        </w:rPr>
        <w:t xml:space="preserve"> Second, sample characteristics may have played a role. </w:t>
      </w:r>
      <w:r w:rsidRPr="00F41C94">
        <w:rPr>
          <w:rFonts w:ascii="Times New Roman" w:hAnsi="Times New Roman" w:cs="Times New Roman"/>
          <w:sz w:val="24"/>
          <w:szCs w:val="24"/>
          <w:lang w:val="en-US"/>
        </w:rPr>
        <w:lastRenderedPageBreak/>
        <w:t xml:space="preserve">ADHD is </w:t>
      </w:r>
      <w:r w:rsidR="005B1015" w:rsidRPr="00F41C94">
        <w:rPr>
          <w:rFonts w:ascii="Times New Roman" w:hAnsi="Times New Roman" w:cs="Times New Roman"/>
          <w:sz w:val="24"/>
          <w:szCs w:val="24"/>
          <w:lang w:val="en-US"/>
        </w:rPr>
        <w:t xml:space="preserve">known to be </w:t>
      </w:r>
      <w:r w:rsidRPr="00F41C94">
        <w:rPr>
          <w:rFonts w:ascii="Times New Roman" w:hAnsi="Times New Roman" w:cs="Times New Roman"/>
          <w:sz w:val="24"/>
          <w:szCs w:val="24"/>
          <w:lang w:val="en-US"/>
        </w:rPr>
        <w:t>a heterogeneous condition. The sample included in the current study consisted of children with ADHD predominantly inattentive type (ADHD-IA), ADHD combined type (ADHD-C), and ADHD predominantly hyperactive/impulsive type (ADHD-HI). Different subtypes may be characterized by different deficits and emotional dysregulation has been differently associated with the symptom clusters (</w:t>
      </w:r>
      <w:proofErr w:type="spellStart"/>
      <w:r w:rsidRPr="00F41C94">
        <w:rPr>
          <w:rFonts w:ascii="Times New Roman" w:hAnsi="Times New Roman" w:cs="Times New Roman"/>
          <w:sz w:val="24"/>
          <w:szCs w:val="24"/>
          <w:lang w:val="en-US"/>
        </w:rPr>
        <w:t>Chhabildas</w:t>
      </w:r>
      <w:proofErr w:type="spellEnd"/>
      <w:r w:rsidRPr="00F41C94">
        <w:rPr>
          <w:rFonts w:ascii="Times New Roman" w:hAnsi="Times New Roman" w:cs="Times New Roman"/>
          <w:sz w:val="24"/>
          <w:szCs w:val="24"/>
          <w:lang w:val="en-US"/>
        </w:rPr>
        <w:t xml:space="preserve">, Pennington, &amp; </w:t>
      </w:r>
      <w:proofErr w:type="spellStart"/>
      <w:r w:rsidRPr="00F41C94">
        <w:rPr>
          <w:rFonts w:ascii="Times New Roman" w:hAnsi="Times New Roman" w:cs="Times New Roman"/>
          <w:sz w:val="24"/>
          <w:szCs w:val="24"/>
          <w:lang w:val="en-US"/>
        </w:rPr>
        <w:t>Willcutt</w:t>
      </w:r>
      <w:proofErr w:type="spellEnd"/>
      <w:r w:rsidRPr="00F41C94">
        <w:rPr>
          <w:rFonts w:ascii="Times New Roman" w:hAnsi="Times New Roman" w:cs="Times New Roman"/>
          <w:sz w:val="24"/>
          <w:szCs w:val="24"/>
          <w:lang w:val="en-US"/>
        </w:rPr>
        <w:t xml:space="preserve">, 2001; </w:t>
      </w:r>
      <w:proofErr w:type="spellStart"/>
      <w:r w:rsidRPr="00F41C94">
        <w:rPr>
          <w:rFonts w:ascii="Times New Roman" w:hAnsi="Times New Roman" w:cs="Times New Roman"/>
          <w:sz w:val="24"/>
          <w:szCs w:val="24"/>
          <w:lang w:val="en-US"/>
        </w:rPr>
        <w:t>Maedgen</w:t>
      </w:r>
      <w:proofErr w:type="spellEnd"/>
      <w:r w:rsidRPr="00F41C94">
        <w:rPr>
          <w:rFonts w:ascii="Times New Roman" w:hAnsi="Times New Roman" w:cs="Times New Roman"/>
          <w:sz w:val="24"/>
          <w:szCs w:val="24"/>
          <w:lang w:val="en-US"/>
        </w:rPr>
        <w:t xml:space="preserve"> &amp; Carlson, 2000; Martel, 2009; Schmitz et al., 2002). With the current sample size, it was not possible to systematically compare subtypes. Future studies are warranted to investigate this further and to see whether the current results generalize to other samples of children with ADHD. Third, measurement issues such as task validity might have accounted for the null results. However, it is important to note that the expected task effects were found across groups, weakening this argument of task validity.</w:t>
      </w:r>
    </w:p>
    <w:p w:rsidR="004C2302" w:rsidRPr="00F41C94" w:rsidRDefault="004C2302" w:rsidP="00DA5105">
      <w:pPr>
        <w:spacing w:after="360" w:line="480" w:lineRule="auto"/>
        <w:rPr>
          <w:rFonts w:ascii="Times New Roman" w:hAnsi="Times New Roman" w:cs="Times New Roman"/>
          <w:sz w:val="24"/>
          <w:szCs w:val="24"/>
          <w:lang w:val="en-US"/>
        </w:rPr>
      </w:pPr>
      <w:r w:rsidRPr="00F41C94">
        <w:rPr>
          <w:rFonts w:ascii="Times New Roman" w:hAnsi="Times New Roman" w:cs="Times New Roman"/>
          <w:sz w:val="24"/>
          <w:szCs w:val="24"/>
          <w:lang w:val="en-US"/>
        </w:rPr>
        <w:t>Th</w:t>
      </w:r>
      <w:r w:rsidR="00B70A24" w:rsidRPr="00F41C94">
        <w:rPr>
          <w:rFonts w:ascii="Times New Roman" w:hAnsi="Times New Roman" w:cs="Times New Roman"/>
          <w:sz w:val="24"/>
          <w:szCs w:val="24"/>
          <w:lang w:val="en-US"/>
        </w:rPr>
        <w:t xml:space="preserve">e lack of evidence for emotion regulation problems </w:t>
      </w:r>
      <w:r w:rsidRPr="00F41C94">
        <w:rPr>
          <w:rFonts w:ascii="Times New Roman" w:hAnsi="Times New Roman" w:cs="Times New Roman"/>
          <w:sz w:val="24"/>
          <w:szCs w:val="24"/>
          <w:lang w:val="en-US"/>
        </w:rPr>
        <w:t xml:space="preserve">adds to the inconsistency of findings regarding emotion regulation in ADHD. While several studies evidenced impaired emotion regulation in ADHD </w:t>
      </w:r>
      <w:r w:rsidRPr="00F41C94">
        <w:rPr>
          <w:rFonts w:ascii="Times New Roman" w:hAnsi="Times New Roman" w:cs="Times New Roman"/>
          <w:noProof/>
          <w:sz w:val="24"/>
          <w:szCs w:val="24"/>
          <w:lang w:val="en-US"/>
        </w:rPr>
        <w:t>(e.g., Köchel et al., 2014; López-Martín et al., 2013; Maedgen &amp; Carlson, 2000; Melnick &amp; Hinshaw, 2000; Posner et al., 2011; Scime &amp; Norvilitis, 2006; Walcott &amp; Landau, 2004)</w:t>
      </w:r>
      <w:r w:rsidRPr="00F41C94">
        <w:rPr>
          <w:rFonts w:ascii="Times New Roman" w:hAnsi="Times New Roman" w:cs="Times New Roman"/>
          <w:sz w:val="24"/>
          <w:szCs w:val="24"/>
          <w:lang w:val="en-US"/>
        </w:rPr>
        <w:t xml:space="preserve">, others did not find a specific deficit in emotion regulation but were able to show that the difficulties in suppressing emotional interfering information in ADHD may be attributed to a generic interference deficit </w:t>
      </w:r>
      <w:r w:rsidRPr="00F41C94">
        <w:rPr>
          <w:rFonts w:ascii="Times New Roman" w:hAnsi="Times New Roman" w:cs="Times New Roman"/>
          <w:noProof/>
          <w:sz w:val="24"/>
          <w:szCs w:val="24"/>
          <w:lang w:val="en-US"/>
        </w:rPr>
        <w:t>(Passarotti et al., 2010; Van Cauwenberge et al., 2015)</w:t>
      </w:r>
      <w:r w:rsidRPr="00F41C94">
        <w:rPr>
          <w:rFonts w:ascii="Times New Roman" w:hAnsi="Times New Roman" w:cs="Times New Roman"/>
          <w:sz w:val="24"/>
          <w:szCs w:val="24"/>
          <w:lang w:val="en-US"/>
        </w:rPr>
        <w:t xml:space="preserve">. The inconsistency between our findings and previous findings, evidencing impaired emotion regulation, could be attributed to a different focus on strategies of emotion regulation. Whereas other experimental studies focused on antecedent-focused strategies, the current study is the first to investigate emotion regulation in ADHD by evaluating the ability to override </w:t>
      </w:r>
      <w:r w:rsidRPr="00F41C94">
        <w:rPr>
          <w:rFonts w:ascii="Times New Roman" w:hAnsi="Times New Roman" w:cs="Times New Roman"/>
          <w:sz w:val="24"/>
          <w:lang w:val="en-US"/>
        </w:rPr>
        <w:t xml:space="preserve">natural action tendencies in responding to emotional pictures. The results of the approach-avoidance paradigm are less subject to differences in general cognitive control abilities as compared to the paradigms used in previous studies which measure </w:t>
      </w:r>
      <w:r w:rsidRPr="00F41C94">
        <w:rPr>
          <w:rFonts w:ascii="Times New Roman" w:hAnsi="Times New Roman" w:cs="Times New Roman"/>
          <w:sz w:val="24"/>
          <w:szCs w:val="24"/>
          <w:lang w:val="en-US"/>
        </w:rPr>
        <w:t xml:space="preserve">cognitive </w:t>
      </w:r>
      <w:r w:rsidRPr="00F41C94">
        <w:rPr>
          <w:rFonts w:ascii="Times New Roman" w:hAnsi="Times New Roman" w:cs="Times New Roman"/>
          <w:sz w:val="24"/>
          <w:szCs w:val="24"/>
          <w:lang w:val="en-US"/>
        </w:rPr>
        <w:lastRenderedPageBreak/>
        <w:t xml:space="preserve">control performance in a context of interfering irrelevant emotional stimuli </w:t>
      </w:r>
      <w:r w:rsidRPr="00F41C94">
        <w:rPr>
          <w:rFonts w:ascii="Times New Roman" w:hAnsi="Times New Roman" w:cs="Times New Roman"/>
          <w:noProof/>
          <w:sz w:val="24"/>
          <w:szCs w:val="24"/>
          <w:lang w:val="en-US"/>
        </w:rPr>
        <w:t>(Van Cauwenberge et al., 2015)</w:t>
      </w:r>
      <w:r w:rsidRPr="00F41C94">
        <w:rPr>
          <w:rFonts w:ascii="Times New Roman" w:hAnsi="Times New Roman" w:cs="Times New Roman"/>
          <w:sz w:val="24"/>
          <w:szCs w:val="24"/>
          <w:lang w:val="en-US"/>
        </w:rPr>
        <w:t>. In the approach-avoidance paradigm, the l</w:t>
      </w:r>
      <w:r w:rsidRPr="00F41C94">
        <w:rPr>
          <w:rFonts w:ascii="Times New Roman" w:hAnsi="Times New Roman" w:cs="Times New Roman"/>
          <w:sz w:val="24"/>
          <w:lang w:val="en-US"/>
        </w:rPr>
        <w:t xml:space="preserve">oad on other cognitive control abilities is minimal and importantly </w:t>
      </w:r>
      <w:r w:rsidRPr="00F41C94">
        <w:rPr>
          <w:rFonts w:ascii="Times New Roman" w:hAnsi="Times New Roman" w:cs="Times New Roman"/>
          <w:sz w:val="24"/>
          <w:szCs w:val="24"/>
          <w:lang w:val="en-US"/>
        </w:rPr>
        <w:t xml:space="preserve">it involves an explicit instruction to regulate emotions rather than just the instruction to perform another task as good as possible in the context of emotionally provocative stimuli. Moreover, the paradigms used in previous studies may have captured other abilities besides emotional interference </w:t>
      </w:r>
      <w:r w:rsidRPr="00F41C94">
        <w:rPr>
          <w:rFonts w:ascii="Times New Roman" w:hAnsi="Times New Roman" w:cs="Times New Roman"/>
          <w:noProof/>
          <w:sz w:val="24"/>
          <w:szCs w:val="24"/>
          <w:lang w:val="en-US"/>
        </w:rPr>
        <w:t>(e.g., reading ability or naming speed in the stroop task, see van Mourik, Oosterlaan, &amp; Sergeant, 2005)</w:t>
      </w:r>
      <w:r w:rsidRPr="00F41C94">
        <w:rPr>
          <w:rFonts w:ascii="Times New Roman" w:hAnsi="Times New Roman" w:cs="Times New Roman"/>
          <w:sz w:val="24"/>
          <w:szCs w:val="24"/>
          <w:lang w:val="en-US"/>
        </w:rPr>
        <w:t>. However, the findings with regard to emotional dysregulation in ADHD across other studies</w:t>
      </w:r>
      <w:r w:rsidR="00D728A5" w:rsidRPr="00F41C94">
        <w:rPr>
          <w:rFonts w:ascii="Times New Roman" w:hAnsi="Times New Roman" w:cs="Times New Roman"/>
          <w:sz w:val="24"/>
          <w:szCs w:val="24"/>
          <w:lang w:val="en-US"/>
        </w:rPr>
        <w:t xml:space="preserve"> with an experimental design</w:t>
      </w:r>
      <w:r w:rsidRPr="00F41C94">
        <w:rPr>
          <w:rFonts w:ascii="Times New Roman" w:hAnsi="Times New Roman" w:cs="Times New Roman"/>
          <w:sz w:val="24"/>
          <w:szCs w:val="24"/>
          <w:lang w:val="en-US"/>
        </w:rPr>
        <w:t xml:space="preserve"> are also not consistent, which may be caused by other factors such as the various emotional stimuli that are used; IAPS-pictures, emotional faces, or emotional words may not elicit the same interfering effects </w:t>
      </w:r>
      <w:r w:rsidRPr="00F41C94">
        <w:rPr>
          <w:rFonts w:ascii="Times New Roman" w:hAnsi="Times New Roman" w:cs="Times New Roman"/>
          <w:noProof/>
          <w:sz w:val="24"/>
          <w:szCs w:val="24"/>
          <w:lang w:val="en-US"/>
        </w:rPr>
        <w:t>(Kujawa, Klein, &amp; Hajcak, 2012; Rellecke, Palazova, Sommer, &amp; Schacht, 2011)</w:t>
      </w:r>
      <w:r w:rsidRPr="00F41C94">
        <w:rPr>
          <w:rFonts w:ascii="Times New Roman" w:hAnsi="Times New Roman" w:cs="Times New Roman"/>
          <w:sz w:val="24"/>
          <w:szCs w:val="24"/>
          <w:lang w:val="en-US"/>
        </w:rPr>
        <w:t xml:space="preserve">. In addition, characteristics of the sample and heterogeneity of ADHD samples can cause difficulties in the comparison of results. For example, some studies only included boys </w:t>
      </w:r>
      <w:r w:rsidRPr="00F41C94">
        <w:rPr>
          <w:rFonts w:ascii="Times New Roman" w:hAnsi="Times New Roman" w:cs="Times New Roman"/>
          <w:noProof/>
          <w:sz w:val="24"/>
          <w:szCs w:val="24"/>
          <w:lang w:val="en-US"/>
        </w:rPr>
        <w:t>(López-Martín et al., 2013)</w:t>
      </w:r>
      <w:r w:rsidRPr="00F41C94">
        <w:rPr>
          <w:rFonts w:ascii="Times New Roman" w:hAnsi="Times New Roman" w:cs="Times New Roman"/>
          <w:sz w:val="24"/>
          <w:szCs w:val="24"/>
          <w:lang w:val="en-US"/>
        </w:rPr>
        <w:t xml:space="preserve"> or children with combined subtype of ADHD </w:t>
      </w:r>
      <w:r w:rsidRPr="00F41C94">
        <w:rPr>
          <w:rFonts w:ascii="Times New Roman" w:hAnsi="Times New Roman" w:cs="Times New Roman"/>
          <w:noProof/>
          <w:sz w:val="24"/>
          <w:szCs w:val="24"/>
          <w:lang w:val="en-US"/>
        </w:rPr>
        <w:t>(Passarotti et al., 2010)</w:t>
      </w:r>
      <w:r w:rsidRPr="00F41C94">
        <w:rPr>
          <w:rFonts w:ascii="Times New Roman" w:hAnsi="Times New Roman" w:cs="Times New Roman"/>
          <w:sz w:val="24"/>
          <w:szCs w:val="24"/>
          <w:lang w:val="en-US"/>
        </w:rPr>
        <w:t>. In the current study a sample of boys and girls was included, spread among the three DSMS-IV subtypes of ADHD.</w:t>
      </w:r>
      <w:r w:rsidR="003932E8" w:rsidRPr="00F41C94">
        <w:rPr>
          <w:rFonts w:ascii="Times New Roman" w:hAnsi="Times New Roman" w:cs="Times New Roman"/>
          <w:sz w:val="24"/>
          <w:szCs w:val="24"/>
          <w:lang w:val="en-US"/>
        </w:rPr>
        <w:t xml:space="preserve"> </w:t>
      </w:r>
    </w:p>
    <w:p w:rsidR="004C2302" w:rsidRPr="00F41C94" w:rsidRDefault="004C2302" w:rsidP="00DD1F1D">
      <w:pPr>
        <w:spacing w:after="360" w:line="480" w:lineRule="auto"/>
        <w:rPr>
          <w:rFonts w:ascii="Times New Roman" w:hAnsi="Times New Roman" w:cs="Times New Roman"/>
          <w:sz w:val="24"/>
          <w:szCs w:val="24"/>
          <w:lang w:val="en-US"/>
        </w:rPr>
      </w:pPr>
      <w:r w:rsidRPr="00F41C94">
        <w:rPr>
          <w:rFonts w:ascii="Times New Roman" w:hAnsi="Times New Roman" w:cs="Times New Roman"/>
          <w:sz w:val="24"/>
          <w:szCs w:val="24"/>
          <w:lang w:val="en-US"/>
        </w:rPr>
        <w:t xml:space="preserve">Our results could have implications for theoretical models of the ADHD related BIS/BAS hypothesis. </w:t>
      </w:r>
      <w:r w:rsidR="00946795" w:rsidRPr="00F41C94">
        <w:rPr>
          <w:rFonts w:ascii="Times New Roman" w:hAnsi="Times New Roman" w:cs="Times New Roman"/>
          <w:sz w:val="24"/>
          <w:szCs w:val="24"/>
          <w:lang w:val="en-US"/>
        </w:rPr>
        <w:t xml:space="preserve">Differences in levels of BAS (higher or lower levels) and BIS (higher or lower levels), as well as an increased FFFS have been associated with hyperactivity/impulsivity  and an overactive BIS has been linked to inattentive symptoms (Gomez &amp; </w:t>
      </w:r>
      <w:proofErr w:type="spellStart"/>
      <w:r w:rsidR="00946795" w:rsidRPr="00F41C94">
        <w:rPr>
          <w:rFonts w:ascii="Times New Roman" w:hAnsi="Times New Roman" w:cs="Times New Roman"/>
          <w:sz w:val="24"/>
          <w:szCs w:val="24"/>
          <w:lang w:val="en-US"/>
        </w:rPr>
        <w:t>Corr</w:t>
      </w:r>
      <w:proofErr w:type="spellEnd"/>
      <w:r w:rsidR="00946795" w:rsidRPr="00F41C94">
        <w:rPr>
          <w:rFonts w:ascii="Times New Roman" w:hAnsi="Times New Roman" w:cs="Times New Roman"/>
          <w:sz w:val="24"/>
          <w:szCs w:val="24"/>
          <w:lang w:val="en-US"/>
        </w:rPr>
        <w:t xml:space="preserve">, 2010; </w:t>
      </w:r>
      <w:proofErr w:type="spellStart"/>
      <w:r w:rsidR="00946795" w:rsidRPr="00F41C94">
        <w:rPr>
          <w:rFonts w:ascii="Times New Roman" w:hAnsi="Times New Roman" w:cs="Times New Roman"/>
          <w:sz w:val="24"/>
          <w:szCs w:val="24"/>
          <w:lang w:val="en-US"/>
        </w:rPr>
        <w:t>Heym</w:t>
      </w:r>
      <w:proofErr w:type="spellEnd"/>
      <w:r w:rsidR="00946795" w:rsidRPr="00F41C94">
        <w:rPr>
          <w:rFonts w:ascii="Times New Roman" w:hAnsi="Times New Roman" w:cs="Times New Roman"/>
          <w:sz w:val="24"/>
          <w:szCs w:val="24"/>
          <w:lang w:val="en-US"/>
        </w:rPr>
        <w:t xml:space="preserve"> et al., 2015; </w:t>
      </w:r>
      <w:proofErr w:type="spellStart"/>
      <w:r w:rsidR="00946795" w:rsidRPr="00F41C94">
        <w:rPr>
          <w:rFonts w:ascii="Times New Roman" w:hAnsi="Times New Roman" w:cs="Times New Roman"/>
          <w:sz w:val="24"/>
          <w:szCs w:val="24"/>
          <w:lang w:val="en-US"/>
        </w:rPr>
        <w:t>Hundt</w:t>
      </w:r>
      <w:proofErr w:type="spellEnd"/>
      <w:r w:rsidR="00946795" w:rsidRPr="00F41C94">
        <w:rPr>
          <w:rFonts w:ascii="Times New Roman" w:hAnsi="Times New Roman" w:cs="Times New Roman"/>
          <w:sz w:val="24"/>
          <w:szCs w:val="24"/>
          <w:lang w:val="en-US"/>
        </w:rPr>
        <w:t xml:space="preserve"> et al., 2008; Mitchell &amp; Nelson-Gray, 2006). </w:t>
      </w:r>
      <w:r w:rsidRPr="00F41C94">
        <w:rPr>
          <w:rFonts w:ascii="Times New Roman" w:hAnsi="Times New Roman" w:cs="Times New Roman"/>
          <w:sz w:val="24"/>
          <w:lang w:val="en-US"/>
        </w:rPr>
        <w:t xml:space="preserve">Differences in BAS and FFFS would imply differences in approach and avoidance behavior. </w:t>
      </w:r>
      <w:r w:rsidRPr="00F41C94">
        <w:rPr>
          <w:rFonts w:ascii="Times New Roman" w:hAnsi="Times New Roman" w:cs="Times New Roman"/>
          <w:sz w:val="24"/>
          <w:szCs w:val="24"/>
          <w:lang w:val="en-US"/>
        </w:rPr>
        <w:t xml:space="preserve">An underactive BIS would imply problems with the modulation of BAS versus FFFS activity in case of goal conflict. In the current study, no differences were observed between TD children and children with ADHD regarding approach or avoidance reactions, hence these results are not supportive of </w:t>
      </w:r>
      <w:r w:rsidRPr="00F41C94">
        <w:rPr>
          <w:rFonts w:ascii="Times New Roman" w:hAnsi="Times New Roman" w:cs="Times New Roman"/>
          <w:sz w:val="24"/>
          <w:szCs w:val="24"/>
          <w:lang w:val="en-US"/>
        </w:rPr>
        <w:lastRenderedPageBreak/>
        <w:t xml:space="preserve">BAS and FFFS dysfunction in the current sample of children with ADHD. The lack of a group difference in the congruency effects, reflective of performance in the presence of goal conflict, suggests intact BIS activation in these children with ADHD. It is however important to mention that the use of different methodologies may hamper comparison of results between existing studies and ours, as we applied an approach-avoidance task and did not administer BIS/BAS questionnaires. Our task provides information limited to one specific point in time and instructed children specifically to suppress their natural reaction pattern whereas the questionnaires inquire about general, natural tendencies in behavior over a certain period of time </w:t>
      </w:r>
      <w:r w:rsidRPr="00F41C94">
        <w:rPr>
          <w:rFonts w:ascii="Times New Roman" w:hAnsi="Times New Roman" w:cs="Times New Roman"/>
          <w:noProof/>
          <w:sz w:val="24"/>
          <w:szCs w:val="24"/>
          <w:lang w:val="en-US"/>
        </w:rPr>
        <w:t>(see for a similar argument Samyn, Roeyers, Bijttebier, Rosseel, &amp; Wiersema, 2015 on measures of effortful control)</w:t>
      </w:r>
      <w:r w:rsidRPr="00F41C94">
        <w:rPr>
          <w:rFonts w:ascii="Times New Roman" w:hAnsi="Times New Roman" w:cs="Times New Roman"/>
          <w:sz w:val="24"/>
          <w:szCs w:val="24"/>
          <w:lang w:val="en-US"/>
        </w:rPr>
        <w:t>. Moreover, our ADHD sample consisted of children with predominantly inattentive (13), predominantly hyperactive-impulsive (4), or combined subtype (11). Because symptoms of inattention and hyperactivity/impulsivity have been differently related to the reward sensitivity systems, it is difficult to draw conclusions based on the total group of children with ADHD.</w:t>
      </w:r>
    </w:p>
    <w:p w:rsidR="004C2302" w:rsidRPr="00F41C94" w:rsidRDefault="004C2302" w:rsidP="00DA5105">
      <w:pPr>
        <w:spacing w:after="360" w:line="480" w:lineRule="auto"/>
        <w:rPr>
          <w:rFonts w:ascii="Times New Roman" w:hAnsi="Times New Roman" w:cs="Times New Roman"/>
          <w:sz w:val="24"/>
          <w:szCs w:val="24"/>
          <w:lang w:val="en-US"/>
        </w:rPr>
      </w:pPr>
      <w:r w:rsidRPr="00F41C94">
        <w:rPr>
          <w:rFonts w:ascii="Times New Roman" w:hAnsi="Times New Roman" w:cs="Times New Roman"/>
          <w:sz w:val="24"/>
          <w:szCs w:val="24"/>
          <w:lang w:val="en-US"/>
        </w:rPr>
        <w:t xml:space="preserve">One could argue that the absence of a group difference in congruency effects in the current study may relate to the distinct evaluation of the pictures from the task by the children with ADHD or to the specific task we used. There were no group differences in arousal or valence rating for negative pictures, but children with ADHD rated the arousal of the positive pictures higher than TD children. This suggests that children with ADHD are more reactive to positive stimuli, which has been evidenced before in temperament research, that is higher levels of surgency have been found in children with ADHD </w:t>
      </w:r>
      <w:r w:rsidRPr="00F41C94">
        <w:rPr>
          <w:rFonts w:ascii="Times New Roman" w:hAnsi="Times New Roman" w:cs="Times New Roman"/>
          <w:noProof/>
          <w:sz w:val="24"/>
          <w:szCs w:val="24"/>
          <w:lang w:val="en-US"/>
        </w:rPr>
        <w:t>(e.g., Martel, Gremillion, &amp; Roberts, 2012)</w:t>
      </w:r>
      <w:r w:rsidRPr="00F41C94">
        <w:rPr>
          <w:rFonts w:ascii="Times New Roman" w:hAnsi="Times New Roman" w:cs="Times New Roman"/>
          <w:sz w:val="24"/>
          <w:szCs w:val="24"/>
          <w:lang w:val="en-US"/>
        </w:rPr>
        <w:t xml:space="preserve">. It is however unlikely that this difference explains the absence of response modulation differences between groups. If it was the opposite (lower arousal ratings) perhaps it could have contributed to not finding a group difference, but in this case, more arousing pictures would elicit stronger approach-avoidance reactions and therefore the ADHD group would </w:t>
      </w:r>
      <w:r w:rsidRPr="00F41C94">
        <w:rPr>
          <w:rFonts w:ascii="Times New Roman" w:hAnsi="Times New Roman" w:cs="Times New Roman"/>
          <w:sz w:val="24"/>
          <w:szCs w:val="24"/>
          <w:lang w:val="en-US"/>
        </w:rPr>
        <w:lastRenderedPageBreak/>
        <w:t>have been expected to show a greater interference effect, indicating more difficulty regulating as a result of the greater reactivity. With regard to the task we used, it should be noted that for the implementation of the approach-avoidance paradigm several task versions are possible, with or without the use of a joystick. Unlike some other studies, we did not use a lever or joystick to initiate the actions of approach and avoidance. Instead, children had to press one of two buttons and saw their action reflected as an approach or avoidance reaction in the movement of the pictures on the screen. A</w:t>
      </w:r>
      <w:r w:rsidRPr="00F41C94">
        <w:rPr>
          <w:rFonts w:ascii="Times New Roman" w:eastAsia="Times New Roman" w:hAnsi="Times New Roman" w:cs="Times New Roman"/>
          <w:sz w:val="24"/>
          <w:szCs w:val="20"/>
          <w:lang w:val="en-US" w:eastAsia="nl-BE"/>
        </w:rPr>
        <w:t xml:space="preserve"> recent meta-analysis, including 29 studies </w:t>
      </w:r>
      <w:r w:rsidRPr="00F41C94">
        <w:rPr>
          <w:rFonts w:ascii="Times New Roman" w:eastAsia="Times New Roman" w:hAnsi="Times New Roman" w:cs="Times New Roman"/>
          <w:noProof/>
          <w:sz w:val="24"/>
          <w:szCs w:val="20"/>
          <w:lang w:val="en-US" w:eastAsia="nl-BE"/>
        </w:rPr>
        <w:t>(Phaf et al., 2014)</w:t>
      </w:r>
      <w:r w:rsidRPr="00F41C94">
        <w:rPr>
          <w:rFonts w:ascii="Times New Roman" w:eastAsia="Times New Roman" w:hAnsi="Times New Roman" w:cs="Times New Roman"/>
          <w:sz w:val="24"/>
          <w:szCs w:val="20"/>
          <w:lang w:val="en-US" w:eastAsia="nl-BE"/>
        </w:rPr>
        <w:t xml:space="preserve">, showed that there is no hard-wired relationship between approach-avoidance motivations and particular arm movements, and that approach-avoidance effects are even apparent when no physical arm movement is involved </w:t>
      </w:r>
      <w:r w:rsidRPr="00F41C94">
        <w:rPr>
          <w:rFonts w:ascii="Times New Roman" w:eastAsia="Times New Roman" w:hAnsi="Times New Roman" w:cs="Times New Roman"/>
          <w:noProof/>
          <w:sz w:val="24"/>
          <w:szCs w:val="20"/>
          <w:lang w:val="en-US" w:eastAsia="nl-BE"/>
        </w:rPr>
        <w:t>(abstract-manikin task; De Houwer, Crombez, Baeyens, &amp; Hermans, 2001)</w:t>
      </w:r>
      <w:r w:rsidRPr="00F41C94">
        <w:rPr>
          <w:rFonts w:ascii="Times New Roman" w:eastAsia="Times New Roman" w:hAnsi="Times New Roman" w:cs="Times New Roman"/>
          <w:sz w:val="24"/>
          <w:szCs w:val="20"/>
          <w:lang w:val="en-US" w:eastAsia="nl-BE"/>
        </w:rPr>
        <w:t xml:space="preserve">. Importantly, the authors also concluded that the crucial aspect seems to be the visual feedback that the stimuli come closer or move away. The task used in the current study has this important zooming feature and has been validated in other studies, of which one also included ERP measures </w:t>
      </w:r>
      <w:r w:rsidRPr="00F41C94">
        <w:rPr>
          <w:rFonts w:ascii="Times New Roman" w:hAnsi="Times New Roman" w:cs="Times New Roman"/>
          <w:noProof/>
          <w:sz w:val="24"/>
          <w:szCs w:val="24"/>
          <w:lang w:val="en-US"/>
        </w:rPr>
        <w:t>(Bamford et al., 2015; Bamford &amp; Ward, 2008; Spruyt et al., 2013)</w:t>
      </w:r>
      <w:r w:rsidRPr="00F41C94">
        <w:rPr>
          <w:rFonts w:ascii="Times New Roman" w:hAnsi="Times New Roman" w:cs="Times New Roman"/>
          <w:sz w:val="24"/>
          <w:szCs w:val="24"/>
          <w:lang w:val="en-US"/>
        </w:rPr>
        <w:t>. Furthermore, it is important to note that our results did confirm the presence of a congruency effect across groups, further validating the paradigm in children, without the use of a lever or joystick. This factor is therefore unlikely to have caused the absence of group differences in the present study.</w:t>
      </w:r>
    </w:p>
    <w:p w:rsidR="004C2302" w:rsidRPr="00F41C94" w:rsidRDefault="004C2302" w:rsidP="00DA5105">
      <w:pPr>
        <w:spacing w:after="360" w:line="480" w:lineRule="auto"/>
        <w:rPr>
          <w:rFonts w:ascii="Times New Roman" w:hAnsi="Times New Roman" w:cs="Times New Roman"/>
          <w:sz w:val="24"/>
          <w:szCs w:val="24"/>
          <w:lang w:val="en-US"/>
        </w:rPr>
      </w:pPr>
      <w:r w:rsidRPr="00F41C94">
        <w:rPr>
          <w:rFonts w:ascii="Times New Roman" w:hAnsi="Times New Roman" w:cs="Times New Roman"/>
          <w:sz w:val="24"/>
          <w:szCs w:val="24"/>
          <w:lang w:val="en-US"/>
        </w:rPr>
        <w:t xml:space="preserve">Although not affecting the ADHD and TD groups differentially, the order in which the children received both conditions was found to be of importance. Not only was the overall RT of the children different according to the order of conditions, also the congruency effect was found to be influenced by the order. When children received the congruent condition first, followed by the incongruent condition, the main congruency effect was absent. This could possibly be related to a learning effect, causing children to react faster as the task proceeds, which masks the congruency effect. This may explain why a congruency effect did appear </w:t>
      </w:r>
      <w:r w:rsidRPr="00F41C94">
        <w:rPr>
          <w:rFonts w:ascii="Times New Roman" w:hAnsi="Times New Roman" w:cs="Times New Roman"/>
          <w:sz w:val="24"/>
          <w:szCs w:val="24"/>
          <w:lang w:val="en-US"/>
        </w:rPr>
        <w:lastRenderedPageBreak/>
        <w:t>when the incongruent condition is presented first, followed by the congruent condition. Nevertheless, to our knowledge, the effect of order</w:t>
      </w:r>
      <w:r w:rsidR="00FC4F02" w:rsidRPr="00F41C94">
        <w:rPr>
          <w:rFonts w:ascii="Times New Roman" w:hAnsi="Times New Roman" w:cs="Times New Roman"/>
          <w:sz w:val="24"/>
          <w:szCs w:val="24"/>
          <w:lang w:val="en-US"/>
        </w:rPr>
        <w:t xml:space="preserve"> in the approach-avoidance task</w:t>
      </w:r>
      <w:r w:rsidR="00FC4F02" w:rsidRPr="00F41C94">
        <w:rPr>
          <w:rFonts w:ascii="Times New Roman" w:hAnsi="Times New Roman" w:cs="Times New Roman"/>
          <w:i/>
          <w:sz w:val="24"/>
          <w:szCs w:val="24"/>
          <w:lang w:val="en-US"/>
        </w:rPr>
        <w:t xml:space="preserve"> </w:t>
      </w:r>
      <w:r w:rsidR="00FC4F02" w:rsidRPr="00F41C94">
        <w:rPr>
          <w:rFonts w:ascii="Times New Roman" w:hAnsi="Times New Roman" w:cs="Times New Roman"/>
          <w:sz w:val="24"/>
          <w:szCs w:val="24"/>
          <w:lang w:val="en-US"/>
        </w:rPr>
        <w:t>ha</w:t>
      </w:r>
      <w:r w:rsidR="00396B0E" w:rsidRPr="00F41C94">
        <w:rPr>
          <w:rFonts w:ascii="Times New Roman" w:hAnsi="Times New Roman" w:cs="Times New Roman"/>
          <w:sz w:val="24"/>
          <w:szCs w:val="24"/>
          <w:lang w:val="en-US"/>
        </w:rPr>
        <w:t>s</w:t>
      </w:r>
      <w:r w:rsidRPr="00F41C94">
        <w:rPr>
          <w:rFonts w:ascii="Times New Roman" w:hAnsi="Times New Roman" w:cs="Times New Roman"/>
          <w:sz w:val="24"/>
          <w:szCs w:val="24"/>
          <w:lang w:val="en-US"/>
        </w:rPr>
        <w:t xml:space="preserve"> never been addressed before</w:t>
      </w:r>
      <w:r w:rsidR="00396B0E" w:rsidRPr="00F41C94">
        <w:rPr>
          <w:rFonts w:ascii="Times New Roman" w:hAnsi="Times New Roman" w:cs="Times New Roman"/>
          <w:sz w:val="24"/>
          <w:szCs w:val="24"/>
          <w:lang w:val="en-US"/>
        </w:rPr>
        <w:t>.</w:t>
      </w:r>
      <w:r w:rsidRPr="00F41C94">
        <w:rPr>
          <w:rFonts w:ascii="Times New Roman" w:hAnsi="Times New Roman" w:cs="Times New Roman"/>
          <w:sz w:val="24"/>
          <w:szCs w:val="24"/>
          <w:lang w:val="en-US"/>
        </w:rPr>
        <w:t xml:space="preserve"> </w:t>
      </w:r>
      <w:r w:rsidR="00396B0E" w:rsidRPr="00F41C94">
        <w:rPr>
          <w:rFonts w:ascii="Times New Roman" w:hAnsi="Times New Roman" w:cs="Times New Roman"/>
          <w:sz w:val="24"/>
          <w:szCs w:val="24"/>
          <w:lang w:val="en-US"/>
        </w:rPr>
        <w:t>O</w:t>
      </w:r>
      <w:r w:rsidRPr="00F41C94">
        <w:rPr>
          <w:rFonts w:ascii="Times New Roman" w:hAnsi="Times New Roman" w:cs="Times New Roman"/>
          <w:sz w:val="24"/>
          <w:szCs w:val="24"/>
          <w:lang w:val="en-US"/>
        </w:rPr>
        <w:t>ur findings indicate that future studies applying this paradigm should take order</w:t>
      </w:r>
      <w:r w:rsidR="00396B0E" w:rsidRPr="00F41C94">
        <w:rPr>
          <w:rFonts w:ascii="Times New Roman" w:hAnsi="Times New Roman" w:cs="Times New Roman"/>
          <w:sz w:val="24"/>
          <w:szCs w:val="24"/>
          <w:lang w:val="en-US"/>
        </w:rPr>
        <w:t xml:space="preserve"> and potential learning effects</w:t>
      </w:r>
      <w:r w:rsidRPr="00F41C94">
        <w:rPr>
          <w:rFonts w:ascii="Times New Roman" w:hAnsi="Times New Roman" w:cs="Times New Roman"/>
          <w:sz w:val="24"/>
          <w:szCs w:val="24"/>
          <w:lang w:val="en-US"/>
        </w:rPr>
        <w:t xml:space="preserve"> into account. </w:t>
      </w:r>
    </w:p>
    <w:p w:rsidR="00C43FAE" w:rsidRDefault="004C2302" w:rsidP="00DF2A00">
      <w:pPr>
        <w:spacing w:after="360" w:line="480" w:lineRule="auto"/>
        <w:rPr>
          <w:rFonts w:ascii="Times New Roman" w:hAnsi="Times New Roman" w:cs="Times New Roman"/>
          <w:sz w:val="24"/>
          <w:lang w:val="en-US"/>
        </w:rPr>
      </w:pPr>
      <w:r w:rsidRPr="00F41C94">
        <w:rPr>
          <w:rFonts w:ascii="Times New Roman" w:hAnsi="Times New Roman" w:cs="Times New Roman"/>
          <w:sz w:val="24"/>
          <w:szCs w:val="24"/>
          <w:lang w:val="en-US"/>
        </w:rPr>
        <w:t>The current study has many strengths. It is the first study comparing the ability of ADHD children to override prepared actions to emotional stimuli as an index of emotion regulation. Groups were not distinct with respect to age, gender distribution and intelligence and ratings of the children were obtained for the pictures used in the paradigm. The current study has important methodological and</w:t>
      </w:r>
      <w:r w:rsidR="00677077" w:rsidRPr="00F41C94">
        <w:rPr>
          <w:rFonts w:ascii="Times New Roman" w:hAnsi="Times New Roman" w:cs="Times New Roman"/>
          <w:sz w:val="24"/>
          <w:szCs w:val="24"/>
          <w:lang w:val="en-US"/>
        </w:rPr>
        <w:t xml:space="preserve"> </w:t>
      </w:r>
      <w:r w:rsidRPr="00F41C94">
        <w:rPr>
          <w:rFonts w:ascii="Times New Roman" w:hAnsi="Times New Roman" w:cs="Times New Roman"/>
          <w:sz w:val="24"/>
          <w:szCs w:val="24"/>
          <w:lang w:val="en-US"/>
        </w:rPr>
        <w:t xml:space="preserve">clinical implications as it further validates the use of an approach-avoidance paradigm in children and points to the importance of order of conditions. Moreover, to our knowledge, response-focused emotion regulation strategies have never been the focus of experimental studies in children with ADHD. </w:t>
      </w:r>
      <w:r w:rsidR="005340E4" w:rsidRPr="00F41C94">
        <w:rPr>
          <w:rFonts w:ascii="Times New Roman" w:hAnsi="Times New Roman" w:cs="Times New Roman"/>
          <w:sz w:val="24"/>
          <w:szCs w:val="24"/>
          <w:lang w:val="en-US"/>
        </w:rPr>
        <w:t>Therefore, the findings add to our knowledge of emotion regulation strategies in children with ADHD. If future studies replicate our finding in other samples with children with ADHD, it could indicate that not all aspects of emotion regulation may be equally impaired and that different emotion regulation skills of children with ADHD should be well assessed in clinical practice.</w:t>
      </w:r>
      <w:r w:rsidRPr="00534A59">
        <w:rPr>
          <w:rFonts w:ascii="Times New Roman" w:hAnsi="Times New Roman" w:cs="Times New Roman"/>
          <w:sz w:val="24"/>
          <w:szCs w:val="24"/>
          <w:lang w:val="en-US"/>
        </w:rPr>
        <w:t xml:space="preserve"> </w:t>
      </w:r>
      <w:r w:rsidRPr="00534A59">
        <w:rPr>
          <w:rFonts w:ascii="Times New Roman" w:hAnsi="Times New Roman" w:cs="Times New Roman"/>
          <w:sz w:val="24"/>
          <w:lang w:val="en-US"/>
        </w:rPr>
        <w:t>A limitation of the current study is that the</w:t>
      </w:r>
      <w:r w:rsidRPr="00534A59">
        <w:rPr>
          <w:rFonts w:ascii="Times New Roman" w:hAnsi="Times New Roman" w:cs="Times New Roman"/>
          <w:sz w:val="24"/>
          <w:szCs w:val="24"/>
          <w:lang w:val="en-US"/>
        </w:rPr>
        <w:t xml:space="preserve"> sample size hampers the systematic investigation of effects of comorbidity such as ODD or anxiety. However, additional analyses excluding children with ADHD with comorbid ODD or only including these children did not influence the results. Another limitation relates to the heterogeneity of ADHD. </w:t>
      </w:r>
      <w:r w:rsidRPr="00534A59">
        <w:rPr>
          <w:rFonts w:ascii="Times New Roman" w:hAnsi="Times New Roman" w:cs="Times New Roman"/>
          <w:sz w:val="24"/>
          <w:lang w:val="en-US"/>
        </w:rPr>
        <w:t>As ADHD represents a heterogeneous condition, the current findings may not generalize to other samples with ADHD, hence replication studies are warranted.</w:t>
      </w:r>
    </w:p>
    <w:p w:rsidR="00C43FAE" w:rsidRDefault="00C43FAE" w:rsidP="00C43FAE">
      <w:pPr>
        <w:spacing w:after="0" w:line="480" w:lineRule="auto"/>
        <w:rPr>
          <w:rFonts w:ascii="Times New Roman" w:hAnsi="Times New Roman" w:cs="Times New Roman"/>
          <w:sz w:val="24"/>
          <w:lang w:val="en-US"/>
        </w:rPr>
      </w:pPr>
    </w:p>
    <w:p w:rsidR="00171245" w:rsidRDefault="00171245" w:rsidP="00C43FAE">
      <w:pPr>
        <w:spacing w:after="0" w:line="480" w:lineRule="auto"/>
        <w:rPr>
          <w:rFonts w:ascii="Times New Roman" w:hAnsi="Times New Roman" w:cs="Times New Roman"/>
          <w:sz w:val="24"/>
          <w:lang w:val="en-US"/>
        </w:rPr>
      </w:pPr>
    </w:p>
    <w:p w:rsidR="00C43FAE" w:rsidRPr="00FD31D5" w:rsidRDefault="00C43FAE" w:rsidP="00C43FAE">
      <w:pPr>
        <w:spacing w:after="360" w:line="480" w:lineRule="auto"/>
        <w:jc w:val="center"/>
        <w:rPr>
          <w:rFonts w:ascii="Times New Roman" w:hAnsi="Times New Roman" w:cs="Times New Roman"/>
          <w:b/>
          <w:lang w:val="en-US"/>
        </w:rPr>
      </w:pPr>
      <w:r w:rsidRPr="00FD31D5">
        <w:rPr>
          <w:rFonts w:ascii="Times New Roman" w:hAnsi="Times New Roman" w:cs="Times New Roman"/>
          <w:b/>
          <w:lang w:val="en-US"/>
        </w:rPr>
        <w:lastRenderedPageBreak/>
        <w:t>Compliance with ethical standards</w:t>
      </w:r>
    </w:p>
    <w:p w:rsidR="000E5FF3" w:rsidRPr="00953C9A" w:rsidRDefault="000E5FF3" w:rsidP="00953C9A">
      <w:pPr>
        <w:spacing w:after="360" w:line="480" w:lineRule="auto"/>
        <w:rPr>
          <w:rFonts w:ascii="Times New Roman" w:hAnsi="Times New Roman" w:cs="Times New Roman"/>
          <w:lang w:val="en-US"/>
        </w:rPr>
      </w:pPr>
      <w:r>
        <w:rPr>
          <w:rFonts w:ascii="Times New Roman" w:hAnsi="Times New Roman" w:cs="Times New Roman"/>
          <w:lang w:val="en-US"/>
        </w:rPr>
        <w:t xml:space="preserve">Conflict of interest: </w:t>
      </w:r>
      <w:r w:rsidR="00953C9A" w:rsidRPr="00953C9A">
        <w:rPr>
          <w:rFonts w:ascii="Times New Roman" w:hAnsi="Times New Roman" w:cs="Times New Roman"/>
          <w:lang w:val="en-US"/>
        </w:rPr>
        <w:t xml:space="preserve">Professor Sonuga-Barke declares the following competing interests: fees for speaking, consultancy, research funding and conference support from Shire Pharma; speaker fees from Janssen </w:t>
      </w:r>
      <w:proofErr w:type="spellStart"/>
      <w:r w:rsidR="00953C9A" w:rsidRPr="00953C9A">
        <w:rPr>
          <w:rFonts w:ascii="Times New Roman" w:hAnsi="Times New Roman" w:cs="Times New Roman"/>
          <w:lang w:val="en-US"/>
        </w:rPr>
        <w:t>Cilag</w:t>
      </w:r>
      <w:proofErr w:type="spellEnd"/>
      <w:r w:rsidR="00953C9A" w:rsidRPr="00953C9A">
        <w:rPr>
          <w:rFonts w:ascii="Times New Roman" w:hAnsi="Times New Roman" w:cs="Times New Roman"/>
          <w:lang w:val="en-US"/>
        </w:rPr>
        <w:t xml:space="preserve">, Consultancy from </w:t>
      </w:r>
      <w:proofErr w:type="spellStart"/>
      <w:r w:rsidR="00953C9A" w:rsidRPr="00953C9A">
        <w:rPr>
          <w:rFonts w:ascii="Times New Roman" w:hAnsi="Times New Roman" w:cs="Times New Roman"/>
          <w:lang w:val="en-US"/>
        </w:rPr>
        <w:t>Neurotech</w:t>
      </w:r>
      <w:proofErr w:type="spellEnd"/>
      <w:r w:rsidR="00953C9A" w:rsidRPr="00953C9A">
        <w:rPr>
          <w:rFonts w:ascii="Times New Roman" w:hAnsi="Times New Roman" w:cs="Times New Roman"/>
          <w:lang w:val="en-US"/>
        </w:rPr>
        <w:t xml:space="preserve"> solutions, Aarhus</w:t>
      </w:r>
      <w:r w:rsidR="00953C9A">
        <w:rPr>
          <w:rFonts w:ascii="Times New Roman" w:hAnsi="Times New Roman" w:cs="Times New Roman"/>
          <w:lang w:val="en-US"/>
        </w:rPr>
        <w:t xml:space="preserve"> </w:t>
      </w:r>
      <w:r w:rsidR="00953C9A" w:rsidRPr="00953C9A">
        <w:rPr>
          <w:rFonts w:ascii="Times New Roman" w:hAnsi="Times New Roman" w:cs="Times New Roman"/>
          <w:lang w:val="en-US"/>
        </w:rPr>
        <w:t xml:space="preserve">University, Copenhagen University and </w:t>
      </w:r>
      <w:proofErr w:type="spellStart"/>
      <w:r w:rsidR="00953C9A" w:rsidRPr="00953C9A">
        <w:rPr>
          <w:rFonts w:ascii="Times New Roman" w:hAnsi="Times New Roman" w:cs="Times New Roman"/>
          <w:lang w:val="en-US"/>
        </w:rPr>
        <w:t>Berhanderling</w:t>
      </w:r>
      <w:proofErr w:type="spellEnd"/>
      <w:r w:rsidR="00953C9A" w:rsidRPr="00953C9A">
        <w:rPr>
          <w:rFonts w:ascii="Times New Roman" w:hAnsi="Times New Roman" w:cs="Times New Roman"/>
          <w:lang w:val="en-US"/>
        </w:rPr>
        <w:t xml:space="preserve">, </w:t>
      </w:r>
      <w:proofErr w:type="spellStart"/>
      <w:r w:rsidR="00953C9A" w:rsidRPr="00953C9A">
        <w:rPr>
          <w:rFonts w:ascii="Times New Roman" w:hAnsi="Times New Roman" w:cs="Times New Roman"/>
          <w:lang w:val="en-US"/>
        </w:rPr>
        <w:t>Skolerne</w:t>
      </w:r>
      <w:proofErr w:type="spellEnd"/>
      <w:r w:rsidR="00953C9A" w:rsidRPr="00953C9A">
        <w:rPr>
          <w:rFonts w:ascii="Times New Roman" w:hAnsi="Times New Roman" w:cs="Times New Roman"/>
          <w:lang w:val="en-US"/>
        </w:rPr>
        <w:t>,</w:t>
      </w:r>
      <w:r w:rsidR="00953C9A">
        <w:rPr>
          <w:rFonts w:ascii="Times New Roman" w:hAnsi="Times New Roman" w:cs="Times New Roman"/>
          <w:lang w:val="en-US"/>
        </w:rPr>
        <w:t xml:space="preserve"> </w:t>
      </w:r>
      <w:r w:rsidR="00953C9A" w:rsidRPr="00953C9A">
        <w:rPr>
          <w:rFonts w:ascii="Times New Roman" w:hAnsi="Times New Roman" w:cs="Times New Roman"/>
          <w:lang w:val="en-US"/>
        </w:rPr>
        <w:t>Copenhagen, KU Leuven; book royalties f</w:t>
      </w:r>
      <w:r w:rsidR="00953C9A">
        <w:rPr>
          <w:rFonts w:ascii="Times New Roman" w:hAnsi="Times New Roman" w:cs="Times New Roman"/>
          <w:lang w:val="en-US"/>
        </w:rPr>
        <w:t>rom OUP and Jessica Kingsley</w:t>
      </w:r>
      <w:r w:rsidR="00953C9A" w:rsidRPr="00953C9A">
        <w:rPr>
          <w:rFonts w:ascii="Times New Roman" w:hAnsi="Times New Roman" w:cs="Times New Roman"/>
          <w:lang w:val="en-US"/>
        </w:rPr>
        <w:t>.</w:t>
      </w:r>
    </w:p>
    <w:p w:rsidR="000E5FF3" w:rsidRDefault="000E5FF3" w:rsidP="000E5FF3">
      <w:pPr>
        <w:spacing w:after="360" w:line="480" w:lineRule="auto"/>
        <w:rPr>
          <w:rFonts w:ascii="Times New Roman" w:hAnsi="Times New Roman" w:cs="Times New Roman"/>
          <w:lang w:val="en-US"/>
        </w:rPr>
      </w:pPr>
      <w:r>
        <w:rPr>
          <w:rFonts w:ascii="Times New Roman" w:hAnsi="Times New Roman" w:cs="Times New Roman"/>
          <w:lang w:val="en-US"/>
        </w:rPr>
        <w:t xml:space="preserve">Ethical approval: </w:t>
      </w:r>
      <w:r w:rsidRPr="000E5FF3">
        <w:rPr>
          <w:rFonts w:ascii="Times New Roman" w:hAnsi="Times New Roman" w:cs="Times New Roman"/>
          <w:lang w:val="en-US"/>
        </w:rPr>
        <w:t>All procedures performed in studies involving human participants were in</w:t>
      </w:r>
      <w:r>
        <w:rPr>
          <w:rFonts w:ascii="Times New Roman" w:hAnsi="Times New Roman" w:cs="Times New Roman"/>
          <w:lang w:val="en-US"/>
        </w:rPr>
        <w:t xml:space="preserve"> </w:t>
      </w:r>
      <w:r w:rsidRPr="000E5FF3">
        <w:rPr>
          <w:rFonts w:ascii="Times New Roman" w:hAnsi="Times New Roman" w:cs="Times New Roman"/>
          <w:lang w:val="en-US"/>
        </w:rPr>
        <w:t>accordance with the ethical standards of the institutional and/or national research committee</w:t>
      </w:r>
      <w:r>
        <w:rPr>
          <w:rFonts w:ascii="Times New Roman" w:hAnsi="Times New Roman" w:cs="Times New Roman"/>
          <w:lang w:val="en-US"/>
        </w:rPr>
        <w:t xml:space="preserve"> </w:t>
      </w:r>
      <w:r w:rsidRPr="000E5FF3">
        <w:rPr>
          <w:rFonts w:ascii="Times New Roman" w:hAnsi="Times New Roman" w:cs="Times New Roman"/>
          <w:lang w:val="en-US"/>
        </w:rPr>
        <w:t>and with the 1964 Helsinki declaration and its later amendments or comparable ethical</w:t>
      </w:r>
      <w:r>
        <w:rPr>
          <w:rFonts w:ascii="Times New Roman" w:hAnsi="Times New Roman" w:cs="Times New Roman"/>
          <w:lang w:val="en-US"/>
        </w:rPr>
        <w:t xml:space="preserve"> </w:t>
      </w:r>
      <w:r w:rsidRPr="000E5FF3">
        <w:rPr>
          <w:rFonts w:ascii="Times New Roman" w:hAnsi="Times New Roman" w:cs="Times New Roman"/>
          <w:lang w:val="en-US"/>
        </w:rPr>
        <w:t>standards.</w:t>
      </w:r>
    </w:p>
    <w:p w:rsidR="000E5FF3" w:rsidRDefault="000E5FF3" w:rsidP="000E5FF3">
      <w:pPr>
        <w:spacing w:after="360" w:line="480" w:lineRule="auto"/>
        <w:rPr>
          <w:rFonts w:ascii="Times New Roman" w:hAnsi="Times New Roman" w:cs="Times New Roman"/>
          <w:lang w:val="en-US"/>
        </w:rPr>
      </w:pPr>
      <w:r>
        <w:rPr>
          <w:rFonts w:ascii="Times New Roman" w:hAnsi="Times New Roman" w:cs="Times New Roman"/>
          <w:lang w:val="en-US"/>
        </w:rPr>
        <w:t xml:space="preserve">Informed consent: </w:t>
      </w:r>
      <w:r w:rsidRPr="000E5FF3">
        <w:rPr>
          <w:rFonts w:ascii="Times New Roman" w:hAnsi="Times New Roman" w:cs="Times New Roman"/>
          <w:lang w:val="en-US"/>
        </w:rPr>
        <w:t>Informed consent was obtained from all individual participants included in</w:t>
      </w:r>
      <w:r>
        <w:rPr>
          <w:rFonts w:ascii="Times New Roman" w:hAnsi="Times New Roman" w:cs="Times New Roman"/>
          <w:lang w:val="en-US"/>
        </w:rPr>
        <w:t xml:space="preserve"> </w:t>
      </w:r>
      <w:r w:rsidRPr="000E5FF3">
        <w:rPr>
          <w:rFonts w:ascii="Times New Roman" w:hAnsi="Times New Roman" w:cs="Times New Roman"/>
          <w:lang w:val="en-US"/>
        </w:rPr>
        <w:t>the study.</w:t>
      </w:r>
    </w:p>
    <w:p w:rsidR="004C2302" w:rsidRPr="000E5FF3" w:rsidRDefault="004C2302" w:rsidP="00DF2A00">
      <w:pPr>
        <w:spacing w:after="360" w:line="480" w:lineRule="auto"/>
        <w:rPr>
          <w:rFonts w:ascii="Times New Roman" w:hAnsi="Times New Roman" w:cs="Times New Roman"/>
          <w:lang w:val="en-US"/>
        </w:rPr>
      </w:pPr>
      <w:r>
        <w:rPr>
          <w:rFonts w:ascii="Times New Roman" w:hAnsi="Times New Roman" w:cs="Times New Roman"/>
          <w:b/>
          <w:sz w:val="24"/>
          <w:szCs w:val="24"/>
          <w:lang w:val="en-US"/>
        </w:rPr>
        <w:br w:type="page"/>
      </w:r>
    </w:p>
    <w:p w:rsidR="004C2302" w:rsidRDefault="004C2302" w:rsidP="00DA5105">
      <w:pPr>
        <w:spacing w:after="360" w:line="480" w:lineRule="auto"/>
        <w:ind w:firstLine="708"/>
        <w:jc w:val="center"/>
        <w:rPr>
          <w:rFonts w:ascii="Times New Roman" w:hAnsi="Times New Roman" w:cs="Times New Roman"/>
          <w:sz w:val="24"/>
          <w:lang w:val="en-US"/>
        </w:rPr>
      </w:pPr>
      <w:r w:rsidRPr="00015A47">
        <w:rPr>
          <w:rFonts w:ascii="Times New Roman" w:hAnsi="Times New Roman" w:cs="Times New Roman"/>
          <w:b/>
          <w:sz w:val="24"/>
          <w:szCs w:val="24"/>
          <w:lang w:val="en-US"/>
        </w:rPr>
        <w:lastRenderedPageBreak/>
        <w:t>References</w:t>
      </w:r>
    </w:p>
    <w:p w:rsidR="004C2302" w:rsidRPr="00D73BDD" w:rsidRDefault="004C2302" w:rsidP="00D73BDD">
      <w:pPr>
        <w:pStyle w:val="EndNoteBibliography"/>
        <w:spacing w:after="0"/>
        <w:ind w:left="720" w:hanging="720"/>
      </w:pPr>
      <w:r w:rsidRPr="00D73BDD">
        <w:t xml:space="preserve">Abikoff, H. B., Jensen, P. S., Arnold, L. L. E., Hoza, B., Hechtman, L., Pollack, S., . . . Wigal, T. (2002). Observed classroom behavior of children with ADHD: Relationship to gender and comorbidity. </w:t>
      </w:r>
      <w:r w:rsidR="00244CA3" w:rsidRPr="00244CA3">
        <w:rPr>
          <w:i/>
          <w:sz w:val="22"/>
        </w:rPr>
        <w:t>J Abnorm Child Psych</w:t>
      </w:r>
      <w:r w:rsidRPr="00D73BDD">
        <w:rPr>
          <w:i/>
        </w:rPr>
        <w:t>, 30</w:t>
      </w:r>
      <w:r w:rsidRPr="00D73BDD">
        <w:t>(4), 349-359. doi:10.1023/a:1015713807297</w:t>
      </w:r>
    </w:p>
    <w:p w:rsidR="004C2302" w:rsidRPr="00D73BDD" w:rsidRDefault="004C2302" w:rsidP="00D73BDD">
      <w:pPr>
        <w:pStyle w:val="EndNoteBibliography"/>
        <w:spacing w:after="0"/>
        <w:ind w:left="720" w:hanging="720"/>
      </w:pPr>
      <w:r w:rsidRPr="00D73BDD">
        <w:t xml:space="preserve">American Psychiatric Association. (2000). </w:t>
      </w:r>
      <w:r w:rsidRPr="00D73BDD">
        <w:rPr>
          <w:i/>
        </w:rPr>
        <w:t>Diagnostic and Statistical Manual of mental disorders, 4th edition, text revision (DSM-IV-TR)</w:t>
      </w:r>
      <w:r w:rsidRPr="00D73BDD">
        <w:t>. Washington DC: American Psychiatric Association.</w:t>
      </w:r>
    </w:p>
    <w:p w:rsidR="004C2302" w:rsidRPr="00D73BDD" w:rsidRDefault="004C2302" w:rsidP="00D73BDD">
      <w:pPr>
        <w:pStyle w:val="EndNoteBibliography"/>
        <w:spacing w:after="0"/>
        <w:ind w:left="720" w:hanging="720"/>
      </w:pPr>
      <w:r w:rsidRPr="00D73BDD">
        <w:t xml:space="preserve">American Psychiatric Association. (2013). </w:t>
      </w:r>
      <w:r w:rsidRPr="00D73BDD">
        <w:rPr>
          <w:i/>
        </w:rPr>
        <w:t>Diagnostic and Statistical Manual of Mental Disorders, Fifth ed.</w:t>
      </w:r>
      <w:r w:rsidRPr="00D73BDD">
        <w:t xml:space="preserve"> Arlington, VA: American Psychiatric Publishing.</w:t>
      </w:r>
    </w:p>
    <w:p w:rsidR="004C2302" w:rsidRPr="00D73BDD" w:rsidRDefault="004C2302" w:rsidP="00D73BDD">
      <w:pPr>
        <w:pStyle w:val="EndNoteBibliography"/>
        <w:spacing w:after="0"/>
        <w:ind w:left="720" w:hanging="720"/>
      </w:pPr>
      <w:r w:rsidRPr="00D73BDD">
        <w:t xml:space="preserve">Anastopoulos, A. D., Smith, T. F., Garrett, M. E., Morrissey-Kane, E., Schatz, N. K., Sommer, J. L., . . . Ashley-Koch, A. (2011). Self-Regulation of emotion, functional impairment, and comorbidity among children with AD/HD. </w:t>
      </w:r>
      <w:r w:rsidR="009F108B" w:rsidRPr="00953C9A">
        <w:rPr>
          <w:i/>
        </w:rPr>
        <w:t>Journal of Attention Disorders</w:t>
      </w:r>
      <w:r w:rsidRPr="00D73BDD">
        <w:rPr>
          <w:i/>
        </w:rPr>
        <w:t>, 15</w:t>
      </w:r>
      <w:r w:rsidRPr="00D73BDD">
        <w:t>(7), 583-592. doi:10.1177/1087054710370567</w:t>
      </w:r>
    </w:p>
    <w:p w:rsidR="004C2302" w:rsidRPr="00953C9A" w:rsidRDefault="004C2302" w:rsidP="00D73BDD">
      <w:pPr>
        <w:pStyle w:val="EndNoteBibliography"/>
        <w:spacing w:after="0"/>
        <w:ind w:left="720" w:hanging="720"/>
      </w:pPr>
      <w:r w:rsidRPr="00D73BDD">
        <w:t xml:space="preserve">Angold, A., Costello, E. J., &amp; Erkanli, A. (1999). Comorbidity. </w:t>
      </w:r>
      <w:r w:rsidR="00F57C26" w:rsidRPr="00953C9A">
        <w:rPr>
          <w:i/>
          <w:sz w:val="22"/>
        </w:rPr>
        <w:t>J Child Psychol Psych</w:t>
      </w:r>
      <w:r w:rsidRPr="00953C9A">
        <w:rPr>
          <w:i/>
        </w:rPr>
        <w:t>, 40</w:t>
      </w:r>
      <w:r w:rsidRPr="00953C9A">
        <w:t>(1), 57-87. doi:10.1017/s0021963098003448</w:t>
      </w:r>
    </w:p>
    <w:p w:rsidR="004C2302" w:rsidRPr="00D73BDD" w:rsidRDefault="004C2302" w:rsidP="00D73BDD">
      <w:pPr>
        <w:pStyle w:val="EndNoteBibliography"/>
        <w:spacing w:after="0"/>
        <w:ind w:left="720" w:hanging="720"/>
      </w:pPr>
      <w:r w:rsidRPr="00D73BDD">
        <w:t xml:space="preserve">Bamford, S., Broyd, S. J., Benikos, N., Ward, R., Wiersema, J. R., &amp; Sonuga-Barke, E. (2015). The late positive potential: A neural marker of the regulation of emotion-based approach-avoidance actions? </w:t>
      </w:r>
      <w:r w:rsidR="00F57C26" w:rsidRPr="004F52B7">
        <w:rPr>
          <w:i/>
          <w:sz w:val="22"/>
        </w:rPr>
        <w:t>Biol Psychol</w:t>
      </w:r>
      <w:r w:rsidRPr="00D73BDD">
        <w:rPr>
          <w:i/>
        </w:rPr>
        <w:t>, 105</w:t>
      </w:r>
      <w:r w:rsidRPr="00D73BDD">
        <w:t>, 115-123. doi:10.1016/j.biopsycho.2015.01.009</w:t>
      </w:r>
    </w:p>
    <w:p w:rsidR="004C2302" w:rsidRPr="00D73BDD" w:rsidRDefault="004C2302" w:rsidP="00D73BDD">
      <w:pPr>
        <w:pStyle w:val="EndNoteBibliography"/>
        <w:spacing w:after="0"/>
        <w:ind w:left="720" w:hanging="720"/>
      </w:pPr>
      <w:r w:rsidRPr="00D73BDD">
        <w:t xml:space="preserve">Bamford, S., &amp; Ward, R. (2008). Predispositions to approach and avoid are contextually sensitive and goal dependent. </w:t>
      </w:r>
      <w:r w:rsidRPr="00D73BDD">
        <w:rPr>
          <w:i/>
        </w:rPr>
        <w:t>Emotion, 8</w:t>
      </w:r>
      <w:r w:rsidRPr="00D73BDD">
        <w:t>(2), 174-183. doi:10.1037/1528-3542.8.2.174</w:t>
      </w:r>
    </w:p>
    <w:p w:rsidR="004C2302" w:rsidRPr="00D73BDD" w:rsidRDefault="004C2302" w:rsidP="00D73BDD">
      <w:pPr>
        <w:pStyle w:val="EndNoteBibliography"/>
        <w:spacing w:after="0"/>
        <w:ind w:left="720" w:hanging="720"/>
      </w:pPr>
      <w:r w:rsidRPr="00D73BDD">
        <w:t xml:space="preserve">Bradley, M. M., &amp; Lang, P. J. (1994). Measuring emotion - The self-assessment mannequin and the semantic differential. </w:t>
      </w:r>
      <w:r w:rsidR="00F57C26" w:rsidRPr="004F52B7">
        <w:rPr>
          <w:i/>
          <w:sz w:val="22"/>
        </w:rPr>
        <w:t>J Behav Ther Exp Psy</w:t>
      </w:r>
      <w:r w:rsidRPr="00D73BDD">
        <w:rPr>
          <w:i/>
        </w:rPr>
        <w:t>, 25</w:t>
      </w:r>
      <w:r w:rsidRPr="00D73BDD">
        <w:t>(1), 49-59. doi:10.1016/0005-7916(94)90063-9</w:t>
      </w:r>
    </w:p>
    <w:p w:rsidR="004C2302" w:rsidRPr="00D73BDD" w:rsidRDefault="004C2302" w:rsidP="00D73BDD">
      <w:pPr>
        <w:pStyle w:val="EndNoteBibliography"/>
        <w:spacing w:after="0"/>
        <w:ind w:left="720" w:hanging="720"/>
      </w:pPr>
      <w:r w:rsidRPr="00EC47B1">
        <w:lastRenderedPageBreak/>
        <w:t xml:space="preserve">Brown, E. C., Tas, C., Kuzu, D., Esen-Danaci, A., Roelofs, K., &amp; Bruene, M. (2014). </w:t>
      </w:r>
      <w:r w:rsidRPr="00D73BDD">
        <w:t xml:space="preserve">Social approach and avoidance behaviour for negative emotions is modulated by endogenous oxytocin and paranoia in schizophrenia. </w:t>
      </w:r>
      <w:r w:rsidR="00F57C26" w:rsidRPr="00953C9A">
        <w:rPr>
          <w:i/>
          <w:sz w:val="22"/>
        </w:rPr>
        <w:t>Psychiat Res</w:t>
      </w:r>
      <w:r w:rsidRPr="00D73BDD">
        <w:rPr>
          <w:i/>
        </w:rPr>
        <w:t>, 219</w:t>
      </w:r>
      <w:r w:rsidRPr="00D73BDD">
        <w:t>(3), 436-442. doi:10.1016/j.psychres.2014.06.038</w:t>
      </w:r>
    </w:p>
    <w:p w:rsidR="004C2302" w:rsidRPr="00D73BDD" w:rsidRDefault="004C2302" w:rsidP="00D73BDD">
      <w:pPr>
        <w:pStyle w:val="EndNoteBibliography"/>
        <w:spacing w:after="0"/>
        <w:ind w:left="720" w:hanging="720"/>
      </w:pPr>
      <w:r w:rsidRPr="00D73BDD">
        <w:t xml:space="preserve">Center for the Study of Emotion and Attention [CSEA-NIMH]. (1999). </w:t>
      </w:r>
      <w:r w:rsidRPr="00D73BDD">
        <w:rPr>
          <w:i/>
        </w:rPr>
        <w:t>The international affective picture system: Digitized photographs</w:t>
      </w:r>
      <w:r w:rsidRPr="00D73BDD">
        <w:t>. Gainesville, FL: The Center for Research in Psychophysiology, University of Florida.</w:t>
      </w:r>
    </w:p>
    <w:p w:rsidR="004C2302" w:rsidRPr="002561B4" w:rsidRDefault="004C2302" w:rsidP="00D73BDD">
      <w:pPr>
        <w:pStyle w:val="EndNoteBibliography"/>
        <w:spacing w:after="0"/>
        <w:ind w:left="720" w:hanging="720"/>
      </w:pPr>
      <w:r w:rsidRPr="00D73BDD">
        <w:t xml:space="preserve">Chen, M., &amp; Bargh, J. A. (1999). Consequences of automatic evaluation: Immediate behavioral predispositions to approach or avoid the stimulus. </w:t>
      </w:r>
      <w:r w:rsidR="00242927" w:rsidRPr="002561B4">
        <w:rPr>
          <w:i/>
          <w:sz w:val="22"/>
        </w:rPr>
        <w:t>Pers Soc Psychol B</w:t>
      </w:r>
      <w:r w:rsidRPr="002561B4">
        <w:rPr>
          <w:i/>
        </w:rPr>
        <w:t>, 25</w:t>
      </w:r>
      <w:r w:rsidRPr="002561B4">
        <w:t>(2), 215-224. doi:10.1177/0146167299025002007</w:t>
      </w:r>
    </w:p>
    <w:p w:rsidR="002561B4" w:rsidRDefault="002561B4" w:rsidP="00D73BDD">
      <w:pPr>
        <w:pStyle w:val="EndNoteBibliography"/>
        <w:spacing w:after="0"/>
        <w:ind w:left="720" w:hanging="720"/>
        <w:rPr>
          <w:szCs w:val="24"/>
        </w:rPr>
      </w:pPr>
      <w:r w:rsidRPr="00D23418">
        <w:rPr>
          <w:szCs w:val="24"/>
        </w:rPr>
        <w:t xml:space="preserve">Chhabildas, N., Pennington, B. F., &amp; Willcutt, E. G. (2001). A comparison of the neuropsychological profiles of the DSM-IV subtypes of ADHD. </w:t>
      </w:r>
      <w:r w:rsidRPr="00CD777C">
        <w:rPr>
          <w:i/>
          <w:szCs w:val="24"/>
        </w:rPr>
        <w:t>J Abnorm Child Psych</w:t>
      </w:r>
      <w:r w:rsidRPr="00D23418">
        <w:rPr>
          <w:i/>
          <w:szCs w:val="24"/>
        </w:rPr>
        <w:t>, 29</w:t>
      </w:r>
      <w:r w:rsidRPr="00D23418">
        <w:rPr>
          <w:szCs w:val="24"/>
        </w:rPr>
        <w:t>(6), 529-540. doi: 10.1023/a:1012281226028</w:t>
      </w:r>
    </w:p>
    <w:p w:rsidR="004C2302" w:rsidRPr="00D73BDD" w:rsidRDefault="004C2302" w:rsidP="00D73BDD">
      <w:pPr>
        <w:pStyle w:val="EndNoteBibliography"/>
        <w:spacing w:after="0"/>
        <w:ind w:left="720" w:hanging="720"/>
      </w:pPr>
      <w:r w:rsidRPr="002561B4">
        <w:t xml:space="preserve">De Houwer, J., Crombez, G., Baeyens, F., &amp; Hermans, D. (2001). </w:t>
      </w:r>
      <w:r w:rsidRPr="00D73BDD">
        <w:t xml:space="preserve">On the generality of the affective Simon effect. </w:t>
      </w:r>
      <w:r w:rsidRPr="00D73BDD">
        <w:rPr>
          <w:i/>
        </w:rPr>
        <w:t>Cognition Emotion, 15</w:t>
      </w:r>
      <w:r w:rsidRPr="00D73BDD">
        <w:t>(2), 189-206. doi:10.1080/0269993004200051</w:t>
      </w:r>
    </w:p>
    <w:p w:rsidR="004C2302" w:rsidRPr="00D73BDD" w:rsidRDefault="004C2302" w:rsidP="00D73BDD">
      <w:pPr>
        <w:pStyle w:val="EndNoteBibliography"/>
        <w:spacing w:after="0"/>
        <w:ind w:left="720" w:hanging="720"/>
      </w:pPr>
      <w:r w:rsidRPr="00D73BDD">
        <w:t xml:space="preserve">Deckers, A., Roelofs, J., Muris, P., &amp; Rinck, M. (2014). Desire for social interaction in children with autism spectrum disorders. </w:t>
      </w:r>
      <w:r w:rsidR="00242927" w:rsidRPr="004F52B7">
        <w:rPr>
          <w:i/>
          <w:sz w:val="22"/>
        </w:rPr>
        <w:t>Res Autism Spect Dis</w:t>
      </w:r>
      <w:r w:rsidRPr="00D73BDD">
        <w:rPr>
          <w:i/>
        </w:rPr>
        <w:t>, 8</w:t>
      </w:r>
      <w:r w:rsidRPr="00D73BDD">
        <w:t>(4), 449-453. doi:10.1016/j.rasd.2013.12.019</w:t>
      </w:r>
    </w:p>
    <w:p w:rsidR="004C2302" w:rsidRPr="00D73BDD" w:rsidRDefault="004C2302" w:rsidP="00D73BDD">
      <w:pPr>
        <w:pStyle w:val="EndNoteBibliography"/>
        <w:spacing w:after="0"/>
        <w:ind w:left="720" w:hanging="720"/>
      </w:pPr>
      <w:r w:rsidRPr="00D73BDD">
        <w:t xml:space="preserve">Ent, M. R., Baumeister, R. F., &amp; Tice, D. M. (2015). Trait self-control and the avoidance of temptation. </w:t>
      </w:r>
      <w:r w:rsidR="00242927" w:rsidRPr="004F52B7">
        <w:rPr>
          <w:i/>
          <w:sz w:val="22"/>
        </w:rPr>
        <w:t>Pers Indiv Differ</w:t>
      </w:r>
      <w:r w:rsidRPr="00D73BDD">
        <w:rPr>
          <w:i/>
        </w:rPr>
        <w:t>, 74</w:t>
      </w:r>
      <w:r w:rsidRPr="00D73BDD">
        <w:t>, 12-15. doi:10.1016/j.paid.2014.09.031</w:t>
      </w:r>
    </w:p>
    <w:p w:rsidR="004C2302" w:rsidRPr="00225DF6" w:rsidRDefault="004C2302" w:rsidP="00D73BDD">
      <w:pPr>
        <w:pStyle w:val="EndNoteBibliography"/>
        <w:spacing w:after="0"/>
        <w:ind w:left="720" w:hanging="720"/>
        <w:rPr>
          <w:lang w:val="nl-BE"/>
        </w:rPr>
      </w:pPr>
      <w:r w:rsidRPr="00D73BDD">
        <w:t xml:space="preserve">Ferdinand, R. F., &amp; van der Ende, J. (2002). </w:t>
      </w:r>
      <w:r w:rsidRPr="00953C9A">
        <w:rPr>
          <w:i/>
        </w:rPr>
        <w:t>Nederlandse vertaling van de DISC IV; Diagnostic Interview Schedule for Children</w:t>
      </w:r>
      <w:r w:rsidRPr="00953C9A">
        <w:t xml:space="preserve">. </w:t>
      </w:r>
      <w:r w:rsidRPr="00225DF6">
        <w:rPr>
          <w:lang w:val="nl-BE"/>
        </w:rPr>
        <w:t>Rotterdam, The Netherlands: Afdeling kinder- en jeugdpsychiatrie van het Sophia Ziekenhuis.</w:t>
      </w:r>
    </w:p>
    <w:p w:rsidR="004C2302" w:rsidRPr="00D73BDD" w:rsidRDefault="004C2302" w:rsidP="00D73BDD">
      <w:pPr>
        <w:pStyle w:val="EndNoteBibliography"/>
        <w:spacing w:after="0"/>
        <w:ind w:left="720" w:hanging="720"/>
      </w:pPr>
      <w:r w:rsidRPr="00D73BDD">
        <w:lastRenderedPageBreak/>
        <w:t xml:space="preserve">Gomez, R., &amp; Corr, P. J. (2010). Attention-Deficit/Hyperactivity Disorder symptoms: Associations with Gray’s and Tellegen’s models of personality. </w:t>
      </w:r>
      <w:r w:rsidR="00242927" w:rsidRPr="004F52B7">
        <w:rPr>
          <w:i/>
          <w:sz w:val="22"/>
        </w:rPr>
        <w:t>Pers Indiv Differ</w:t>
      </w:r>
      <w:r w:rsidRPr="00D73BDD">
        <w:rPr>
          <w:i/>
        </w:rPr>
        <w:t>, 49</w:t>
      </w:r>
      <w:r w:rsidRPr="00D73BDD">
        <w:t>(8), 902-906. doi:10.1016/j.paid.2010.06.033</w:t>
      </w:r>
    </w:p>
    <w:p w:rsidR="004C2302" w:rsidRPr="00D73BDD" w:rsidRDefault="004C2302" w:rsidP="00D73BDD">
      <w:pPr>
        <w:pStyle w:val="EndNoteBibliography"/>
        <w:spacing w:after="0"/>
        <w:ind w:left="720" w:hanging="720"/>
      </w:pPr>
      <w:r w:rsidRPr="00D73BDD">
        <w:t xml:space="preserve">Gray, J. A., &amp; McNaughton, N. (2000). </w:t>
      </w:r>
      <w:r w:rsidRPr="00D73BDD">
        <w:rPr>
          <w:i/>
        </w:rPr>
        <w:t>The neuropsychology of anxiety: An enquiry into the functions of the septo-hippocampal system</w:t>
      </w:r>
      <w:r w:rsidRPr="00D73BDD">
        <w:t>. Oxford: Oxford University Press.</w:t>
      </w:r>
    </w:p>
    <w:p w:rsidR="004C2302" w:rsidRPr="00D73BDD" w:rsidRDefault="004C2302" w:rsidP="00D73BDD">
      <w:pPr>
        <w:pStyle w:val="EndNoteBibliography"/>
        <w:spacing w:after="0"/>
        <w:ind w:left="720" w:hanging="720"/>
      </w:pPr>
      <w:r w:rsidRPr="00D73BDD">
        <w:t xml:space="preserve">Grégoire, J. (2000). </w:t>
      </w:r>
      <w:r w:rsidRPr="009F108B">
        <w:rPr>
          <w:i/>
        </w:rPr>
        <w:t>L'évaluation clinique de l'intelligence de l'enfant: Théorie et pratique du WISC-III</w:t>
      </w:r>
      <w:r w:rsidRPr="00D73BDD">
        <w:t>. Liège: Mardaga.</w:t>
      </w:r>
    </w:p>
    <w:p w:rsidR="004C2302" w:rsidRPr="00953C9A" w:rsidRDefault="004C2302" w:rsidP="00D73BDD">
      <w:pPr>
        <w:pStyle w:val="EndNoteBibliography"/>
        <w:spacing w:after="0"/>
        <w:ind w:left="720" w:hanging="720"/>
        <w:rPr>
          <w:lang w:val="nl-BE"/>
        </w:rPr>
      </w:pPr>
      <w:r w:rsidRPr="00225DF6">
        <w:rPr>
          <w:lang w:val="nl-BE"/>
        </w:rPr>
        <w:t xml:space="preserve">Grietens, H., Hoppenbrouwers, K., Desoete, A., Wiersema, J. R., &amp; Van Leeuwen, K. (2010). </w:t>
      </w:r>
      <w:r w:rsidRPr="00225DF6">
        <w:rPr>
          <w:i/>
          <w:lang w:val="nl-BE"/>
        </w:rPr>
        <w:t>JOnG! Theoretische achtergronden, onderzoeksopzet en verloop van het eerst meetmoment</w:t>
      </w:r>
      <w:r w:rsidRPr="00225DF6">
        <w:rPr>
          <w:lang w:val="nl-BE"/>
        </w:rPr>
        <w:t xml:space="preserve">. </w:t>
      </w:r>
      <w:r w:rsidR="00242927" w:rsidRPr="00953C9A">
        <w:rPr>
          <w:lang w:val="nl-BE"/>
        </w:rPr>
        <w:t>Leuven, Steunpunt Welzijn, Volksgezondheid en Gezin</w:t>
      </w:r>
    </w:p>
    <w:p w:rsidR="004C2302" w:rsidRPr="00953C9A" w:rsidRDefault="004C2302" w:rsidP="00D73BDD">
      <w:pPr>
        <w:pStyle w:val="EndNoteBibliography"/>
        <w:spacing w:after="0"/>
        <w:ind w:left="720" w:hanging="720"/>
        <w:rPr>
          <w:lang w:val="nl-BE"/>
        </w:rPr>
      </w:pPr>
      <w:r w:rsidRPr="00953C9A">
        <w:rPr>
          <w:lang w:val="nl-BE"/>
        </w:rPr>
        <w:t xml:space="preserve">Gross, J. J. (2015). Emotion regulation: Current status and future prospects. </w:t>
      </w:r>
      <w:r w:rsidR="009F108B" w:rsidRPr="00953C9A">
        <w:rPr>
          <w:i/>
          <w:sz w:val="22"/>
          <w:lang w:val="nl-BE"/>
        </w:rPr>
        <w:t>Psychol Inq</w:t>
      </w:r>
      <w:r w:rsidRPr="00953C9A">
        <w:rPr>
          <w:i/>
          <w:lang w:val="nl-BE"/>
        </w:rPr>
        <w:t>, 26</w:t>
      </w:r>
      <w:r w:rsidRPr="00953C9A">
        <w:rPr>
          <w:lang w:val="nl-BE"/>
        </w:rPr>
        <w:t>(1), 1-26. doi:10.1080/1047840x.2014.940781</w:t>
      </w:r>
    </w:p>
    <w:p w:rsidR="004C2302" w:rsidRPr="00D73BDD" w:rsidRDefault="004C2302" w:rsidP="00D73BDD">
      <w:pPr>
        <w:pStyle w:val="EndNoteBibliography"/>
        <w:spacing w:after="0"/>
        <w:ind w:left="720" w:hanging="720"/>
      </w:pPr>
      <w:r w:rsidRPr="00D73BDD">
        <w:t xml:space="preserve">Heym, N., Kantini, E., Checkley, H. L. R., &amp; Cassaday, H. J. (2015). Gray's revised reinforcement sensitivity theory in relation to attention-deficit/hyperactivity and Tourette-like behaviors in the general population. </w:t>
      </w:r>
      <w:r w:rsidR="009F108B" w:rsidRPr="004F52B7">
        <w:rPr>
          <w:i/>
          <w:sz w:val="22"/>
        </w:rPr>
        <w:t>Pers Indiv Differ</w:t>
      </w:r>
      <w:r w:rsidRPr="00D73BDD">
        <w:rPr>
          <w:i/>
        </w:rPr>
        <w:t>, 78</w:t>
      </w:r>
      <w:r w:rsidRPr="00D73BDD">
        <w:t>, 24-28. doi:10.1016/j.paid.2015.01.012</w:t>
      </w:r>
    </w:p>
    <w:p w:rsidR="004C2302" w:rsidRPr="00D73BDD" w:rsidRDefault="004C2302" w:rsidP="00D73BDD">
      <w:pPr>
        <w:pStyle w:val="EndNoteBibliography"/>
        <w:spacing w:after="0"/>
        <w:ind w:left="720" w:hanging="720"/>
      </w:pPr>
      <w:r w:rsidRPr="00D73BDD">
        <w:t xml:space="preserve">Hundt, N. E., Kimbrel, N. A., Mitchell, J. T., &amp; Nelson-Gray, R. O. (2008). High BAS, but not low BIS, predicts externalizing symptoms in adults. </w:t>
      </w:r>
      <w:r w:rsidR="009F108B" w:rsidRPr="004F52B7">
        <w:rPr>
          <w:i/>
          <w:sz w:val="22"/>
        </w:rPr>
        <w:t>Pers Indiv Differ</w:t>
      </w:r>
      <w:r w:rsidRPr="00D73BDD">
        <w:rPr>
          <w:i/>
        </w:rPr>
        <w:t>, 44</w:t>
      </w:r>
      <w:r w:rsidRPr="00D73BDD">
        <w:t>(3), 565-575. doi:10.1016/j.paid.2007.09.018</w:t>
      </w:r>
    </w:p>
    <w:p w:rsidR="004C2302" w:rsidRPr="00D73BDD" w:rsidRDefault="004C2302" w:rsidP="00D73BDD">
      <w:pPr>
        <w:pStyle w:val="EndNoteBibliography"/>
        <w:spacing w:after="0"/>
        <w:ind w:left="720" w:hanging="720"/>
      </w:pPr>
      <w:r w:rsidRPr="00D73BDD">
        <w:t xml:space="preserve">Jensen, P. S., Hinshaw, S. P., Kraemer, H. C., Lenora, N., Newcorn, J. H., Abikoff, H. B., . . . Vitiello, B. (2001). ADHD comorbidity findings from the MTA study: Comparing comorbid subgroups. </w:t>
      </w:r>
      <w:r w:rsidR="0055751E" w:rsidRPr="0055751E">
        <w:rPr>
          <w:i/>
          <w:sz w:val="22"/>
        </w:rPr>
        <w:t>Journal of the American Academy of Child and Adolescent Psychiatry</w:t>
      </w:r>
      <w:r w:rsidRPr="00D73BDD">
        <w:rPr>
          <w:i/>
        </w:rPr>
        <w:t>, 40</w:t>
      </w:r>
      <w:r w:rsidRPr="00D73BDD">
        <w:t>(2), 147-158. doi:10.1097/00004583-200102000-00009</w:t>
      </w:r>
    </w:p>
    <w:p w:rsidR="004C2302" w:rsidRPr="00D73BDD" w:rsidRDefault="004C2302" w:rsidP="00D73BDD">
      <w:pPr>
        <w:pStyle w:val="EndNoteBibliography"/>
        <w:spacing w:after="0"/>
        <w:ind w:left="720" w:hanging="720"/>
      </w:pPr>
      <w:r w:rsidRPr="00225DF6">
        <w:rPr>
          <w:lang w:val="nl-BE"/>
        </w:rPr>
        <w:lastRenderedPageBreak/>
        <w:t xml:space="preserve">Klein, A. M., Becker, E. S., &amp; Rinck, M. (2011). </w:t>
      </w:r>
      <w:r w:rsidRPr="00D73BDD">
        <w:t xml:space="preserve">Approach and Avoidance Tendencies in Spider Fearful Children: The Approach-Avoidance Task. </w:t>
      </w:r>
      <w:r w:rsidR="009F108B" w:rsidRPr="004F52B7">
        <w:rPr>
          <w:i/>
          <w:sz w:val="22"/>
        </w:rPr>
        <w:t>J Child Fam Stud</w:t>
      </w:r>
      <w:r w:rsidRPr="00D73BDD">
        <w:rPr>
          <w:i/>
        </w:rPr>
        <w:t>, 20</w:t>
      </w:r>
      <w:r w:rsidRPr="00D73BDD">
        <w:t>(2), 224-231. doi:10.1007/s10826-010-9402-7</w:t>
      </w:r>
    </w:p>
    <w:p w:rsidR="004C2302" w:rsidRPr="00225DF6" w:rsidRDefault="004C2302" w:rsidP="00D73BDD">
      <w:pPr>
        <w:pStyle w:val="EndNoteBibliography"/>
        <w:spacing w:after="0"/>
        <w:ind w:left="720" w:hanging="720"/>
        <w:rPr>
          <w:lang w:val="nl-BE"/>
        </w:rPr>
      </w:pPr>
      <w:r w:rsidRPr="00D73BDD">
        <w:t xml:space="preserve">Köchel, A., Leutgeb, V., &amp; Schienle, A. (2014). Disrupted response inhibition toward facial anger cues in children with attention-deficit hyperactivity disorder (ADHD): An event-related potential study. </w:t>
      </w:r>
      <w:r w:rsidR="009F108B" w:rsidRPr="00953C9A">
        <w:rPr>
          <w:i/>
          <w:sz w:val="22"/>
          <w:lang w:val="nl-BE"/>
        </w:rPr>
        <w:t>J Child Neurol</w:t>
      </w:r>
      <w:r w:rsidRPr="00225DF6">
        <w:rPr>
          <w:i/>
          <w:lang w:val="nl-BE"/>
        </w:rPr>
        <w:t>, 29</w:t>
      </w:r>
      <w:r w:rsidRPr="00225DF6">
        <w:rPr>
          <w:lang w:val="nl-BE"/>
        </w:rPr>
        <w:t>(4), 459-468. doi:10.1177/0883073813476139</w:t>
      </w:r>
    </w:p>
    <w:p w:rsidR="004C2302" w:rsidRPr="00D73BDD" w:rsidRDefault="004C2302" w:rsidP="00D73BDD">
      <w:pPr>
        <w:pStyle w:val="EndNoteBibliography"/>
        <w:spacing w:after="0"/>
        <w:ind w:left="720" w:hanging="720"/>
      </w:pPr>
      <w:r w:rsidRPr="00225DF6">
        <w:rPr>
          <w:lang w:val="nl-BE"/>
        </w:rPr>
        <w:t xml:space="preserve">Kort, W., Schittekatte, M., Dekker, P. H., Verhaeghe, P., Compaan, M., Bosmans, M., &amp; Vermeir, G. (2005). </w:t>
      </w:r>
      <w:r w:rsidRPr="00D73BDD">
        <w:rPr>
          <w:i/>
        </w:rPr>
        <w:t>Wechsler Intelligence Scale for Children Derde Editie NL: Handleiding</w:t>
      </w:r>
      <w:r w:rsidRPr="00D73BDD">
        <w:t>. Amsterdam: Harcourt Test Publishers.</w:t>
      </w:r>
    </w:p>
    <w:p w:rsidR="004C2302" w:rsidRPr="00225DF6" w:rsidRDefault="004C2302" w:rsidP="00D73BDD">
      <w:pPr>
        <w:pStyle w:val="EndNoteBibliography"/>
        <w:spacing w:after="0"/>
        <w:ind w:left="720" w:hanging="720"/>
        <w:rPr>
          <w:lang w:val="nl-BE"/>
        </w:rPr>
      </w:pPr>
      <w:r w:rsidRPr="00D73BDD">
        <w:t xml:space="preserve">Kowatch, R. A., Youngstrom, E. A., Danielyan, A., &amp; Findling, R. L. (2005). Review and meta-analysis of the phenomenology and clinical characteristics of mania in children and adolescents. </w:t>
      </w:r>
      <w:r w:rsidR="009F108B" w:rsidRPr="009F108B">
        <w:rPr>
          <w:i/>
          <w:sz w:val="22"/>
          <w:lang w:val="nl-BE"/>
        </w:rPr>
        <w:t>Bipolar Disord</w:t>
      </w:r>
      <w:r w:rsidRPr="00225DF6">
        <w:rPr>
          <w:i/>
          <w:lang w:val="nl-BE"/>
        </w:rPr>
        <w:t>, 7</w:t>
      </w:r>
      <w:r w:rsidRPr="00225DF6">
        <w:rPr>
          <w:lang w:val="nl-BE"/>
        </w:rPr>
        <w:t>(6), 483-496. doi:10.1111/j.1399-5618.2005.00261.x</w:t>
      </w:r>
    </w:p>
    <w:p w:rsidR="004C2302" w:rsidRPr="00D73BDD" w:rsidRDefault="004C2302" w:rsidP="00D73BDD">
      <w:pPr>
        <w:pStyle w:val="EndNoteBibliography"/>
        <w:spacing w:after="0"/>
        <w:ind w:left="720" w:hanging="720"/>
      </w:pPr>
      <w:r w:rsidRPr="00225DF6">
        <w:rPr>
          <w:lang w:val="nl-BE"/>
        </w:rPr>
        <w:t xml:space="preserve">Kujawa, A., Klein, D. N., &amp; Hajcak, G. (2012). </w:t>
      </w:r>
      <w:r w:rsidRPr="00D73BDD">
        <w:t xml:space="preserve">Electrocortical reactivity to emotional images and faces in middle childhood to early adolescence. </w:t>
      </w:r>
      <w:r w:rsidRPr="00D73BDD">
        <w:rPr>
          <w:i/>
        </w:rPr>
        <w:t>Developmental Cognitive Neuroscience, 2</w:t>
      </w:r>
      <w:r w:rsidRPr="00D73BDD">
        <w:t>(4), 458-467. doi:10.1016/j.dcn.2012.03.005</w:t>
      </w:r>
    </w:p>
    <w:p w:rsidR="004C2302" w:rsidRPr="00D73BDD" w:rsidRDefault="004C2302" w:rsidP="00D73BDD">
      <w:pPr>
        <w:pStyle w:val="EndNoteBibliography"/>
        <w:spacing w:after="0"/>
        <w:ind w:left="720" w:hanging="720"/>
      </w:pPr>
      <w:r w:rsidRPr="00D73BDD">
        <w:t xml:space="preserve">Lang, P. J. (1980). Behavioral treatment and bio-behavioral assessment: Computer applications. In J. B. Sidowski, J. H. Johnson, &amp; T. A. Williams (Eds.), </w:t>
      </w:r>
      <w:r w:rsidRPr="00D73BDD">
        <w:rPr>
          <w:i/>
        </w:rPr>
        <w:t>Technology in mental health care delivery systems</w:t>
      </w:r>
      <w:r w:rsidRPr="00D73BDD">
        <w:t xml:space="preserve"> (pp. 119-137). Norwood, NJ: Ablex.</w:t>
      </w:r>
    </w:p>
    <w:p w:rsidR="004C2302" w:rsidRPr="00D73BDD" w:rsidRDefault="004C2302" w:rsidP="00D73BDD">
      <w:pPr>
        <w:pStyle w:val="EndNoteBibliography"/>
        <w:spacing w:after="0"/>
        <w:ind w:left="720" w:hanging="720"/>
      </w:pPr>
      <w:r w:rsidRPr="00D73BDD">
        <w:t xml:space="preserve">Lang, P. J., Bradley, M. M., &amp; Cuthbert, B. N. (2008). </w:t>
      </w:r>
      <w:r w:rsidRPr="00D73BDD">
        <w:rPr>
          <w:i/>
        </w:rPr>
        <w:t>International affective picture system (IAPS): Affective ratings of pictures and instruction manual. Technical Report A-8</w:t>
      </w:r>
      <w:r w:rsidRPr="00D73BDD">
        <w:t>. Gainesville, FL: University of Florida.</w:t>
      </w:r>
    </w:p>
    <w:p w:rsidR="004C2302" w:rsidRPr="00D73BDD" w:rsidRDefault="004C2302" w:rsidP="00D73BDD">
      <w:pPr>
        <w:pStyle w:val="EndNoteBibliography"/>
        <w:spacing w:after="0"/>
        <w:ind w:left="720" w:hanging="720"/>
      </w:pPr>
      <w:r w:rsidRPr="00D73BDD">
        <w:t xml:space="preserve">López-Martín, S., Albert, J., Fernández-Jaén, A., &amp; Carretié, L. (2013). Emotional distraction in boys with ADHD: Neural and behavioral correlates. </w:t>
      </w:r>
      <w:r w:rsidRPr="00D73BDD">
        <w:rPr>
          <w:i/>
        </w:rPr>
        <w:t>Brain Cognition, 83</w:t>
      </w:r>
      <w:r w:rsidRPr="00D73BDD">
        <w:t>(1), 10-20. doi:10.1016/j.bandc.2013.06.004</w:t>
      </w:r>
    </w:p>
    <w:p w:rsidR="004C2302" w:rsidRPr="00D73BDD" w:rsidRDefault="004C2302" w:rsidP="00D73BDD">
      <w:pPr>
        <w:pStyle w:val="EndNoteBibliography"/>
        <w:spacing w:after="0"/>
        <w:ind w:left="720" w:hanging="720"/>
      </w:pPr>
      <w:r w:rsidRPr="00D73BDD">
        <w:lastRenderedPageBreak/>
        <w:t xml:space="preserve">Maedgen, J. W., &amp; Carlson, C. L. (2000). Social functioning and emotional regulation in the attention deficit hyperactivity disorder subtypes. </w:t>
      </w:r>
      <w:r w:rsidR="009F108B" w:rsidRPr="004F52B7">
        <w:rPr>
          <w:i/>
          <w:sz w:val="22"/>
        </w:rPr>
        <w:t>J Clin Child Psychol</w:t>
      </w:r>
      <w:r w:rsidRPr="00D73BDD">
        <w:rPr>
          <w:i/>
        </w:rPr>
        <w:t>, 29</w:t>
      </w:r>
      <w:r w:rsidRPr="00D73BDD">
        <w:t>(1), 30-42. doi:10.1207/S15374424jccp2901_4</w:t>
      </w:r>
    </w:p>
    <w:p w:rsidR="002561B4" w:rsidRPr="00D23418" w:rsidRDefault="002561B4" w:rsidP="002561B4">
      <w:pPr>
        <w:pStyle w:val="EndNoteBibliography"/>
        <w:spacing w:after="0"/>
        <w:ind w:left="720" w:hanging="720"/>
        <w:rPr>
          <w:szCs w:val="24"/>
        </w:rPr>
      </w:pPr>
      <w:r w:rsidRPr="00D23418">
        <w:rPr>
          <w:szCs w:val="24"/>
        </w:rPr>
        <w:t xml:space="preserve">Martel, M. M. (2009). Research review: A new perspective on attention-deficit/hyperactivity disorder: Emotion dysregulation and trait models. </w:t>
      </w:r>
      <w:r w:rsidRPr="00CD777C">
        <w:rPr>
          <w:i/>
          <w:szCs w:val="24"/>
        </w:rPr>
        <w:t>J Child Psychol Psych</w:t>
      </w:r>
      <w:r w:rsidRPr="00D23418">
        <w:rPr>
          <w:i/>
          <w:szCs w:val="24"/>
        </w:rPr>
        <w:t>, 50</w:t>
      </w:r>
      <w:r w:rsidRPr="00D23418">
        <w:rPr>
          <w:szCs w:val="24"/>
        </w:rPr>
        <w:t>(9), 1042-1051. doi: 10.1111/j.1469-7610.2009.02105.x</w:t>
      </w:r>
    </w:p>
    <w:p w:rsidR="004C2302" w:rsidRPr="00D73BDD" w:rsidRDefault="004C2302" w:rsidP="00D73BDD">
      <w:pPr>
        <w:pStyle w:val="EndNoteBibliography"/>
        <w:spacing w:after="0"/>
        <w:ind w:left="720" w:hanging="720"/>
      </w:pPr>
      <w:r w:rsidRPr="00D73BDD">
        <w:t xml:space="preserve">Martel, M. M., Gremillion, M. L., &amp; Roberts, B. (2012). Temperament and common disruptive behavior problems in preschool. </w:t>
      </w:r>
      <w:r w:rsidR="009F108B" w:rsidRPr="004F52B7">
        <w:rPr>
          <w:i/>
          <w:sz w:val="22"/>
        </w:rPr>
        <w:t>Pers Indiv Differ</w:t>
      </w:r>
      <w:r w:rsidRPr="00D73BDD">
        <w:rPr>
          <w:i/>
        </w:rPr>
        <w:t>, 53</w:t>
      </w:r>
      <w:r w:rsidRPr="00D73BDD">
        <w:t>(7), 874-879. doi:10.1016/j.paid.2012.07.011</w:t>
      </w:r>
    </w:p>
    <w:p w:rsidR="004C2302" w:rsidRPr="00D73BDD" w:rsidRDefault="004C2302" w:rsidP="00D73BDD">
      <w:pPr>
        <w:pStyle w:val="EndNoteBibliography"/>
        <w:spacing w:after="0"/>
        <w:ind w:left="720" w:hanging="720"/>
      </w:pPr>
      <w:r w:rsidRPr="00D73BDD">
        <w:t xml:space="preserve">McManis, M. H., Bradley, M. M., Berg, W. K., Cuthbert, B. N., &amp; Lang, P. J. (2001). Emotional reactions in children: Verbal, physiological, and behavioral responses to affective pictures. </w:t>
      </w:r>
      <w:r w:rsidRPr="00D73BDD">
        <w:rPr>
          <w:i/>
        </w:rPr>
        <w:t>Psychophysiology, 38</w:t>
      </w:r>
      <w:r w:rsidRPr="00D73BDD">
        <w:t>(2), 222-231. doi:10.1017/s0048577201991140</w:t>
      </w:r>
    </w:p>
    <w:p w:rsidR="004C2302" w:rsidRPr="00D73BDD" w:rsidRDefault="004C2302" w:rsidP="00D73BDD">
      <w:pPr>
        <w:pStyle w:val="EndNoteBibliography"/>
        <w:spacing w:after="0"/>
        <w:ind w:left="720" w:hanging="720"/>
      </w:pPr>
      <w:r w:rsidRPr="00D73BDD">
        <w:t xml:space="preserve">Meinzer, M. C., Pettit, J. W., &amp; Viswesvaran, C. (2014). The co-occurrence of attention-deficit/hyperactivity disorder and unipolar depression in children and adolescents: A meta-analytic review. </w:t>
      </w:r>
      <w:r w:rsidR="009F108B" w:rsidRPr="004F52B7">
        <w:rPr>
          <w:i/>
          <w:sz w:val="22"/>
        </w:rPr>
        <w:t>Clin Psychol Rev</w:t>
      </w:r>
      <w:r w:rsidRPr="00D73BDD">
        <w:rPr>
          <w:i/>
        </w:rPr>
        <w:t>, 34</w:t>
      </w:r>
      <w:r w:rsidRPr="00D73BDD">
        <w:t>(8), 595-607. doi:10.1016/j.cpr.2014.10.002</w:t>
      </w:r>
    </w:p>
    <w:p w:rsidR="004C2302" w:rsidRPr="00D73BDD" w:rsidRDefault="004C2302" w:rsidP="00D73BDD">
      <w:pPr>
        <w:pStyle w:val="EndNoteBibliography"/>
        <w:spacing w:after="0"/>
        <w:ind w:left="720" w:hanging="720"/>
      </w:pPr>
      <w:r w:rsidRPr="00D73BDD">
        <w:t xml:space="preserve">Melnick, S. M., &amp; Hinshaw, S. P. (2000). Emotion regulation and parenting in AD/HD and comparison boys: Linkages with social behaviors and peer preference. </w:t>
      </w:r>
      <w:r w:rsidR="009F108B" w:rsidRPr="004F52B7">
        <w:rPr>
          <w:i/>
          <w:sz w:val="22"/>
        </w:rPr>
        <w:t>J Abnorm Child Psych</w:t>
      </w:r>
      <w:r w:rsidRPr="00D73BDD">
        <w:rPr>
          <w:i/>
        </w:rPr>
        <w:t>, 28</w:t>
      </w:r>
      <w:r w:rsidRPr="00D73BDD">
        <w:t>(1), 73-86. doi:10.1023/a:1005174102794</w:t>
      </w:r>
    </w:p>
    <w:p w:rsidR="004C2302" w:rsidRPr="00953C9A" w:rsidRDefault="004C2302" w:rsidP="00D73BDD">
      <w:pPr>
        <w:pStyle w:val="EndNoteBibliography"/>
        <w:spacing w:after="0"/>
        <w:ind w:left="720" w:hanging="720"/>
        <w:rPr>
          <w:lang w:val="nl-BE"/>
        </w:rPr>
      </w:pPr>
      <w:r w:rsidRPr="00D73BDD">
        <w:t xml:space="preserve">Mitchell, J. T., &amp; Nelson-Gray, R. O. (2006). Attention-deficit/hyperactivity disorder symptoms in adults: Relationship to Gray's behavioral approach system. </w:t>
      </w:r>
      <w:r w:rsidR="009F108B" w:rsidRPr="00953C9A">
        <w:rPr>
          <w:i/>
          <w:sz w:val="22"/>
          <w:lang w:val="nl-BE"/>
        </w:rPr>
        <w:t>Pers Indiv Differ</w:t>
      </w:r>
      <w:r w:rsidRPr="00953C9A">
        <w:rPr>
          <w:i/>
          <w:lang w:val="nl-BE"/>
        </w:rPr>
        <w:t>, 40</w:t>
      </w:r>
      <w:r w:rsidRPr="00953C9A">
        <w:rPr>
          <w:lang w:val="nl-BE"/>
        </w:rPr>
        <w:t>(4), 749-760. doi:10.1016/j.paid.2005.08.011</w:t>
      </w:r>
    </w:p>
    <w:p w:rsidR="004C2302" w:rsidRPr="00953C9A" w:rsidRDefault="004C2302" w:rsidP="00D73BDD">
      <w:pPr>
        <w:pStyle w:val="EndNoteBibliography"/>
        <w:spacing w:after="0"/>
        <w:ind w:left="720" w:hanging="720"/>
      </w:pPr>
      <w:r w:rsidRPr="00953C9A">
        <w:rPr>
          <w:lang w:val="nl-BE"/>
        </w:rPr>
        <w:t xml:space="preserve">Oosterlaan, J., Baeyens, D., Scheres, A., Antrop, I., Roeyers, H., &amp; Sergeant, J. A. (2008). </w:t>
      </w:r>
      <w:r w:rsidRPr="00225DF6">
        <w:rPr>
          <w:i/>
          <w:lang w:val="nl-BE"/>
        </w:rPr>
        <w:t>Handleiding Vragenlijst voor Gedragsproblemen bij Kinderen (VvGK)</w:t>
      </w:r>
      <w:r w:rsidRPr="00225DF6">
        <w:rPr>
          <w:lang w:val="nl-BE"/>
        </w:rPr>
        <w:t xml:space="preserve">. </w:t>
      </w:r>
      <w:r w:rsidRPr="00953C9A">
        <w:t>Amsterdam, The Netherlands: Harcourt.</w:t>
      </w:r>
    </w:p>
    <w:p w:rsidR="004C2302" w:rsidRPr="00D73BDD" w:rsidRDefault="004C2302" w:rsidP="00D73BDD">
      <w:pPr>
        <w:pStyle w:val="EndNoteBibliography"/>
        <w:spacing w:after="0"/>
        <w:ind w:left="720" w:hanging="720"/>
      </w:pPr>
      <w:r w:rsidRPr="00D73BDD">
        <w:lastRenderedPageBreak/>
        <w:t xml:space="preserve">Passarotti, A. M., Sweeney, J. A., &amp; Pavuluri, M. N. (2010). Emotion processing influences working memory circuits in pediatric bipolar disorder and attention-deficit hyperacticity disorder. </w:t>
      </w:r>
      <w:r w:rsidRPr="00D73BDD">
        <w:rPr>
          <w:i/>
        </w:rPr>
        <w:t>Journal of the American Academy of Child and Adolescent Psychiatry, 49</w:t>
      </w:r>
      <w:r w:rsidRPr="00D73BDD">
        <w:t>(10), 1064-1080. doi:10.1016/j.jaac.2010.07.009</w:t>
      </w:r>
    </w:p>
    <w:p w:rsidR="004C2302" w:rsidRPr="00D73BDD" w:rsidRDefault="004C2302" w:rsidP="00D73BDD">
      <w:pPr>
        <w:pStyle w:val="EndNoteBibliography"/>
        <w:spacing w:after="0"/>
        <w:ind w:left="720" w:hanging="720"/>
      </w:pPr>
      <w:r w:rsidRPr="00225DF6">
        <w:rPr>
          <w:lang w:val="nl-BE"/>
        </w:rPr>
        <w:t xml:space="preserve">Pelham, W. E., Gnagy, E. M., Greenslade, K. E., &amp; Milich, R. (1992). </w:t>
      </w:r>
      <w:r w:rsidRPr="00D73BDD">
        <w:t xml:space="preserve">Teacher ratings of DSM-III-R symptoms for the disruptive behavior disorders. </w:t>
      </w:r>
      <w:r w:rsidRPr="00D73BDD">
        <w:rPr>
          <w:i/>
        </w:rPr>
        <w:t>Journal of the American Academy of Child and Adolescent Psychiatry, 31</w:t>
      </w:r>
      <w:r w:rsidRPr="00D73BDD">
        <w:t>(2), 210-218. doi:10.1097/00004583-199203000-00006</w:t>
      </w:r>
    </w:p>
    <w:p w:rsidR="004C2302" w:rsidRPr="00D73BDD" w:rsidRDefault="004C2302" w:rsidP="00D73BDD">
      <w:pPr>
        <w:pStyle w:val="EndNoteBibliography"/>
        <w:spacing w:after="0"/>
        <w:ind w:left="720" w:hanging="720"/>
      </w:pPr>
      <w:r w:rsidRPr="00D73BDD">
        <w:t xml:space="preserve">Phaf, R. H., Mohr, S. E., Rotteveel, M., &amp; Wicherts, J. M. (2014). Approach, avoidance, and affect: A meta-analysis of approach-avoidance tendencies in manual reaction time tasks. </w:t>
      </w:r>
      <w:r w:rsidR="0055751E" w:rsidRPr="004F52B7">
        <w:rPr>
          <w:i/>
          <w:sz w:val="22"/>
        </w:rPr>
        <w:t>Front Psychol</w:t>
      </w:r>
      <w:r w:rsidRPr="00D73BDD">
        <w:rPr>
          <w:i/>
        </w:rPr>
        <w:t>, 5</w:t>
      </w:r>
      <w:r w:rsidRPr="00D73BDD">
        <w:t>, 16. doi:10.3389/fpsyg.2014.00378</w:t>
      </w:r>
    </w:p>
    <w:p w:rsidR="004C2302" w:rsidRPr="00D73BDD" w:rsidRDefault="004C2302" w:rsidP="00D73BDD">
      <w:pPr>
        <w:pStyle w:val="EndNoteBibliography"/>
        <w:spacing w:after="0"/>
        <w:ind w:left="720" w:hanging="720"/>
      </w:pPr>
      <w:r w:rsidRPr="00D73BDD">
        <w:t xml:space="preserve">Posner, J., Maia, T. V., Fair, D., Peterson, B. S., Sonuga-Barke, E. J., &amp; Nagel, B. J. (2011). The attenuation of dysfunctional emotional processing with stimulant medication: An fMRI study of adolescents with ADHD. </w:t>
      </w:r>
      <w:r w:rsidRPr="00D73BDD">
        <w:rPr>
          <w:i/>
        </w:rPr>
        <w:t>Psychiatry Research: Neuroimaging, 193</w:t>
      </w:r>
      <w:r w:rsidRPr="00D73BDD">
        <w:t>(3), 151-160. doi:10.1016/j.pscychresns.2011.02.005</w:t>
      </w:r>
    </w:p>
    <w:p w:rsidR="004C2302" w:rsidRPr="00D73BDD" w:rsidRDefault="004C2302" w:rsidP="00D73BDD">
      <w:pPr>
        <w:pStyle w:val="EndNoteBibliography"/>
        <w:spacing w:after="0"/>
        <w:ind w:left="720" w:hanging="720"/>
      </w:pPr>
      <w:r w:rsidRPr="00D73BDD">
        <w:t xml:space="preserve">Rellecke, J., Palazova, M., Sommer, W., &amp; Schacht, A. (2011). On the automaticity of emotion processing in words and faces: Event-related brain potentials evidence from a superficial task. </w:t>
      </w:r>
      <w:r w:rsidRPr="00D73BDD">
        <w:rPr>
          <w:i/>
        </w:rPr>
        <w:t>Brain Cognition, 77</w:t>
      </w:r>
      <w:r w:rsidRPr="00D73BDD">
        <w:t>(1), 23-32. doi:10.1016/j.bandc.2011.07.001</w:t>
      </w:r>
    </w:p>
    <w:p w:rsidR="004C2302" w:rsidRPr="00D73BDD" w:rsidRDefault="004C2302" w:rsidP="00D73BDD">
      <w:pPr>
        <w:pStyle w:val="EndNoteBibliography"/>
        <w:spacing w:after="0"/>
        <w:ind w:left="720" w:hanging="720"/>
      </w:pPr>
      <w:r w:rsidRPr="00D73BDD">
        <w:t xml:space="preserve">Rutter, M., Bailey, A., &amp; Lord, C. (2003). </w:t>
      </w:r>
      <w:r w:rsidRPr="00D73BDD">
        <w:rPr>
          <w:i/>
        </w:rPr>
        <w:t>The Social Communication Questionnaire manual</w:t>
      </w:r>
      <w:r w:rsidRPr="00D73BDD">
        <w:t>. Los Angeles, CA: Western Psychological Services.</w:t>
      </w:r>
    </w:p>
    <w:p w:rsidR="004C2302" w:rsidRPr="00D73BDD" w:rsidRDefault="004C2302" w:rsidP="00D73BDD">
      <w:pPr>
        <w:pStyle w:val="EndNoteBibliography"/>
        <w:spacing w:after="0"/>
        <w:ind w:left="720" w:hanging="720"/>
      </w:pPr>
      <w:r w:rsidRPr="00D73BDD">
        <w:t xml:space="preserve">Samyn, V., Roeyers, H., Bijttebier, P., Rosseel, Y., &amp; Wiersema, J. R. (2015). Assessing effortful control in typical and atypical development: Are questionnaires and neuropsychological measures interchangeable? A latent-variable analysis. </w:t>
      </w:r>
      <w:r w:rsidR="0055751E" w:rsidRPr="004F52B7">
        <w:rPr>
          <w:i/>
          <w:sz w:val="22"/>
        </w:rPr>
        <w:t>Res Dev Disabil</w:t>
      </w:r>
      <w:r w:rsidRPr="00D73BDD">
        <w:rPr>
          <w:i/>
        </w:rPr>
        <w:t>, 36</w:t>
      </w:r>
      <w:r w:rsidRPr="00D73BDD">
        <w:t>, 587-599. doi:10.1016/j.ridd.2014.10.018</w:t>
      </w:r>
    </w:p>
    <w:p w:rsidR="002561B4" w:rsidRDefault="002561B4" w:rsidP="00D73BDD">
      <w:pPr>
        <w:pStyle w:val="EndNoteBibliography"/>
        <w:spacing w:after="0"/>
        <w:ind w:left="720" w:hanging="720"/>
        <w:rPr>
          <w:szCs w:val="24"/>
        </w:rPr>
      </w:pPr>
      <w:r w:rsidRPr="00D23418">
        <w:rPr>
          <w:szCs w:val="24"/>
        </w:rPr>
        <w:lastRenderedPageBreak/>
        <w:t xml:space="preserve">Schmitz, M., Cadore, L., Paczko, M., Kipper, L., Chaves, M., Rohde, L. A., Moura, C., &amp; Knijnik, M. (2002). Neuropsychological performance in DSM-IV ADHD subtypes: An exploratory study with untreated adolescents. </w:t>
      </w:r>
      <w:r w:rsidRPr="00D23418">
        <w:rPr>
          <w:i/>
          <w:szCs w:val="24"/>
        </w:rPr>
        <w:t>Canadian Journal of Psychiatry-Revue Canadienne De Psychiatrie, 47</w:t>
      </w:r>
      <w:r w:rsidRPr="00D23418">
        <w:rPr>
          <w:szCs w:val="24"/>
        </w:rPr>
        <w:t xml:space="preserve">(9), 863-869. </w:t>
      </w:r>
    </w:p>
    <w:p w:rsidR="004C2302" w:rsidRPr="00D73BDD" w:rsidRDefault="004C2302" w:rsidP="00D73BDD">
      <w:pPr>
        <w:pStyle w:val="EndNoteBibliography"/>
        <w:spacing w:after="0"/>
        <w:ind w:left="720" w:hanging="720"/>
      </w:pPr>
      <w:r w:rsidRPr="00D73BDD">
        <w:t xml:space="preserve">Scime, M., &amp; Norvilitis, J. M. (2006). Task performance and response to frustration in children with attention deficit hyperactivity disorder. </w:t>
      </w:r>
      <w:r w:rsidR="0055751E" w:rsidRPr="004F52B7">
        <w:rPr>
          <w:i/>
          <w:sz w:val="22"/>
        </w:rPr>
        <w:t>Psychol Schools</w:t>
      </w:r>
      <w:r w:rsidRPr="00D73BDD">
        <w:rPr>
          <w:i/>
        </w:rPr>
        <w:t>, 43</w:t>
      </w:r>
      <w:r w:rsidRPr="00D73BDD">
        <w:t>(3), 377-386. doi:10.1002/pits.20151</w:t>
      </w:r>
    </w:p>
    <w:p w:rsidR="004C2302" w:rsidRPr="00D73BDD" w:rsidRDefault="004C2302" w:rsidP="00D73BDD">
      <w:pPr>
        <w:pStyle w:val="EndNoteBibliography"/>
        <w:spacing w:after="0"/>
        <w:ind w:left="720" w:hanging="720"/>
      </w:pPr>
      <w:r w:rsidRPr="00D73BDD">
        <w:t xml:space="preserve">Shaffer, D., Fisher, P., Lucas, C. P., Dulcan, M. K., &amp; Schwab-Stone, M. E. (2000). NIMH Diagnostic Interview Schedule for Children version IV (NIMH DISC-IV): Description, differences from previous versions, and reliability of some common diagnoses. </w:t>
      </w:r>
      <w:r w:rsidRPr="00D73BDD">
        <w:rPr>
          <w:i/>
        </w:rPr>
        <w:t>Journal of the American Academy of Child and Adolescent Psychiatry, 39</w:t>
      </w:r>
      <w:r w:rsidRPr="00D73BDD">
        <w:t>(1), 28-38. doi:10.1097/00004583-200001000-00014</w:t>
      </w:r>
    </w:p>
    <w:p w:rsidR="004C2302" w:rsidRPr="00D73BDD" w:rsidRDefault="004C2302" w:rsidP="00D73BDD">
      <w:pPr>
        <w:pStyle w:val="EndNoteBibliography"/>
        <w:spacing w:after="0"/>
        <w:ind w:left="720" w:hanging="720"/>
      </w:pPr>
      <w:r w:rsidRPr="00D73BDD">
        <w:t xml:space="preserve">Shaw, P., Stringaris, A., Nigg, J., &amp; Leibenluft, E. (2014). Emotion dysregulation in attention deficit hyperactivity disorder. </w:t>
      </w:r>
      <w:r w:rsidR="0055751E" w:rsidRPr="004F52B7">
        <w:rPr>
          <w:i/>
          <w:sz w:val="22"/>
        </w:rPr>
        <w:t>Am J Psychiat</w:t>
      </w:r>
      <w:r w:rsidRPr="00D73BDD">
        <w:rPr>
          <w:i/>
        </w:rPr>
        <w:t>, 171</w:t>
      </w:r>
      <w:r w:rsidRPr="00D73BDD">
        <w:t>(3), 276-293. doi:10.1176/appi.ajp.2013.13070966</w:t>
      </w:r>
    </w:p>
    <w:p w:rsidR="004C2302" w:rsidRPr="00D73BDD" w:rsidRDefault="004C2302" w:rsidP="00D73BDD">
      <w:pPr>
        <w:pStyle w:val="EndNoteBibliography"/>
        <w:spacing w:after="0"/>
        <w:ind w:left="720" w:hanging="720"/>
      </w:pPr>
      <w:r w:rsidRPr="00D73BDD">
        <w:t xml:space="preserve">Skirrow, C., McLoughlin, G., Kuntsi, J., &amp; Asherson, P. (2009). Behavioral, neurocognitive and treatment overlap between attention-deficithyperactivity disorder and mood instability. </w:t>
      </w:r>
      <w:r w:rsidR="0055751E" w:rsidRPr="004F52B7">
        <w:rPr>
          <w:i/>
          <w:sz w:val="22"/>
        </w:rPr>
        <w:t xml:space="preserve">Expert Rev </w:t>
      </w:r>
      <w:r w:rsidR="0055751E" w:rsidRPr="004F52B7">
        <w:rPr>
          <w:i/>
          <w:sz w:val="22"/>
        </w:rPr>
        <w:tab/>
        <w:t>Neurother</w:t>
      </w:r>
      <w:r w:rsidRPr="00D73BDD">
        <w:rPr>
          <w:i/>
        </w:rPr>
        <w:t>, 9</w:t>
      </w:r>
      <w:r w:rsidRPr="00D73BDD">
        <w:t>(4), 489-503. doi:0.1586/ERN.09.2</w:t>
      </w:r>
    </w:p>
    <w:p w:rsidR="004C2302" w:rsidRPr="00953C9A" w:rsidRDefault="004C2302" w:rsidP="00D73BDD">
      <w:pPr>
        <w:pStyle w:val="EndNoteBibliography"/>
        <w:spacing w:after="0"/>
        <w:ind w:left="720" w:hanging="720"/>
        <w:rPr>
          <w:lang w:val="nl-BE"/>
        </w:rPr>
      </w:pPr>
      <w:r w:rsidRPr="00D73BDD">
        <w:t xml:space="preserve">Sobanski, E., Banaschewski, T., Asherson, P., Buitelaar, J., Chen, W., Franke, B., . . . Faraone, S. V. (2010). Emotional lability in children and adolescents with attention deficit/hyperactivity disorder (ADHD): Clinical correlates and familial prevalence. </w:t>
      </w:r>
      <w:r w:rsidR="0055751E" w:rsidRPr="00953C9A">
        <w:rPr>
          <w:i/>
          <w:sz w:val="22"/>
          <w:lang w:val="nl-BE"/>
        </w:rPr>
        <w:t>J Child Psychol Psych</w:t>
      </w:r>
      <w:r w:rsidRPr="00953C9A">
        <w:rPr>
          <w:i/>
          <w:lang w:val="nl-BE"/>
        </w:rPr>
        <w:t>, 51</w:t>
      </w:r>
      <w:r w:rsidRPr="00953C9A">
        <w:rPr>
          <w:lang w:val="nl-BE"/>
        </w:rPr>
        <w:t>(8), 915-923. doi:10.1111/j.1469-7610.2010.02217.x</w:t>
      </w:r>
    </w:p>
    <w:p w:rsidR="004C2302" w:rsidRPr="00D73BDD" w:rsidRDefault="004C2302" w:rsidP="00D73BDD">
      <w:pPr>
        <w:pStyle w:val="EndNoteBibliography"/>
        <w:spacing w:after="0"/>
        <w:ind w:left="720" w:hanging="720"/>
      </w:pPr>
      <w:r w:rsidRPr="00953C9A">
        <w:rPr>
          <w:lang w:val="nl-BE"/>
        </w:rPr>
        <w:t xml:space="preserve">Spruyt, A., De Houwer, J., Tibboel, H., Verschuere, B., Crombez, G., Verbanck, P., . . . </w:t>
      </w:r>
      <w:r w:rsidRPr="00D73BDD">
        <w:t xml:space="preserve">Noel, X. (2013). On the predictive validity of automatically activated approach/avoidance </w:t>
      </w:r>
      <w:r w:rsidRPr="00D73BDD">
        <w:lastRenderedPageBreak/>
        <w:t xml:space="preserve">tendencies in abstaining alcohol-dependent patients. </w:t>
      </w:r>
      <w:r w:rsidR="0055751E" w:rsidRPr="004F52B7">
        <w:rPr>
          <w:i/>
          <w:sz w:val="22"/>
        </w:rPr>
        <w:t>Drug Alcohol Depen</w:t>
      </w:r>
      <w:r w:rsidRPr="00D73BDD">
        <w:rPr>
          <w:i/>
        </w:rPr>
        <w:t>, 127</w:t>
      </w:r>
      <w:r w:rsidRPr="00D73BDD">
        <w:t>(1-3), 81-86. doi:10.1016/j.drugalcdep.2012.06.019</w:t>
      </w:r>
    </w:p>
    <w:p w:rsidR="004C2302" w:rsidRPr="00D73BDD" w:rsidRDefault="004C2302" w:rsidP="00D73BDD">
      <w:pPr>
        <w:pStyle w:val="EndNoteBibliography"/>
        <w:spacing w:after="0"/>
        <w:ind w:left="720" w:hanging="720"/>
      </w:pPr>
      <w:r w:rsidRPr="00D73BDD">
        <w:t xml:space="preserve">Stringaris, A., &amp; Goodman, R. (2009). Mood lability and psychopathology in youth. </w:t>
      </w:r>
      <w:r w:rsidR="0055751E" w:rsidRPr="004F52B7">
        <w:rPr>
          <w:i/>
          <w:sz w:val="22"/>
        </w:rPr>
        <w:t>Psychol Med</w:t>
      </w:r>
      <w:r w:rsidRPr="00D73BDD">
        <w:rPr>
          <w:i/>
        </w:rPr>
        <w:t>, 39</w:t>
      </w:r>
      <w:r w:rsidRPr="00D73BDD">
        <w:t>(8), 1237-1245. doi:10.1017/S0033291708004662</w:t>
      </w:r>
    </w:p>
    <w:p w:rsidR="004C2302" w:rsidRPr="00225DF6" w:rsidRDefault="004C2302" w:rsidP="00D73BDD">
      <w:pPr>
        <w:pStyle w:val="EndNoteBibliography"/>
        <w:spacing w:after="0"/>
        <w:ind w:left="720" w:hanging="720"/>
        <w:rPr>
          <w:lang w:val="nl-BE"/>
        </w:rPr>
      </w:pPr>
      <w:r w:rsidRPr="00D73BDD">
        <w:t xml:space="preserve">Tsang, T. W., Kohn, M. R., Efron, D., Clarke, S. D., Clark, C. R., Lamb, C., &amp; Williams, L. M. (2015). Anxiety in young people with ADHD: Clinical and self-report outcomes. </w:t>
      </w:r>
      <w:r w:rsidRPr="00225DF6">
        <w:rPr>
          <w:i/>
          <w:lang w:val="nl-BE"/>
        </w:rPr>
        <w:t>Journal of Attention Disorders, 19</w:t>
      </w:r>
      <w:r w:rsidRPr="00225DF6">
        <w:rPr>
          <w:lang w:val="nl-BE"/>
        </w:rPr>
        <w:t>(1), 18-26. doi:10.1177/1087054712446830</w:t>
      </w:r>
    </w:p>
    <w:p w:rsidR="004C2302" w:rsidRPr="00D73BDD" w:rsidRDefault="004C2302" w:rsidP="00D73BDD">
      <w:pPr>
        <w:pStyle w:val="EndNoteBibliography"/>
        <w:spacing w:after="0"/>
        <w:ind w:left="720" w:hanging="720"/>
      </w:pPr>
      <w:r w:rsidRPr="00225DF6">
        <w:rPr>
          <w:lang w:val="nl-BE"/>
        </w:rPr>
        <w:t xml:space="preserve">Van Cauwenberge, V., Sonuga-Barke, E. J. S., Hoppenbrouwers, K., Van Leeuwen, K., &amp; Wiersema, J. R. (2015). </w:t>
      </w:r>
      <w:r w:rsidRPr="00D73BDD">
        <w:t xml:space="preserve">"Turning down the heat": Is poor performance of children with ADHD on tasks tapping "hot" emotional regulation caused by deficits in "cool" executive functions? </w:t>
      </w:r>
      <w:r w:rsidR="0055751E" w:rsidRPr="004F52B7">
        <w:rPr>
          <w:i/>
          <w:sz w:val="22"/>
        </w:rPr>
        <w:t>Res Dev Disabil</w:t>
      </w:r>
      <w:r w:rsidRPr="00D73BDD">
        <w:rPr>
          <w:i/>
        </w:rPr>
        <w:t>, 47</w:t>
      </w:r>
      <w:r w:rsidRPr="00D73BDD">
        <w:t>, 199-207. doi:10.1016/j.ridd.2015.09.012</w:t>
      </w:r>
    </w:p>
    <w:p w:rsidR="004C2302" w:rsidRPr="00D73BDD" w:rsidRDefault="004C2302" w:rsidP="00D73BDD">
      <w:pPr>
        <w:pStyle w:val="EndNoteBibliography"/>
        <w:spacing w:after="0"/>
        <w:ind w:left="720" w:hanging="720"/>
      </w:pPr>
      <w:r w:rsidRPr="00D73BDD">
        <w:t xml:space="preserve">van Mourik, R., Oosterlaan, J., &amp; Sergeant, J. A. (2005). The Stroop revisited: A meta-analysis of interference control in AD/HD. </w:t>
      </w:r>
      <w:r w:rsidR="0055751E" w:rsidRPr="004F52B7">
        <w:rPr>
          <w:i/>
          <w:sz w:val="22"/>
        </w:rPr>
        <w:t>J Child Psychol Psyc</w:t>
      </w:r>
      <w:r w:rsidRPr="00D73BDD">
        <w:rPr>
          <w:i/>
        </w:rPr>
        <w:t>, 46</w:t>
      </w:r>
      <w:r w:rsidRPr="00D73BDD">
        <w:t>(2), 150-165. doi:10.1111/j.1469-7610.2004.00345.x</w:t>
      </w:r>
    </w:p>
    <w:p w:rsidR="004C2302" w:rsidRPr="00D73BDD" w:rsidRDefault="004C2302" w:rsidP="00D73BDD">
      <w:pPr>
        <w:pStyle w:val="EndNoteBibliography"/>
        <w:spacing w:after="0"/>
        <w:ind w:left="720" w:hanging="720"/>
      </w:pPr>
      <w:r w:rsidRPr="00D73BDD">
        <w:t xml:space="preserve">Walcott, C. M., &amp; Landau, S. (2004). The relation between disinhibition and emotion regulation in boys with attention deficit hyperactivity disorder. </w:t>
      </w:r>
      <w:r w:rsidRPr="00D73BDD">
        <w:rPr>
          <w:i/>
        </w:rPr>
        <w:t>Journal of Clinical Child and Adolescent Psychology, 33</w:t>
      </w:r>
      <w:r w:rsidRPr="00D73BDD">
        <w:t>(4), 772-782. doi:10.1207/s15374424jccp3304_12</w:t>
      </w:r>
    </w:p>
    <w:p w:rsidR="004C2302" w:rsidRPr="00225DF6" w:rsidRDefault="004C2302" w:rsidP="00D73BDD">
      <w:pPr>
        <w:pStyle w:val="EndNoteBibliography"/>
        <w:spacing w:after="0"/>
        <w:ind w:left="720" w:hanging="720"/>
        <w:rPr>
          <w:lang w:val="nl-BE"/>
        </w:rPr>
      </w:pPr>
      <w:r w:rsidRPr="00D73BDD">
        <w:t xml:space="preserve">Warreyn, P., Raymaekers, R., &amp; Roeyers, H. (2004). </w:t>
      </w:r>
      <w:r w:rsidRPr="00225DF6">
        <w:rPr>
          <w:i/>
          <w:lang w:val="nl-BE"/>
        </w:rPr>
        <w:t>Handleiding Vragenlijst Sociale Communicatie</w:t>
      </w:r>
      <w:r w:rsidRPr="00225DF6">
        <w:rPr>
          <w:lang w:val="nl-BE"/>
        </w:rPr>
        <w:t>. Destelbergen, Belgium: SIG vzw.</w:t>
      </w:r>
    </w:p>
    <w:p w:rsidR="004C2302" w:rsidRPr="00D73BDD" w:rsidRDefault="004C2302" w:rsidP="00D73BDD">
      <w:pPr>
        <w:pStyle w:val="EndNoteBibliography"/>
        <w:spacing w:after="0"/>
        <w:ind w:left="720" w:hanging="720"/>
      </w:pPr>
      <w:r w:rsidRPr="00D73BDD">
        <w:t xml:space="preserve">Waschbusch, D. A. (2002). A meta-analytic examination of comorbid hyperactive-impulsive-attention problems and conduct problems. </w:t>
      </w:r>
      <w:r w:rsidR="0055751E" w:rsidRPr="004F52B7">
        <w:rPr>
          <w:i/>
          <w:sz w:val="22"/>
        </w:rPr>
        <w:t>Psychol Bull</w:t>
      </w:r>
      <w:r w:rsidRPr="00D73BDD">
        <w:rPr>
          <w:i/>
        </w:rPr>
        <w:t>, 128</w:t>
      </w:r>
      <w:r w:rsidRPr="00D73BDD">
        <w:t>(1), 118-150. doi:10.1037//0033-2909.128.1.118</w:t>
      </w:r>
    </w:p>
    <w:p w:rsidR="004C2302" w:rsidRPr="00D73BDD" w:rsidRDefault="004C2302" w:rsidP="00D73BDD">
      <w:pPr>
        <w:pStyle w:val="EndNoteBibliography"/>
        <w:spacing w:after="0"/>
        <w:ind w:left="720" w:hanging="720"/>
      </w:pPr>
      <w:r w:rsidRPr="00D73BDD">
        <w:t xml:space="preserve">Wechsler, D. (1991). </w:t>
      </w:r>
      <w:r w:rsidRPr="00D73BDD">
        <w:rPr>
          <w:i/>
        </w:rPr>
        <w:t>Wechsler Intelligence Scale for Children 3rd ed.</w:t>
      </w:r>
      <w:r w:rsidRPr="00D73BDD">
        <w:t xml:space="preserve"> New York: Psychological Corporation.</w:t>
      </w:r>
    </w:p>
    <w:p w:rsidR="004C2302" w:rsidRDefault="004C2302" w:rsidP="00D73BDD">
      <w:pPr>
        <w:pStyle w:val="EndNoteBibliography"/>
        <w:ind w:left="720" w:hanging="720"/>
      </w:pPr>
      <w:r w:rsidRPr="00D73BDD">
        <w:lastRenderedPageBreak/>
        <w:t xml:space="preserve">Willcutt, E. G. (2012). The prevalence of DSM-IV attention-deficit/hyperactivity disorder: A meta-analytic review. </w:t>
      </w:r>
      <w:r w:rsidRPr="00D73BDD">
        <w:rPr>
          <w:i/>
        </w:rPr>
        <w:t>Neurotherapeutics, 9</w:t>
      </w:r>
      <w:r w:rsidRPr="00D73BDD">
        <w:t>(3), 490-499. doi:10.1007/s13311-012-0135-8</w:t>
      </w:r>
    </w:p>
    <w:p w:rsidR="00CC09F5" w:rsidRPr="00171245" w:rsidRDefault="00CC09F5" w:rsidP="00171245">
      <w:pPr>
        <w:spacing w:line="276" w:lineRule="auto"/>
        <w:rPr>
          <w:rFonts w:ascii="Times New Roman" w:hAnsi="Times New Roman" w:cs="Times New Roman"/>
          <w:noProof/>
          <w:sz w:val="24"/>
          <w:lang w:val="en-US"/>
        </w:rPr>
      </w:pPr>
    </w:p>
    <w:sectPr w:rsidR="00CC09F5" w:rsidRPr="00171245" w:rsidSect="00244CA3">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0D" w:rsidRDefault="00DF770D">
      <w:pPr>
        <w:spacing w:after="0" w:line="240" w:lineRule="auto"/>
      </w:pPr>
      <w:r>
        <w:separator/>
      </w:r>
    </w:p>
  </w:endnote>
  <w:endnote w:type="continuationSeparator" w:id="0">
    <w:p w:rsidR="00DF770D" w:rsidRDefault="00DF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4622"/>
      <w:docPartObj>
        <w:docPartGallery w:val="Page Numbers (Bottom of Page)"/>
        <w:docPartUnique/>
      </w:docPartObj>
    </w:sdtPr>
    <w:sdtEndPr/>
    <w:sdtContent>
      <w:p w:rsidR="00244CA3" w:rsidRDefault="00244CA3">
        <w:pPr>
          <w:pStyle w:val="Voettekst"/>
          <w:jc w:val="right"/>
        </w:pPr>
        <w:r>
          <w:fldChar w:fldCharType="begin"/>
        </w:r>
        <w:r>
          <w:instrText>PAGE   \* MERGEFORMAT</w:instrText>
        </w:r>
        <w:r>
          <w:fldChar w:fldCharType="separate"/>
        </w:r>
        <w:r w:rsidR="00AD7A99" w:rsidRPr="00AD7A99">
          <w:rPr>
            <w:noProof/>
            <w:lang w:val="nl-NL"/>
          </w:rPr>
          <w:t>2</w:t>
        </w:r>
        <w:r>
          <w:fldChar w:fldCharType="end"/>
        </w:r>
      </w:p>
    </w:sdtContent>
  </w:sdt>
  <w:p w:rsidR="00244CA3" w:rsidRDefault="00244C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0D" w:rsidRDefault="00DF770D">
      <w:pPr>
        <w:spacing w:after="0" w:line="240" w:lineRule="auto"/>
      </w:pPr>
      <w:r>
        <w:separator/>
      </w:r>
    </w:p>
  </w:footnote>
  <w:footnote w:type="continuationSeparator" w:id="0">
    <w:p w:rsidR="00DF770D" w:rsidRDefault="00DF7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3" w:rsidRPr="00244CA3" w:rsidRDefault="00244CA3">
    <w:pPr>
      <w:pStyle w:val="Koptekst"/>
      <w:rPr>
        <w:lang w:val="en-US"/>
      </w:rPr>
    </w:pPr>
    <w:r w:rsidRPr="00E02E60">
      <w:rPr>
        <w:rFonts w:ascii="Times New Roman" w:hAnsi="Times New Roman" w:cs="Times New Roman"/>
        <w:sz w:val="24"/>
        <w:szCs w:val="24"/>
        <w:lang w:val="en-US"/>
      </w:rPr>
      <w:t>OVERRIDDING APPROACH-AVOIDANCE TENDENCIES IN ADHD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13045297"/>
      <w:docPartObj>
        <w:docPartGallery w:val="Page Numbers (Top of Page)"/>
        <w:docPartUnique/>
      </w:docPartObj>
    </w:sdtPr>
    <w:sdtEndPr/>
    <w:sdtContent>
      <w:p w:rsidR="004842A8" w:rsidRPr="00E02E60" w:rsidRDefault="004C2302">
        <w:pPr>
          <w:pStyle w:val="Koptekst"/>
          <w:rPr>
            <w:rFonts w:ascii="Times New Roman" w:hAnsi="Times New Roman" w:cs="Times New Roman"/>
            <w:sz w:val="24"/>
            <w:szCs w:val="24"/>
            <w:lang w:val="en-US"/>
          </w:rPr>
        </w:pPr>
        <w:r w:rsidRPr="0061290E">
          <w:rPr>
            <w:rFonts w:ascii="Times New Roman" w:hAnsi="Times New Roman" w:cs="Times New Roman"/>
            <w:sz w:val="24"/>
            <w:szCs w:val="24"/>
            <w:lang w:val="en-US"/>
          </w:rPr>
          <w:t xml:space="preserve">Running head: </w:t>
        </w:r>
        <w:r w:rsidRPr="00E02E60">
          <w:rPr>
            <w:rFonts w:ascii="Times New Roman" w:hAnsi="Times New Roman" w:cs="Times New Roman"/>
            <w:sz w:val="24"/>
            <w:szCs w:val="24"/>
            <w:lang w:val="en-US"/>
          </w:rPr>
          <w:t>OVERRIDDING APPROACH-AVOIDANCE TENDENCIES IN ADHD</w:t>
        </w:r>
        <w:r w:rsidRPr="0061290E">
          <w:rPr>
            <w:rFonts w:ascii="Times New Roman" w:hAnsi="Times New Roman" w:cs="Times New Roman"/>
            <w:sz w:val="24"/>
            <w:szCs w:val="24"/>
            <w:lang w:val="en-US"/>
          </w:rPr>
          <w:tab/>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2302"/>
    <w:rsid w:val="00001C59"/>
    <w:rsid w:val="00032968"/>
    <w:rsid w:val="0004395D"/>
    <w:rsid w:val="000C2520"/>
    <w:rsid w:val="000E5FF3"/>
    <w:rsid w:val="0012694B"/>
    <w:rsid w:val="0015609F"/>
    <w:rsid w:val="00171245"/>
    <w:rsid w:val="001751DF"/>
    <w:rsid w:val="00191CCD"/>
    <w:rsid w:val="00193229"/>
    <w:rsid w:val="00242927"/>
    <w:rsid w:val="00244CA3"/>
    <w:rsid w:val="002561B4"/>
    <w:rsid w:val="0035367C"/>
    <w:rsid w:val="00383A0B"/>
    <w:rsid w:val="0038534F"/>
    <w:rsid w:val="003932E8"/>
    <w:rsid w:val="00396B0E"/>
    <w:rsid w:val="003B2F51"/>
    <w:rsid w:val="00411225"/>
    <w:rsid w:val="00435ECD"/>
    <w:rsid w:val="00437E53"/>
    <w:rsid w:val="00463F27"/>
    <w:rsid w:val="00473572"/>
    <w:rsid w:val="004C2302"/>
    <w:rsid w:val="00511211"/>
    <w:rsid w:val="005340E4"/>
    <w:rsid w:val="0055209F"/>
    <w:rsid w:val="0055751E"/>
    <w:rsid w:val="00583C3B"/>
    <w:rsid w:val="005B1015"/>
    <w:rsid w:val="00600274"/>
    <w:rsid w:val="00677077"/>
    <w:rsid w:val="00691EF8"/>
    <w:rsid w:val="007476E7"/>
    <w:rsid w:val="007E18DA"/>
    <w:rsid w:val="008167F3"/>
    <w:rsid w:val="008409CB"/>
    <w:rsid w:val="0084585A"/>
    <w:rsid w:val="00861C8E"/>
    <w:rsid w:val="008922F1"/>
    <w:rsid w:val="008E65CB"/>
    <w:rsid w:val="00946795"/>
    <w:rsid w:val="00946BBF"/>
    <w:rsid w:val="00953C9A"/>
    <w:rsid w:val="00956665"/>
    <w:rsid w:val="009F108B"/>
    <w:rsid w:val="00A11FD1"/>
    <w:rsid w:val="00A47C1F"/>
    <w:rsid w:val="00A515A8"/>
    <w:rsid w:val="00AA1ECB"/>
    <w:rsid w:val="00AC16D4"/>
    <w:rsid w:val="00AC1C54"/>
    <w:rsid w:val="00AC44A5"/>
    <w:rsid w:val="00AD7A99"/>
    <w:rsid w:val="00AF58F6"/>
    <w:rsid w:val="00B05DB3"/>
    <w:rsid w:val="00B26271"/>
    <w:rsid w:val="00B620F0"/>
    <w:rsid w:val="00B66B5C"/>
    <w:rsid w:val="00B70A24"/>
    <w:rsid w:val="00BB42FD"/>
    <w:rsid w:val="00BC655E"/>
    <w:rsid w:val="00C43FAE"/>
    <w:rsid w:val="00C85510"/>
    <w:rsid w:val="00CA368A"/>
    <w:rsid w:val="00CC09F5"/>
    <w:rsid w:val="00D565F5"/>
    <w:rsid w:val="00D728A5"/>
    <w:rsid w:val="00D9785E"/>
    <w:rsid w:val="00DA3FE8"/>
    <w:rsid w:val="00DF770D"/>
    <w:rsid w:val="00E752FC"/>
    <w:rsid w:val="00EC47B1"/>
    <w:rsid w:val="00EF6969"/>
    <w:rsid w:val="00F36D68"/>
    <w:rsid w:val="00F41C94"/>
    <w:rsid w:val="00F57C26"/>
    <w:rsid w:val="00F97AE3"/>
    <w:rsid w:val="00FA47DD"/>
    <w:rsid w:val="00FC498E"/>
    <w:rsid w:val="00FC4F02"/>
    <w:rsid w:val="00FF2C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302"/>
    <w:pPr>
      <w:spacing w:line="36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2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302"/>
    <w:rPr>
      <w:rFonts w:ascii="Tahoma" w:hAnsi="Tahoma" w:cs="Tahoma"/>
      <w:sz w:val="16"/>
      <w:szCs w:val="16"/>
    </w:rPr>
  </w:style>
  <w:style w:type="paragraph" w:customStyle="1" w:styleId="EndNoteBibliographyTitle">
    <w:name w:val="EndNote Bibliography Title"/>
    <w:basedOn w:val="Standaard"/>
    <w:link w:val="EndNoteBibliographyTitleChar"/>
    <w:rsid w:val="004C230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Standaardalinea-lettertype"/>
    <w:link w:val="EndNoteBibliographyTitle"/>
    <w:rsid w:val="004C2302"/>
    <w:rPr>
      <w:rFonts w:ascii="Times New Roman" w:hAnsi="Times New Roman" w:cs="Times New Roman"/>
      <w:noProof/>
      <w:sz w:val="24"/>
      <w:lang w:val="en-US"/>
    </w:rPr>
  </w:style>
  <w:style w:type="paragraph" w:customStyle="1" w:styleId="EndNoteBibliography">
    <w:name w:val="EndNote Bibliography"/>
    <w:basedOn w:val="Standaard"/>
    <w:link w:val="EndNoteBibliographyChar"/>
    <w:rsid w:val="004C2302"/>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Standaardalinea-lettertype"/>
    <w:link w:val="EndNoteBibliography"/>
    <w:rsid w:val="004C2302"/>
    <w:rPr>
      <w:rFonts w:ascii="Times New Roman" w:hAnsi="Times New Roman" w:cs="Times New Roman"/>
      <w:noProof/>
      <w:sz w:val="24"/>
      <w:lang w:val="en-US"/>
    </w:rPr>
  </w:style>
  <w:style w:type="character" w:styleId="Verwijzingopmerking">
    <w:name w:val="annotation reference"/>
    <w:basedOn w:val="Standaardalinea-lettertype"/>
    <w:uiPriority w:val="99"/>
    <w:semiHidden/>
    <w:unhideWhenUsed/>
    <w:rsid w:val="004C2302"/>
    <w:rPr>
      <w:sz w:val="18"/>
      <w:szCs w:val="18"/>
    </w:rPr>
  </w:style>
  <w:style w:type="paragraph" w:styleId="Tekstopmerking">
    <w:name w:val="annotation text"/>
    <w:basedOn w:val="Standaard"/>
    <w:link w:val="TekstopmerkingChar"/>
    <w:uiPriority w:val="99"/>
    <w:semiHidden/>
    <w:unhideWhenUsed/>
    <w:rsid w:val="004C230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C2302"/>
    <w:rPr>
      <w:sz w:val="24"/>
      <w:szCs w:val="24"/>
    </w:rPr>
  </w:style>
  <w:style w:type="paragraph" w:styleId="Onderwerpvanopmerking">
    <w:name w:val="annotation subject"/>
    <w:basedOn w:val="Tekstopmerking"/>
    <w:next w:val="Tekstopmerking"/>
    <w:link w:val="OnderwerpvanopmerkingChar"/>
    <w:uiPriority w:val="99"/>
    <w:semiHidden/>
    <w:unhideWhenUsed/>
    <w:rsid w:val="004C2302"/>
    <w:rPr>
      <w:b/>
      <w:bCs/>
      <w:sz w:val="20"/>
      <w:szCs w:val="20"/>
    </w:rPr>
  </w:style>
  <w:style w:type="character" w:customStyle="1" w:styleId="OnderwerpvanopmerkingChar">
    <w:name w:val="Onderwerp van opmerking Char"/>
    <w:basedOn w:val="TekstopmerkingChar"/>
    <w:link w:val="Onderwerpvanopmerking"/>
    <w:uiPriority w:val="99"/>
    <w:semiHidden/>
    <w:rsid w:val="004C2302"/>
    <w:rPr>
      <w:b/>
      <w:bCs/>
      <w:sz w:val="20"/>
      <w:szCs w:val="20"/>
    </w:rPr>
  </w:style>
  <w:style w:type="paragraph" w:styleId="Koptekst">
    <w:name w:val="header"/>
    <w:basedOn w:val="Standaard"/>
    <w:link w:val="KoptekstChar"/>
    <w:uiPriority w:val="99"/>
    <w:unhideWhenUsed/>
    <w:rsid w:val="004C2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302"/>
  </w:style>
  <w:style w:type="paragraph" w:styleId="Voettekst">
    <w:name w:val="footer"/>
    <w:basedOn w:val="Standaard"/>
    <w:link w:val="VoettekstChar"/>
    <w:uiPriority w:val="99"/>
    <w:unhideWhenUsed/>
    <w:rsid w:val="004C2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302"/>
  </w:style>
  <w:style w:type="character" w:styleId="Zwaar">
    <w:name w:val="Strong"/>
    <w:basedOn w:val="Standaardalinea-lettertype"/>
    <w:uiPriority w:val="22"/>
    <w:qFormat/>
    <w:rsid w:val="004C2302"/>
    <w:rPr>
      <w:b/>
      <w:bCs/>
    </w:rPr>
  </w:style>
  <w:style w:type="character" w:customStyle="1" w:styleId="apple-converted-space">
    <w:name w:val="apple-converted-space"/>
    <w:basedOn w:val="Standaardalinea-lettertype"/>
    <w:rsid w:val="004C2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302"/>
    <w:pPr>
      <w:spacing w:line="36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2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302"/>
    <w:rPr>
      <w:rFonts w:ascii="Tahoma" w:hAnsi="Tahoma" w:cs="Tahoma"/>
      <w:sz w:val="16"/>
      <w:szCs w:val="16"/>
    </w:rPr>
  </w:style>
  <w:style w:type="paragraph" w:customStyle="1" w:styleId="EndNoteBibliographyTitle">
    <w:name w:val="EndNote Bibliography Title"/>
    <w:basedOn w:val="Standaard"/>
    <w:link w:val="EndNoteBibliographyTitleChar"/>
    <w:rsid w:val="004C230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Standaardalinea-lettertype"/>
    <w:link w:val="EndNoteBibliographyTitle"/>
    <w:rsid w:val="004C2302"/>
    <w:rPr>
      <w:rFonts w:ascii="Times New Roman" w:hAnsi="Times New Roman" w:cs="Times New Roman"/>
      <w:noProof/>
      <w:sz w:val="24"/>
      <w:lang w:val="en-US"/>
    </w:rPr>
  </w:style>
  <w:style w:type="paragraph" w:customStyle="1" w:styleId="EndNoteBibliography">
    <w:name w:val="EndNote Bibliography"/>
    <w:basedOn w:val="Standaard"/>
    <w:link w:val="EndNoteBibliographyChar"/>
    <w:rsid w:val="004C2302"/>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Standaardalinea-lettertype"/>
    <w:link w:val="EndNoteBibliography"/>
    <w:rsid w:val="004C2302"/>
    <w:rPr>
      <w:rFonts w:ascii="Times New Roman" w:hAnsi="Times New Roman" w:cs="Times New Roman"/>
      <w:noProof/>
      <w:sz w:val="24"/>
      <w:lang w:val="en-US"/>
    </w:rPr>
  </w:style>
  <w:style w:type="character" w:styleId="Verwijzingopmerking">
    <w:name w:val="annotation reference"/>
    <w:basedOn w:val="Standaardalinea-lettertype"/>
    <w:uiPriority w:val="99"/>
    <w:semiHidden/>
    <w:unhideWhenUsed/>
    <w:rsid w:val="004C2302"/>
    <w:rPr>
      <w:sz w:val="18"/>
      <w:szCs w:val="18"/>
    </w:rPr>
  </w:style>
  <w:style w:type="paragraph" w:styleId="Tekstopmerking">
    <w:name w:val="annotation text"/>
    <w:basedOn w:val="Standaard"/>
    <w:link w:val="TekstopmerkingChar"/>
    <w:uiPriority w:val="99"/>
    <w:semiHidden/>
    <w:unhideWhenUsed/>
    <w:rsid w:val="004C230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4C2302"/>
    <w:rPr>
      <w:sz w:val="24"/>
      <w:szCs w:val="24"/>
    </w:rPr>
  </w:style>
  <w:style w:type="paragraph" w:styleId="Onderwerpvanopmerking">
    <w:name w:val="annotation subject"/>
    <w:basedOn w:val="Tekstopmerking"/>
    <w:next w:val="Tekstopmerking"/>
    <w:link w:val="OnderwerpvanopmerkingChar"/>
    <w:uiPriority w:val="99"/>
    <w:semiHidden/>
    <w:unhideWhenUsed/>
    <w:rsid w:val="004C2302"/>
    <w:rPr>
      <w:b/>
      <w:bCs/>
      <w:sz w:val="20"/>
      <w:szCs w:val="20"/>
    </w:rPr>
  </w:style>
  <w:style w:type="character" w:customStyle="1" w:styleId="OnderwerpvanopmerkingChar">
    <w:name w:val="Onderwerp van opmerking Char"/>
    <w:basedOn w:val="TekstopmerkingChar"/>
    <w:link w:val="Onderwerpvanopmerking"/>
    <w:uiPriority w:val="99"/>
    <w:semiHidden/>
    <w:rsid w:val="004C2302"/>
    <w:rPr>
      <w:b/>
      <w:bCs/>
      <w:sz w:val="20"/>
      <w:szCs w:val="20"/>
    </w:rPr>
  </w:style>
  <w:style w:type="paragraph" w:styleId="Koptekst">
    <w:name w:val="header"/>
    <w:basedOn w:val="Standaard"/>
    <w:link w:val="KoptekstChar"/>
    <w:uiPriority w:val="99"/>
    <w:unhideWhenUsed/>
    <w:rsid w:val="004C2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302"/>
  </w:style>
  <w:style w:type="paragraph" w:styleId="Voettekst">
    <w:name w:val="footer"/>
    <w:basedOn w:val="Standaard"/>
    <w:link w:val="VoettekstChar"/>
    <w:uiPriority w:val="99"/>
    <w:unhideWhenUsed/>
    <w:rsid w:val="004C2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302"/>
  </w:style>
  <w:style w:type="character" w:styleId="Zwaar">
    <w:name w:val="Strong"/>
    <w:basedOn w:val="Standaardalinea-lettertype"/>
    <w:uiPriority w:val="22"/>
    <w:qFormat/>
    <w:rsid w:val="004C2302"/>
    <w:rPr>
      <w:b/>
      <w:bCs/>
    </w:rPr>
  </w:style>
  <w:style w:type="character" w:customStyle="1" w:styleId="apple-converted-space">
    <w:name w:val="apple-converted-space"/>
    <w:basedOn w:val="Standaardalinea-lettertype"/>
    <w:rsid w:val="004C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euven.be/wieiswie/en/unit/500003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euven.be/wieiswie/en/unit/50000687"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52607312974767"/>
          <c:y val="2.2172540932383453E-2"/>
          <c:w val="0.59484820782882808"/>
          <c:h val="0.86225503062117237"/>
        </c:manualLayout>
      </c:layout>
      <c:barChart>
        <c:barDir val="col"/>
        <c:grouping val="clustered"/>
        <c:varyColors val="0"/>
        <c:ser>
          <c:idx val="0"/>
          <c:order val="0"/>
          <c:tx>
            <c:strRef>
              <c:f>Blad1!$B$1</c:f>
              <c:strCache>
                <c:ptCount val="1"/>
                <c:pt idx="0">
                  <c:v>congruent positive</c:v>
                </c:pt>
              </c:strCache>
            </c:strRef>
          </c:tx>
          <c:spPr>
            <a:pattFill prst="pct50">
              <a:fgClr>
                <a:schemeClr val="bg1"/>
              </a:fgClr>
              <a:bgClr>
                <a:schemeClr val="accent4">
                  <a:lumMod val="40000"/>
                  <a:lumOff val="60000"/>
                </a:schemeClr>
              </a:bgClr>
            </a:pattFill>
            <a:ln w="12700">
              <a:noFill/>
            </a:ln>
          </c:spPr>
          <c:invertIfNegative val="0"/>
          <c:errBars>
            <c:errBarType val="both"/>
            <c:errValType val="cust"/>
            <c:noEndCap val="0"/>
            <c:plus>
              <c:numRef>
                <c:f>Blad1!$G$2:$G$3</c:f>
                <c:numCache>
                  <c:formatCode>General</c:formatCode>
                  <c:ptCount val="2"/>
                  <c:pt idx="0">
                    <c:v>63.07</c:v>
                  </c:pt>
                  <c:pt idx="1">
                    <c:v>73.47</c:v>
                  </c:pt>
                </c:numCache>
              </c:numRef>
            </c:plus>
            <c:minus>
              <c:numRef>
                <c:f>Blad1!$G$2:$G$3</c:f>
                <c:numCache>
                  <c:formatCode>General</c:formatCode>
                  <c:ptCount val="2"/>
                  <c:pt idx="0">
                    <c:v>63.07</c:v>
                  </c:pt>
                  <c:pt idx="1">
                    <c:v>73.47</c:v>
                  </c:pt>
                </c:numCache>
              </c:numRef>
            </c:minus>
          </c:errBars>
          <c:cat>
            <c:strRef>
              <c:f>Blad1!$A$2:$A$3</c:f>
              <c:strCache>
                <c:ptCount val="2"/>
                <c:pt idx="0">
                  <c:v>TD</c:v>
                </c:pt>
                <c:pt idx="1">
                  <c:v>ADHD</c:v>
                </c:pt>
              </c:strCache>
            </c:strRef>
          </c:cat>
          <c:val>
            <c:numRef>
              <c:f>Blad1!$B$2:$B$3</c:f>
              <c:numCache>
                <c:formatCode>General</c:formatCode>
                <c:ptCount val="2"/>
                <c:pt idx="0">
                  <c:v>1051.56</c:v>
                </c:pt>
                <c:pt idx="1">
                  <c:v>1208.24</c:v>
                </c:pt>
              </c:numCache>
            </c:numRef>
          </c:val>
        </c:ser>
        <c:ser>
          <c:idx val="1"/>
          <c:order val="1"/>
          <c:tx>
            <c:strRef>
              <c:f>Blad1!$C$1</c:f>
              <c:strCache>
                <c:ptCount val="1"/>
                <c:pt idx="0">
                  <c:v>incongruent positive</c:v>
                </c:pt>
              </c:strCache>
            </c:strRef>
          </c:tx>
          <c:spPr>
            <a:pattFill prst="narVert">
              <a:fgClr>
                <a:schemeClr val="bg1"/>
              </a:fgClr>
              <a:bgClr>
                <a:schemeClr val="accent4">
                  <a:lumMod val="75000"/>
                </a:schemeClr>
              </a:bgClr>
            </a:pattFill>
            <a:ln w="12700">
              <a:noFill/>
              <a:prstDash val="solid"/>
            </a:ln>
          </c:spPr>
          <c:invertIfNegative val="0"/>
          <c:errBars>
            <c:errBarType val="both"/>
            <c:errValType val="cust"/>
            <c:noEndCap val="0"/>
            <c:plus>
              <c:numRef>
                <c:f>Blad1!$H$2:$H$3</c:f>
                <c:numCache>
                  <c:formatCode>General</c:formatCode>
                  <c:ptCount val="2"/>
                  <c:pt idx="0">
                    <c:v>84.6</c:v>
                  </c:pt>
                  <c:pt idx="1">
                    <c:v>98.55</c:v>
                  </c:pt>
                </c:numCache>
              </c:numRef>
            </c:plus>
            <c:minus>
              <c:numRef>
                <c:f>Blad1!$H$2:$H$3</c:f>
                <c:numCache>
                  <c:formatCode>General</c:formatCode>
                  <c:ptCount val="2"/>
                  <c:pt idx="0">
                    <c:v>84.6</c:v>
                  </c:pt>
                  <c:pt idx="1">
                    <c:v>98.55</c:v>
                  </c:pt>
                </c:numCache>
              </c:numRef>
            </c:minus>
          </c:errBars>
          <c:cat>
            <c:strRef>
              <c:f>Blad1!$A$2:$A$3</c:f>
              <c:strCache>
                <c:ptCount val="2"/>
                <c:pt idx="0">
                  <c:v>TD</c:v>
                </c:pt>
                <c:pt idx="1">
                  <c:v>ADHD</c:v>
                </c:pt>
              </c:strCache>
            </c:strRef>
          </c:cat>
          <c:val>
            <c:numRef>
              <c:f>Blad1!$C$2:$C$3</c:f>
              <c:numCache>
                <c:formatCode>General</c:formatCode>
                <c:ptCount val="2"/>
                <c:pt idx="0">
                  <c:v>1282.3800000000001</c:v>
                </c:pt>
                <c:pt idx="1">
                  <c:v>1492.33</c:v>
                </c:pt>
              </c:numCache>
            </c:numRef>
          </c:val>
        </c:ser>
        <c:ser>
          <c:idx val="2"/>
          <c:order val="2"/>
          <c:tx>
            <c:strRef>
              <c:f>Blad1!$D$1</c:f>
              <c:strCache>
                <c:ptCount val="1"/>
                <c:pt idx="0">
                  <c:v>congruent negative</c:v>
                </c:pt>
              </c:strCache>
            </c:strRef>
          </c:tx>
          <c:spPr>
            <a:pattFill prst="pct5">
              <a:fgClr>
                <a:schemeClr val="bg1"/>
              </a:fgClr>
              <a:bgClr>
                <a:schemeClr val="accent3">
                  <a:lumMod val="60000"/>
                  <a:lumOff val="40000"/>
                </a:schemeClr>
              </a:bgClr>
            </a:pattFill>
            <a:ln>
              <a:noFill/>
            </a:ln>
          </c:spPr>
          <c:invertIfNegative val="0"/>
          <c:errBars>
            <c:errBarType val="both"/>
            <c:errValType val="cust"/>
            <c:noEndCap val="0"/>
            <c:plus>
              <c:numRef>
                <c:f>Blad1!$I$2:$I$3</c:f>
                <c:numCache>
                  <c:formatCode>General</c:formatCode>
                  <c:ptCount val="2"/>
                  <c:pt idx="0">
                    <c:v>62.61</c:v>
                  </c:pt>
                  <c:pt idx="1">
                    <c:v>72.94</c:v>
                  </c:pt>
                </c:numCache>
              </c:numRef>
            </c:plus>
            <c:minus>
              <c:numRef>
                <c:f>Blad1!$I$2:$I$3</c:f>
                <c:numCache>
                  <c:formatCode>General</c:formatCode>
                  <c:ptCount val="2"/>
                  <c:pt idx="0">
                    <c:v>62.61</c:v>
                  </c:pt>
                  <c:pt idx="1">
                    <c:v>72.94</c:v>
                  </c:pt>
                </c:numCache>
              </c:numRef>
            </c:minus>
          </c:errBars>
          <c:cat>
            <c:strRef>
              <c:f>Blad1!$A$2:$A$3</c:f>
              <c:strCache>
                <c:ptCount val="2"/>
                <c:pt idx="0">
                  <c:v>TD</c:v>
                </c:pt>
                <c:pt idx="1">
                  <c:v>ADHD</c:v>
                </c:pt>
              </c:strCache>
            </c:strRef>
          </c:cat>
          <c:val>
            <c:numRef>
              <c:f>Blad1!$D$2:$D$3</c:f>
              <c:numCache>
                <c:formatCode>General</c:formatCode>
                <c:ptCount val="2"/>
                <c:pt idx="0">
                  <c:v>1139.94</c:v>
                </c:pt>
                <c:pt idx="1">
                  <c:v>1306.44</c:v>
                </c:pt>
              </c:numCache>
            </c:numRef>
          </c:val>
        </c:ser>
        <c:ser>
          <c:idx val="3"/>
          <c:order val="3"/>
          <c:tx>
            <c:strRef>
              <c:f>Blad1!$E$1</c:f>
              <c:strCache>
                <c:ptCount val="1"/>
                <c:pt idx="0">
                  <c:v>incongruent negative</c:v>
                </c:pt>
              </c:strCache>
            </c:strRef>
          </c:tx>
          <c:spPr>
            <a:pattFill prst="ltDnDiag">
              <a:fgClr>
                <a:schemeClr val="bg1"/>
              </a:fgClr>
              <a:bgClr>
                <a:schemeClr val="accent3">
                  <a:lumMod val="75000"/>
                </a:schemeClr>
              </a:bgClr>
            </a:pattFill>
            <a:ln>
              <a:noFill/>
            </a:ln>
          </c:spPr>
          <c:invertIfNegative val="0"/>
          <c:errBars>
            <c:errBarType val="both"/>
            <c:errValType val="cust"/>
            <c:noEndCap val="0"/>
            <c:plus>
              <c:numRef>
                <c:f>Blad1!$J$2:$J$3</c:f>
                <c:numCache>
                  <c:formatCode>General</c:formatCode>
                  <c:ptCount val="2"/>
                  <c:pt idx="0">
                    <c:v>94.32</c:v>
                  </c:pt>
                  <c:pt idx="1">
                    <c:v>109.88</c:v>
                  </c:pt>
                </c:numCache>
              </c:numRef>
            </c:plus>
            <c:minus>
              <c:numRef>
                <c:f>Blad1!$J$2:$J$3</c:f>
                <c:numCache>
                  <c:formatCode>General</c:formatCode>
                  <c:ptCount val="2"/>
                  <c:pt idx="0">
                    <c:v>94.32</c:v>
                  </c:pt>
                  <c:pt idx="1">
                    <c:v>109.88</c:v>
                  </c:pt>
                </c:numCache>
              </c:numRef>
            </c:minus>
          </c:errBars>
          <c:cat>
            <c:strRef>
              <c:f>Blad1!$A$2:$A$3</c:f>
              <c:strCache>
                <c:ptCount val="2"/>
                <c:pt idx="0">
                  <c:v>TD</c:v>
                </c:pt>
                <c:pt idx="1">
                  <c:v>ADHD</c:v>
                </c:pt>
              </c:strCache>
            </c:strRef>
          </c:cat>
          <c:val>
            <c:numRef>
              <c:f>Blad1!$E$2:$E$3</c:f>
              <c:numCache>
                <c:formatCode>General</c:formatCode>
                <c:ptCount val="2"/>
                <c:pt idx="0">
                  <c:v>1386.84</c:v>
                </c:pt>
                <c:pt idx="1">
                  <c:v>1517.49</c:v>
                </c:pt>
              </c:numCache>
            </c:numRef>
          </c:val>
        </c:ser>
        <c:dLbls>
          <c:showLegendKey val="0"/>
          <c:showVal val="0"/>
          <c:showCatName val="0"/>
          <c:showSerName val="0"/>
          <c:showPercent val="0"/>
          <c:showBubbleSize val="0"/>
        </c:dLbls>
        <c:gapWidth val="150"/>
        <c:axId val="84490496"/>
        <c:axId val="84521344"/>
      </c:barChart>
      <c:catAx>
        <c:axId val="84490496"/>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nl-BE"/>
          </a:p>
        </c:txPr>
        <c:crossAx val="84521344"/>
        <c:crosses val="autoZero"/>
        <c:auto val="1"/>
        <c:lblAlgn val="ctr"/>
        <c:lblOffset val="100"/>
        <c:noMultiLvlLbl val="0"/>
      </c:catAx>
      <c:valAx>
        <c:axId val="84521344"/>
        <c:scaling>
          <c:orientation val="minMax"/>
          <c:max val="1700"/>
          <c:min val="0"/>
        </c:scaling>
        <c:delete val="0"/>
        <c:axPos val="l"/>
        <c:majorGridlines/>
        <c:title>
          <c:tx>
            <c:rich>
              <a:bodyPr rot="-5400000" vert="horz"/>
              <a:lstStyle/>
              <a:p>
                <a:pPr>
                  <a:defRPr/>
                </a:pPr>
                <a:r>
                  <a:rPr lang="nl-BE">
                    <a:latin typeface="Arial" panose="020B0604020202020204" pitchFamily="34" charset="0"/>
                    <a:cs typeface="Arial" panose="020B0604020202020204" pitchFamily="34" charset="0"/>
                  </a:rPr>
                  <a:t>Reaction time (ms)</a:t>
                </a:r>
              </a:p>
            </c:rich>
          </c:tx>
          <c:layout>
            <c:manualLayout>
              <c:xMode val="edge"/>
              <c:yMode val="edge"/>
              <c:x val="1.4108420991436794E-2"/>
              <c:y val="0.27192600924884391"/>
            </c:manualLayout>
          </c:layout>
          <c:overlay val="0"/>
        </c:title>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nl-BE"/>
          </a:p>
        </c:txPr>
        <c:crossAx val="84490496"/>
        <c:crosses val="autoZero"/>
        <c:crossBetween val="between"/>
      </c:valAx>
    </c:plotArea>
    <c:legend>
      <c:legendPos val="r"/>
      <c:layout>
        <c:manualLayout>
          <c:xMode val="edge"/>
          <c:yMode val="edge"/>
          <c:x val="0.7442870170561281"/>
          <c:y val="0.24471566054243218"/>
          <c:w val="0.24689726284214472"/>
          <c:h val="0.27084489438820147"/>
        </c:manualLayout>
      </c:layout>
      <c:overlay val="0"/>
      <c:spPr>
        <a:ln>
          <a:noFill/>
        </a:ln>
      </c:spPr>
      <c:txPr>
        <a:bodyPr/>
        <a:lstStyle/>
        <a:p>
          <a:pPr>
            <a:defRPr>
              <a:latin typeface="Arial" panose="020B0604020202020204" pitchFamily="34" charset="0"/>
              <a:cs typeface="Arial" panose="020B0604020202020204" pitchFamily="34" charset="0"/>
            </a:defRPr>
          </a:pPr>
          <a:endParaRPr lang="nl-BE"/>
        </a:p>
      </c:txPr>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8057</Words>
  <Characters>44314</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Van Cauwenberge</dc:creator>
  <cp:lastModifiedBy>Valerie Van Cauwenberge</cp:lastModifiedBy>
  <cp:revision>5</cp:revision>
  <dcterms:created xsi:type="dcterms:W3CDTF">2016-10-12T13:34:00Z</dcterms:created>
  <dcterms:modified xsi:type="dcterms:W3CDTF">2016-10-12T13:49:00Z</dcterms:modified>
</cp:coreProperties>
</file>