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52CBF3" w14:textId="77777777" w:rsidR="001E473A" w:rsidRDefault="001E473A" w:rsidP="00774C6D">
      <w:pPr>
        <w:spacing w:line="480" w:lineRule="auto"/>
        <w:rPr>
          <w:b/>
          <w:bCs/>
          <w:i/>
          <w:iCs/>
          <w:sz w:val="24"/>
          <w:szCs w:val="24"/>
        </w:rPr>
      </w:pPr>
    </w:p>
    <w:p w14:paraId="1C73AA7B" w14:textId="77777777" w:rsidR="001E473A" w:rsidRDefault="001E473A" w:rsidP="00774C6D">
      <w:pPr>
        <w:spacing w:line="480" w:lineRule="auto"/>
        <w:rPr>
          <w:b/>
          <w:bCs/>
          <w:i/>
          <w:iCs/>
          <w:sz w:val="24"/>
          <w:szCs w:val="24"/>
        </w:rPr>
      </w:pPr>
    </w:p>
    <w:p w14:paraId="4EA03A21" w14:textId="77777777" w:rsidR="001E473A" w:rsidRDefault="001E473A" w:rsidP="00774C6D">
      <w:pPr>
        <w:spacing w:line="480" w:lineRule="auto"/>
        <w:rPr>
          <w:b/>
          <w:bCs/>
          <w:i/>
          <w:iCs/>
          <w:sz w:val="24"/>
          <w:szCs w:val="24"/>
        </w:rPr>
      </w:pPr>
    </w:p>
    <w:p w14:paraId="53AB8148" w14:textId="77777777" w:rsidR="001E473A" w:rsidRDefault="001E473A" w:rsidP="00774C6D">
      <w:pPr>
        <w:spacing w:line="480" w:lineRule="auto"/>
        <w:rPr>
          <w:b/>
          <w:bCs/>
          <w:i/>
          <w:iCs/>
          <w:sz w:val="24"/>
          <w:szCs w:val="24"/>
        </w:rPr>
      </w:pPr>
    </w:p>
    <w:p w14:paraId="5BA5F9E1" w14:textId="77777777" w:rsidR="001E473A" w:rsidRPr="00D04D81" w:rsidRDefault="001E473A" w:rsidP="001E473A">
      <w:pPr>
        <w:autoSpaceDE w:val="0"/>
        <w:autoSpaceDN w:val="0"/>
        <w:adjustRightInd w:val="0"/>
        <w:jc w:val="center"/>
        <w:rPr>
          <w:rFonts w:ascii="Calibri" w:eastAsia="SimSun" w:hAnsi="Calibri" w:cs="Calibri"/>
          <w:color w:val="FF0000"/>
        </w:rPr>
      </w:pPr>
      <w:r w:rsidRPr="00D04D81">
        <w:rPr>
          <w:rFonts w:ascii="Calibri,Bold" w:eastAsia="SimSun" w:hAnsi="Calibri,Bold" w:cs="Calibri,Bold"/>
          <w:color w:val="FF0000"/>
        </w:rPr>
        <w:t xml:space="preserve">Note: </w:t>
      </w:r>
      <w:r w:rsidRPr="00D04D81">
        <w:rPr>
          <w:rFonts w:eastAsia="SimSun" w:cs="Calibri"/>
          <w:color w:val="FF0000"/>
        </w:rPr>
        <w:t>this is a draft of the journal article:</w:t>
      </w:r>
    </w:p>
    <w:p w14:paraId="097003A9" w14:textId="6860E224" w:rsidR="001E473A" w:rsidRPr="00325486" w:rsidRDefault="001E473A" w:rsidP="001E473A">
      <w:pPr>
        <w:pStyle w:val="Heading1"/>
        <w:jc w:val="center"/>
        <w:rPr>
          <w:rFonts w:asciiTheme="minorHAnsi" w:eastAsia="SimSun" w:hAnsiTheme="minorHAnsi" w:cs="Calibri,Italic"/>
          <w:b/>
          <w:bCs/>
          <w:i/>
          <w:iCs/>
          <w:color w:val="FF0000"/>
          <w:sz w:val="24"/>
          <w:szCs w:val="24"/>
        </w:rPr>
      </w:pPr>
      <w:r w:rsidRPr="00325486">
        <w:rPr>
          <w:rFonts w:asciiTheme="minorHAnsi" w:hAnsiTheme="minorHAnsi"/>
          <w:i/>
          <w:iCs/>
          <w:color w:val="FF0000"/>
          <w:sz w:val="24"/>
          <w:szCs w:val="24"/>
        </w:rPr>
        <w:t xml:space="preserve">Peter R. Worsley, </w:t>
      </w:r>
      <w:r>
        <w:rPr>
          <w:rFonts w:asciiTheme="minorHAnsi" w:hAnsiTheme="minorHAnsi"/>
          <w:i/>
          <w:iCs/>
          <w:color w:val="FF0000"/>
          <w:sz w:val="24"/>
          <w:szCs w:val="24"/>
        </w:rPr>
        <w:t>Beth Parsons</w:t>
      </w:r>
      <w:r w:rsidRPr="00325486">
        <w:rPr>
          <w:rFonts w:asciiTheme="minorHAnsi" w:hAnsiTheme="minorHAnsi"/>
          <w:i/>
          <w:iCs/>
          <w:color w:val="FF0000"/>
          <w:sz w:val="24"/>
          <w:szCs w:val="24"/>
        </w:rPr>
        <w:t xml:space="preserve">, Dan L. Bader </w:t>
      </w:r>
      <w:r w:rsidRPr="00325486">
        <w:rPr>
          <w:rFonts w:asciiTheme="minorHAnsi" w:eastAsia="SimSun" w:hAnsiTheme="minorHAnsi" w:cs="Calibri,Italic"/>
          <w:i/>
          <w:iCs/>
          <w:color w:val="FF0000"/>
          <w:sz w:val="24"/>
          <w:szCs w:val="24"/>
        </w:rPr>
        <w:t>(201</w:t>
      </w:r>
      <w:r>
        <w:rPr>
          <w:rFonts w:asciiTheme="minorHAnsi" w:eastAsia="SimSun" w:hAnsiTheme="minorHAnsi" w:cs="Calibri,Italic"/>
          <w:i/>
          <w:iCs/>
          <w:color w:val="FF0000"/>
          <w:sz w:val="24"/>
          <w:szCs w:val="24"/>
        </w:rPr>
        <w:t>6</w:t>
      </w:r>
      <w:r w:rsidRPr="00325486">
        <w:rPr>
          <w:rFonts w:asciiTheme="minorHAnsi" w:eastAsia="SimSun" w:hAnsiTheme="minorHAnsi" w:cs="Calibri,Italic"/>
          <w:i/>
          <w:iCs/>
          <w:color w:val="FF0000"/>
          <w:sz w:val="24"/>
          <w:szCs w:val="24"/>
        </w:rPr>
        <w:t>) “</w:t>
      </w:r>
      <w:r>
        <w:rPr>
          <w:rFonts w:asciiTheme="minorHAnsi" w:hAnsiTheme="minorHAnsi"/>
          <w:i/>
          <w:iCs/>
          <w:color w:val="FF0000"/>
          <w:sz w:val="24"/>
          <w:szCs w:val="24"/>
        </w:rPr>
        <w:t>An evaluation of fluid immersion therapy for the prevention of pressure ulcers</w:t>
      </w:r>
      <w:r w:rsidRPr="00325486">
        <w:rPr>
          <w:rFonts w:asciiTheme="minorHAnsi" w:hAnsiTheme="minorHAnsi"/>
          <w:i/>
          <w:iCs/>
          <w:color w:val="FF0000"/>
          <w:sz w:val="24"/>
          <w:szCs w:val="24"/>
        </w:rPr>
        <w:t>.</w:t>
      </w:r>
      <w:r w:rsidRPr="00325486">
        <w:rPr>
          <w:rFonts w:asciiTheme="minorHAnsi" w:eastAsia="SimSun" w:hAnsiTheme="minorHAnsi" w:cs="Calibri,Italic"/>
          <w:i/>
          <w:iCs/>
          <w:color w:val="FF0000"/>
          <w:sz w:val="24"/>
          <w:szCs w:val="24"/>
        </w:rPr>
        <w:t xml:space="preserve">” </w:t>
      </w:r>
    </w:p>
    <w:p w14:paraId="2949127C" w14:textId="15C580E9" w:rsidR="001E473A" w:rsidRPr="00325486" w:rsidRDefault="001E473A" w:rsidP="001E473A">
      <w:pPr>
        <w:pStyle w:val="Heading1"/>
        <w:jc w:val="center"/>
        <w:rPr>
          <w:rFonts w:asciiTheme="minorHAnsi" w:eastAsia="SimSun" w:hAnsiTheme="minorHAnsi" w:cs="Arial"/>
          <w:b/>
          <w:bCs/>
          <w:i/>
          <w:iCs/>
          <w:color w:val="FF0000"/>
          <w:sz w:val="24"/>
          <w:szCs w:val="24"/>
        </w:rPr>
      </w:pPr>
      <w:r w:rsidRPr="00325486">
        <w:rPr>
          <w:rFonts w:asciiTheme="minorHAnsi" w:eastAsia="SimSun" w:hAnsiTheme="minorHAnsi" w:cs="Calibri,Italic"/>
          <w:i/>
          <w:iCs/>
          <w:color w:val="FF0000"/>
          <w:sz w:val="24"/>
          <w:szCs w:val="24"/>
        </w:rPr>
        <w:t xml:space="preserve">Clinical Biomechanics, </w:t>
      </w:r>
      <w:r>
        <w:rPr>
          <w:rFonts w:asciiTheme="minorHAnsi" w:hAnsiTheme="minorHAnsi"/>
          <w:color w:val="FF0000"/>
          <w:sz w:val="24"/>
          <w:szCs w:val="24"/>
        </w:rPr>
        <w:t>in press</w:t>
      </w:r>
      <w:r w:rsidRPr="00325486">
        <w:rPr>
          <w:rFonts w:asciiTheme="minorHAnsi" w:eastAsia="SimSun" w:hAnsiTheme="minorHAnsi" w:cs="Calibri,Italic"/>
          <w:i/>
          <w:iCs/>
          <w:color w:val="FF0000"/>
          <w:sz w:val="24"/>
          <w:szCs w:val="24"/>
        </w:rPr>
        <w:t xml:space="preserve"> </w:t>
      </w:r>
    </w:p>
    <w:p w14:paraId="7356D957" w14:textId="77777777" w:rsidR="001E473A" w:rsidRPr="00325486" w:rsidRDefault="001E473A" w:rsidP="001E473A">
      <w:pPr>
        <w:autoSpaceDE w:val="0"/>
        <w:autoSpaceDN w:val="0"/>
        <w:adjustRightInd w:val="0"/>
        <w:jc w:val="center"/>
        <w:rPr>
          <w:rFonts w:asciiTheme="minorHAnsi" w:eastAsia="SimSun" w:hAnsiTheme="minorHAnsi" w:cs="Calibri"/>
          <w:color w:val="FF0000"/>
          <w:sz w:val="24"/>
          <w:szCs w:val="24"/>
        </w:rPr>
      </w:pPr>
      <w:r w:rsidRPr="00325486">
        <w:rPr>
          <w:rFonts w:asciiTheme="minorHAnsi" w:eastAsia="SimSun" w:hAnsiTheme="minorHAnsi" w:cs="Calibri"/>
          <w:color w:val="FF0000"/>
          <w:sz w:val="24"/>
          <w:szCs w:val="24"/>
        </w:rPr>
        <w:t>The final, fully proofed and peer-reviewed journal article is available from the publisher online, via</w:t>
      </w:r>
    </w:p>
    <w:p w14:paraId="616E6A35" w14:textId="148206A3" w:rsidR="001E473A" w:rsidRPr="001E473A" w:rsidRDefault="001E473A" w:rsidP="001E473A">
      <w:pPr>
        <w:widowControl w:val="0"/>
        <w:spacing w:line="480" w:lineRule="auto"/>
        <w:jc w:val="center"/>
        <w:rPr>
          <w:rFonts w:asciiTheme="minorHAnsi" w:eastAsia="PMingLiU" w:hAnsiTheme="minorHAnsi"/>
          <w:b/>
          <w:color w:val="FF0000"/>
          <w:sz w:val="32"/>
        </w:rPr>
      </w:pPr>
      <w:r w:rsidRPr="001E473A">
        <w:rPr>
          <w:rStyle w:val="x5"/>
          <w:rFonts w:asciiTheme="minorHAnsi" w:hAnsiTheme="minorHAnsi" w:cs="Arial"/>
          <w:vanish/>
          <w:color w:val="FF0000"/>
          <w:sz w:val="24"/>
          <w:szCs w:val="18"/>
          <w:lang w:val="en-US"/>
        </w:rPr>
        <w:t>DOI:​ http:​//​dx.​</w:t>
      </w:r>
      <w:proofErr w:type="gramStart"/>
      <w:r w:rsidRPr="001E473A">
        <w:rPr>
          <w:rStyle w:val="x5"/>
          <w:rFonts w:asciiTheme="minorHAnsi" w:hAnsiTheme="minorHAnsi" w:cs="Arial"/>
          <w:vanish/>
          <w:color w:val="FF0000"/>
          <w:sz w:val="24"/>
          <w:szCs w:val="18"/>
          <w:lang w:val="en-US"/>
        </w:rPr>
        <w:t>doi</w:t>
      </w:r>
      <w:proofErr w:type="gramEnd"/>
      <w:r w:rsidRPr="001E473A">
        <w:rPr>
          <w:rStyle w:val="x5"/>
          <w:rFonts w:asciiTheme="minorHAnsi" w:hAnsiTheme="minorHAnsi" w:cs="Arial"/>
          <w:vanish/>
          <w:color w:val="FF0000"/>
          <w:sz w:val="24"/>
          <w:szCs w:val="18"/>
          <w:lang w:val="en-US"/>
        </w:rPr>
        <w:t>.​org/​</w:t>
      </w:r>
      <w:r w:rsidRPr="001E473A">
        <w:rPr>
          <w:rStyle w:val="doi-filled"/>
          <w:rFonts w:asciiTheme="minorHAnsi" w:hAnsiTheme="minorHAnsi" w:cs="Arial"/>
          <w:color w:val="FF0000"/>
          <w:sz w:val="24"/>
          <w:szCs w:val="18"/>
          <w:lang w:val="en-US"/>
        </w:rPr>
        <w:t>10.​1016/​j.​clinbiomech.​2016.​10.​010</w:t>
      </w:r>
    </w:p>
    <w:p w14:paraId="2A994445" w14:textId="77777777" w:rsidR="001E473A" w:rsidRDefault="001E473A" w:rsidP="00774C6D">
      <w:pPr>
        <w:spacing w:line="480" w:lineRule="auto"/>
        <w:rPr>
          <w:b/>
          <w:bCs/>
          <w:i/>
          <w:iCs/>
          <w:sz w:val="24"/>
          <w:szCs w:val="24"/>
        </w:rPr>
      </w:pPr>
    </w:p>
    <w:p w14:paraId="6A52F97E" w14:textId="77777777" w:rsidR="001E473A" w:rsidRDefault="001E473A" w:rsidP="00774C6D">
      <w:pPr>
        <w:spacing w:line="480" w:lineRule="auto"/>
        <w:rPr>
          <w:b/>
          <w:bCs/>
          <w:i/>
          <w:iCs/>
          <w:sz w:val="24"/>
          <w:szCs w:val="24"/>
        </w:rPr>
      </w:pPr>
    </w:p>
    <w:p w14:paraId="2170E0AC" w14:textId="77777777" w:rsidR="001E473A" w:rsidRDefault="001E473A" w:rsidP="00774C6D">
      <w:pPr>
        <w:spacing w:line="480" w:lineRule="auto"/>
        <w:rPr>
          <w:b/>
          <w:bCs/>
          <w:i/>
          <w:iCs/>
          <w:sz w:val="24"/>
          <w:szCs w:val="24"/>
        </w:rPr>
      </w:pPr>
    </w:p>
    <w:p w14:paraId="374424B4" w14:textId="77777777" w:rsidR="001E473A" w:rsidRDefault="001E473A" w:rsidP="00774C6D">
      <w:pPr>
        <w:spacing w:line="480" w:lineRule="auto"/>
        <w:rPr>
          <w:b/>
          <w:bCs/>
          <w:i/>
          <w:iCs/>
          <w:sz w:val="24"/>
          <w:szCs w:val="24"/>
        </w:rPr>
      </w:pPr>
    </w:p>
    <w:p w14:paraId="1EB95902" w14:textId="77777777" w:rsidR="001E473A" w:rsidRDefault="001E473A" w:rsidP="00774C6D">
      <w:pPr>
        <w:spacing w:line="480" w:lineRule="auto"/>
        <w:rPr>
          <w:b/>
          <w:bCs/>
          <w:i/>
          <w:iCs/>
          <w:sz w:val="24"/>
          <w:szCs w:val="24"/>
        </w:rPr>
      </w:pPr>
    </w:p>
    <w:p w14:paraId="67AB45BC" w14:textId="77777777" w:rsidR="001E473A" w:rsidRDefault="001E473A" w:rsidP="00774C6D">
      <w:pPr>
        <w:spacing w:line="480" w:lineRule="auto"/>
        <w:rPr>
          <w:b/>
          <w:bCs/>
          <w:i/>
          <w:iCs/>
          <w:sz w:val="24"/>
          <w:szCs w:val="24"/>
        </w:rPr>
      </w:pPr>
    </w:p>
    <w:p w14:paraId="491D7FAB" w14:textId="77777777" w:rsidR="001E473A" w:rsidRDefault="001E473A" w:rsidP="00774C6D">
      <w:pPr>
        <w:spacing w:line="480" w:lineRule="auto"/>
        <w:rPr>
          <w:b/>
          <w:bCs/>
          <w:i/>
          <w:iCs/>
          <w:sz w:val="24"/>
          <w:szCs w:val="24"/>
        </w:rPr>
      </w:pPr>
      <w:bookmarkStart w:id="0" w:name="_GoBack"/>
      <w:bookmarkEnd w:id="0"/>
    </w:p>
    <w:p w14:paraId="25526638" w14:textId="77777777" w:rsidR="001E473A" w:rsidRDefault="001E473A" w:rsidP="00774C6D">
      <w:pPr>
        <w:spacing w:line="480" w:lineRule="auto"/>
        <w:rPr>
          <w:b/>
          <w:bCs/>
          <w:i/>
          <w:iCs/>
          <w:sz w:val="24"/>
          <w:szCs w:val="24"/>
        </w:rPr>
      </w:pPr>
    </w:p>
    <w:p w14:paraId="78FA1E56" w14:textId="77777777" w:rsidR="001E473A" w:rsidRDefault="001E473A" w:rsidP="00774C6D">
      <w:pPr>
        <w:spacing w:line="480" w:lineRule="auto"/>
        <w:rPr>
          <w:b/>
          <w:bCs/>
          <w:i/>
          <w:iCs/>
          <w:sz w:val="24"/>
          <w:szCs w:val="24"/>
        </w:rPr>
      </w:pPr>
    </w:p>
    <w:p w14:paraId="1D7C9433" w14:textId="77777777" w:rsidR="001E473A" w:rsidRDefault="001E473A" w:rsidP="00774C6D">
      <w:pPr>
        <w:spacing w:line="480" w:lineRule="auto"/>
        <w:rPr>
          <w:b/>
          <w:bCs/>
          <w:i/>
          <w:iCs/>
          <w:sz w:val="24"/>
          <w:szCs w:val="24"/>
        </w:rPr>
      </w:pPr>
    </w:p>
    <w:p w14:paraId="2C2DB462" w14:textId="77777777" w:rsidR="00774C6D" w:rsidRPr="00943140" w:rsidRDefault="00774C6D" w:rsidP="00774C6D">
      <w:pPr>
        <w:spacing w:line="480" w:lineRule="auto"/>
        <w:rPr>
          <w:b/>
          <w:bCs/>
          <w:sz w:val="24"/>
          <w:szCs w:val="24"/>
        </w:rPr>
      </w:pPr>
      <w:r w:rsidRPr="00943140">
        <w:rPr>
          <w:b/>
          <w:bCs/>
          <w:i/>
          <w:iCs/>
          <w:sz w:val="24"/>
          <w:szCs w:val="24"/>
        </w:rPr>
        <w:lastRenderedPageBreak/>
        <w:t>Clinical Biomechanics</w:t>
      </w:r>
    </w:p>
    <w:p w14:paraId="706DDA55" w14:textId="77777777" w:rsidR="00774C6D" w:rsidRPr="00943140" w:rsidRDefault="00774C6D" w:rsidP="00774C6D">
      <w:pPr>
        <w:spacing w:line="480" w:lineRule="auto"/>
        <w:rPr>
          <w:b/>
          <w:bCs/>
          <w:sz w:val="24"/>
          <w:szCs w:val="24"/>
        </w:rPr>
      </w:pPr>
      <w:r w:rsidRPr="00943140">
        <w:rPr>
          <w:b/>
          <w:bCs/>
          <w:sz w:val="24"/>
          <w:szCs w:val="24"/>
        </w:rPr>
        <w:t>The effects of fluid immersion mattresses</w:t>
      </w:r>
    </w:p>
    <w:p w14:paraId="415DDAB3" w14:textId="77777777" w:rsidR="00774C6D" w:rsidRPr="00943140" w:rsidRDefault="00774C6D" w:rsidP="00774C6D">
      <w:pPr>
        <w:spacing w:line="480" w:lineRule="auto"/>
        <w:rPr>
          <w:b/>
          <w:bCs/>
          <w:sz w:val="24"/>
          <w:szCs w:val="24"/>
        </w:rPr>
      </w:pPr>
    </w:p>
    <w:p w14:paraId="489BED8D" w14:textId="77777777" w:rsidR="00774C6D" w:rsidRPr="00943140" w:rsidRDefault="00774C6D" w:rsidP="00774C6D">
      <w:pPr>
        <w:spacing w:line="480" w:lineRule="auto"/>
        <w:jc w:val="center"/>
        <w:rPr>
          <w:sz w:val="24"/>
          <w:szCs w:val="24"/>
        </w:rPr>
      </w:pPr>
      <w:r w:rsidRPr="00943140">
        <w:rPr>
          <w:b/>
          <w:bCs/>
          <w:sz w:val="24"/>
          <w:szCs w:val="24"/>
        </w:rPr>
        <w:t xml:space="preserve">Title: An Evaluation of Fluid Immersion Therapy for the Prevention of Pressure Ulcers </w:t>
      </w:r>
    </w:p>
    <w:p w14:paraId="20F522FA" w14:textId="77777777" w:rsidR="00774C6D" w:rsidRPr="00943140" w:rsidRDefault="00774C6D" w:rsidP="00774C6D">
      <w:pPr>
        <w:autoSpaceDE w:val="0"/>
        <w:autoSpaceDN w:val="0"/>
        <w:adjustRightInd w:val="0"/>
        <w:spacing w:after="0" w:line="480" w:lineRule="auto"/>
        <w:jc w:val="center"/>
        <w:rPr>
          <w:b/>
          <w:bCs/>
          <w:sz w:val="24"/>
          <w:szCs w:val="24"/>
        </w:rPr>
      </w:pPr>
      <w:r w:rsidRPr="00943140">
        <w:rPr>
          <w:b/>
          <w:bCs/>
          <w:sz w:val="24"/>
          <w:szCs w:val="24"/>
        </w:rPr>
        <w:t xml:space="preserve">Worsley P.R. PhD, Parsons B. MSc, and Bader D.L. </w:t>
      </w:r>
      <w:proofErr w:type="gramStart"/>
      <w:r w:rsidRPr="00943140">
        <w:rPr>
          <w:b/>
          <w:bCs/>
          <w:sz w:val="24"/>
          <w:szCs w:val="24"/>
        </w:rPr>
        <w:t>DSc</w:t>
      </w:r>
      <w:proofErr w:type="gramEnd"/>
    </w:p>
    <w:p w14:paraId="774B81BF" w14:textId="77777777" w:rsidR="00774C6D" w:rsidRPr="00943140" w:rsidRDefault="00774C6D" w:rsidP="00774C6D">
      <w:pPr>
        <w:autoSpaceDE w:val="0"/>
        <w:autoSpaceDN w:val="0"/>
        <w:adjustRightInd w:val="0"/>
        <w:spacing w:after="0" w:line="480" w:lineRule="auto"/>
        <w:jc w:val="center"/>
        <w:rPr>
          <w:i/>
          <w:iCs/>
          <w:sz w:val="24"/>
          <w:szCs w:val="24"/>
        </w:rPr>
      </w:pPr>
      <w:r w:rsidRPr="00943140">
        <w:rPr>
          <w:i/>
          <w:iCs/>
          <w:sz w:val="24"/>
          <w:szCs w:val="24"/>
        </w:rPr>
        <w:t>Clinical Academic Facility, Faculty of Health Sciences, University of Southampton, Southampton, SO16 6QY, UK</w:t>
      </w:r>
    </w:p>
    <w:p w14:paraId="26BD6DAE" w14:textId="77777777" w:rsidR="00774C6D" w:rsidRPr="00943140" w:rsidRDefault="00774C6D" w:rsidP="00774C6D">
      <w:pPr>
        <w:autoSpaceDE w:val="0"/>
        <w:autoSpaceDN w:val="0"/>
        <w:adjustRightInd w:val="0"/>
        <w:spacing w:after="0" w:line="480" w:lineRule="auto"/>
        <w:rPr>
          <w:i/>
          <w:iCs/>
          <w:sz w:val="24"/>
          <w:szCs w:val="24"/>
        </w:rPr>
      </w:pPr>
    </w:p>
    <w:p w14:paraId="4C257843" w14:textId="77777777" w:rsidR="00774C6D" w:rsidRPr="00943140" w:rsidRDefault="00774C6D" w:rsidP="00774C6D">
      <w:pPr>
        <w:spacing w:line="480" w:lineRule="auto"/>
        <w:rPr>
          <w:b/>
          <w:bCs/>
          <w:sz w:val="24"/>
          <w:szCs w:val="24"/>
        </w:rPr>
      </w:pPr>
      <w:r w:rsidRPr="00943140">
        <w:rPr>
          <w:b/>
          <w:bCs/>
          <w:sz w:val="24"/>
          <w:szCs w:val="24"/>
        </w:rPr>
        <w:t>Acknowledgements</w:t>
      </w:r>
    </w:p>
    <w:p w14:paraId="54838A31" w14:textId="77777777" w:rsidR="00774C6D" w:rsidRPr="00943140" w:rsidRDefault="00774C6D" w:rsidP="00774C6D">
      <w:pPr>
        <w:spacing w:line="480" w:lineRule="auto"/>
        <w:rPr>
          <w:sz w:val="24"/>
          <w:szCs w:val="24"/>
        </w:rPr>
      </w:pPr>
      <w:r w:rsidRPr="00943140">
        <w:t xml:space="preserve">The prototype mattress and funding support was provided by </w:t>
      </w:r>
      <w:proofErr w:type="spellStart"/>
      <w:r w:rsidRPr="00943140">
        <w:t>Joerns</w:t>
      </w:r>
      <w:proofErr w:type="spellEnd"/>
      <w:r w:rsidRPr="00943140">
        <w:t xml:space="preserve"> and </w:t>
      </w:r>
      <w:proofErr w:type="spellStart"/>
      <w:r w:rsidRPr="00943140">
        <w:t>Medstrom</w:t>
      </w:r>
      <w:proofErr w:type="spellEnd"/>
      <w:r w:rsidRPr="00943140">
        <w:t xml:space="preserve">. </w:t>
      </w:r>
      <w:r w:rsidRPr="00943140">
        <w:rPr>
          <w:sz w:val="24"/>
          <w:szCs w:val="24"/>
        </w:rPr>
        <w:t xml:space="preserve">Research was supported by the EPSRC-NIHR Medical Device and Vulnerable Skin Network (ref EP/M000303/1). There were no conflicts of interest in this study. </w:t>
      </w:r>
    </w:p>
    <w:p w14:paraId="55594A33" w14:textId="77777777" w:rsidR="00774C6D" w:rsidRPr="00943140" w:rsidRDefault="00774C6D" w:rsidP="00774C6D">
      <w:pPr>
        <w:spacing w:line="480" w:lineRule="auto"/>
        <w:rPr>
          <w:sz w:val="24"/>
          <w:szCs w:val="24"/>
        </w:rPr>
      </w:pPr>
    </w:p>
    <w:p w14:paraId="5D805C8B" w14:textId="77777777" w:rsidR="00774C6D" w:rsidRPr="00943140" w:rsidRDefault="00774C6D" w:rsidP="00774C6D">
      <w:pPr>
        <w:spacing w:line="480" w:lineRule="auto"/>
        <w:rPr>
          <w:b/>
          <w:bCs/>
          <w:sz w:val="24"/>
          <w:szCs w:val="24"/>
        </w:rPr>
      </w:pPr>
      <w:r w:rsidRPr="00943140">
        <w:rPr>
          <w:b/>
          <w:bCs/>
          <w:sz w:val="24"/>
          <w:szCs w:val="24"/>
        </w:rPr>
        <w:t xml:space="preserve">Corresponding Author: </w:t>
      </w:r>
    </w:p>
    <w:p w14:paraId="206B2E6B" w14:textId="77777777" w:rsidR="00774C6D" w:rsidRPr="00943140" w:rsidRDefault="00774C6D" w:rsidP="00774C6D">
      <w:pPr>
        <w:spacing w:line="480" w:lineRule="auto"/>
        <w:rPr>
          <w:sz w:val="24"/>
          <w:szCs w:val="24"/>
        </w:rPr>
      </w:pPr>
      <w:r w:rsidRPr="00943140">
        <w:rPr>
          <w:sz w:val="24"/>
          <w:szCs w:val="24"/>
        </w:rPr>
        <w:t>Dr Peter Worsley</w:t>
      </w:r>
    </w:p>
    <w:p w14:paraId="223E9319" w14:textId="6764EDE6" w:rsidR="00774C6D" w:rsidRPr="00943140" w:rsidRDefault="00774C6D" w:rsidP="00774C6D">
      <w:pPr>
        <w:spacing w:line="480" w:lineRule="auto"/>
        <w:rPr>
          <w:sz w:val="24"/>
          <w:szCs w:val="24"/>
        </w:rPr>
      </w:pPr>
      <w:r w:rsidRPr="00943140">
        <w:rPr>
          <w:sz w:val="24"/>
          <w:szCs w:val="24"/>
        </w:rPr>
        <w:t xml:space="preserve">Mail Point11, Southampton General Hospital, Southampton, </w:t>
      </w:r>
      <w:proofErr w:type="gramStart"/>
      <w:r w:rsidRPr="00943140">
        <w:rPr>
          <w:sz w:val="24"/>
          <w:szCs w:val="24"/>
        </w:rPr>
        <w:t>SO16</w:t>
      </w:r>
      <w:proofErr w:type="gramEnd"/>
      <w:r w:rsidRPr="00943140">
        <w:rPr>
          <w:sz w:val="24"/>
          <w:szCs w:val="24"/>
        </w:rPr>
        <w:t xml:space="preserve"> 6YD. Email: </w:t>
      </w:r>
      <w:hyperlink r:id="rId7" w:history="1">
        <w:r w:rsidRPr="00943140">
          <w:rPr>
            <w:rStyle w:val="Hyperlink"/>
            <w:sz w:val="24"/>
            <w:szCs w:val="24"/>
          </w:rPr>
          <w:t>p.r.worsley@soton.ac.uk</w:t>
        </w:r>
      </w:hyperlink>
      <w:r w:rsidRPr="00943140">
        <w:rPr>
          <w:sz w:val="24"/>
          <w:szCs w:val="24"/>
        </w:rPr>
        <w:t xml:space="preserve">. Tel: </w:t>
      </w:r>
      <w:r w:rsidRPr="00943140">
        <w:rPr>
          <w:sz w:val="24"/>
          <w:szCs w:val="24"/>
          <w:lang w:val="en-US" w:eastAsia="zh-CN"/>
        </w:rPr>
        <w:t>023 8120</w:t>
      </w:r>
      <w:r w:rsidRPr="00943140">
        <w:rPr>
          <w:sz w:val="24"/>
          <w:szCs w:val="24"/>
        </w:rPr>
        <w:t>8957</w:t>
      </w:r>
    </w:p>
    <w:p w14:paraId="559DE59F" w14:textId="77777777" w:rsidR="00774C6D" w:rsidRPr="00943140" w:rsidRDefault="00774C6D" w:rsidP="00774C6D">
      <w:pPr>
        <w:spacing w:line="480" w:lineRule="auto"/>
        <w:rPr>
          <w:b/>
          <w:bCs/>
          <w:sz w:val="24"/>
          <w:szCs w:val="24"/>
        </w:rPr>
      </w:pPr>
      <w:r w:rsidRPr="00943140">
        <w:rPr>
          <w:b/>
          <w:bCs/>
          <w:sz w:val="24"/>
          <w:szCs w:val="24"/>
        </w:rPr>
        <w:t>Clinical Trial Number: FOHS-17598</w:t>
      </w:r>
    </w:p>
    <w:p w14:paraId="067034B3" w14:textId="124F5EB3" w:rsidR="00AC3924" w:rsidRPr="00943140" w:rsidRDefault="00AC3924" w:rsidP="00774C6D">
      <w:pPr>
        <w:spacing w:line="480" w:lineRule="auto"/>
        <w:rPr>
          <w:bCs/>
          <w:sz w:val="24"/>
          <w:szCs w:val="24"/>
        </w:rPr>
      </w:pPr>
      <w:r w:rsidRPr="00943140">
        <w:rPr>
          <w:b/>
          <w:bCs/>
          <w:sz w:val="24"/>
          <w:szCs w:val="24"/>
        </w:rPr>
        <w:t xml:space="preserve">Word Count: </w:t>
      </w:r>
      <w:r w:rsidRPr="00943140">
        <w:rPr>
          <w:bCs/>
          <w:sz w:val="24"/>
          <w:szCs w:val="24"/>
        </w:rPr>
        <w:t>Abstract – 250 words, Manuscript 3184</w:t>
      </w:r>
    </w:p>
    <w:p w14:paraId="41E7D8BA" w14:textId="74310281" w:rsidR="00F12813" w:rsidRPr="00943140" w:rsidRDefault="00F12813" w:rsidP="002C030A">
      <w:pPr>
        <w:spacing w:line="480" w:lineRule="auto"/>
        <w:rPr>
          <w:b/>
          <w:bCs/>
          <w:sz w:val="24"/>
          <w:szCs w:val="24"/>
        </w:rPr>
      </w:pPr>
      <w:r w:rsidRPr="00943140">
        <w:rPr>
          <w:b/>
          <w:bCs/>
          <w:sz w:val="24"/>
          <w:szCs w:val="24"/>
        </w:rPr>
        <w:lastRenderedPageBreak/>
        <w:t xml:space="preserve">Abstract: </w:t>
      </w:r>
    </w:p>
    <w:p w14:paraId="1CD893A4" w14:textId="55C02B0F" w:rsidR="00837784" w:rsidRPr="00943140" w:rsidRDefault="00353E47" w:rsidP="00837784">
      <w:pPr>
        <w:spacing w:line="480" w:lineRule="auto"/>
        <w:rPr>
          <w:b/>
          <w:bCs/>
          <w:sz w:val="24"/>
          <w:szCs w:val="24"/>
        </w:rPr>
      </w:pPr>
      <w:r w:rsidRPr="00943140">
        <w:rPr>
          <w:i/>
          <w:sz w:val="24"/>
          <w:szCs w:val="24"/>
        </w:rPr>
        <w:t>Background:</w:t>
      </w:r>
      <w:r w:rsidRPr="00943140">
        <w:rPr>
          <w:sz w:val="24"/>
          <w:szCs w:val="24"/>
        </w:rPr>
        <w:t xml:space="preserve"> </w:t>
      </w:r>
      <w:r w:rsidR="00837784" w:rsidRPr="00943140">
        <w:rPr>
          <w:sz w:val="24"/>
          <w:szCs w:val="24"/>
        </w:rPr>
        <w:t xml:space="preserve">Individuals with impaired mobility can spend prolonged periods on support surfaces, </w:t>
      </w:r>
      <w:r w:rsidRPr="00943140">
        <w:rPr>
          <w:sz w:val="24"/>
          <w:szCs w:val="24"/>
        </w:rPr>
        <w:t>increasing</w:t>
      </w:r>
      <w:r w:rsidR="00837784" w:rsidRPr="00943140">
        <w:rPr>
          <w:sz w:val="24"/>
          <w:szCs w:val="24"/>
        </w:rPr>
        <w:t xml:space="preserve"> their risk of developing pressure ulcers.  </w:t>
      </w:r>
      <w:r w:rsidR="0023308B" w:rsidRPr="00943140">
        <w:rPr>
          <w:sz w:val="24"/>
          <w:szCs w:val="24"/>
        </w:rPr>
        <w:t>M</w:t>
      </w:r>
      <w:r w:rsidR="00837784" w:rsidRPr="00943140">
        <w:rPr>
          <w:sz w:val="24"/>
          <w:szCs w:val="24"/>
        </w:rPr>
        <w:t xml:space="preserve">anufacturers have developed </w:t>
      </w:r>
      <w:r w:rsidR="00F3683B" w:rsidRPr="00943140">
        <w:rPr>
          <w:sz w:val="24"/>
          <w:szCs w:val="24"/>
        </w:rPr>
        <w:t>mattresses</w:t>
      </w:r>
      <w:r w:rsidR="0023308B" w:rsidRPr="00943140">
        <w:rPr>
          <w:sz w:val="24"/>
          <w:szCs w:val="24"/>
        </w:rPr>
        <w:t xml:space="preserve"> to maximise contact area</w:t>
      </w:r>
      <w:r w:rsidR="00837784" w:rsidRPr="00943140">
        <w:rPr>
          <w:sz w:val="24"/>
          <w:szCs w:val="24"/>
        </w:rPr>
        <w:t xml:space="preserve">. The present study evaluated both the biomechanical and physiological responses to lying postures on a Fluid Immersion Simulation mattress. </w:t>
      </w:r>
    </w:p>
    <w:p w14:paraId="3BA4BC97" w14:textId="77777777" w:rsidR="00837784" w:rsidRPr="00943140" w:rsidRDefault="00837784" w:rsidP="00837784">
      <w:pPr>
        <w:spacing w:after="0" w:line="480" w:lineRule="auto"/>
        <w:rPr>
          <w:sz w:val="24"/>
          <w:szCs w:val="24"/>
        </w:rPr>
      </w:pPr>
    </w:p>
    <w:p w14:paraId="39E3C7AB" w14:textId="023AE100" w:rsidR="00837784" w:rsidRPr="00943140" w:rsidRDefault="00353E47" w:rsidP="00837784">
      <w:pPr>
        <w:spacing w:after="0" w:line="480" w:lineRule="auto"/>
        <w:rPr>
          <w:sz w:val="24"/>
          <w:szCs w:val="24"/>
        </w:rPr>
      </w:pPr>
      <w:r w:rsidRPr="00943140">
        <w:rPr>
          <w:i/>
          <w:sz w:val="24"/>
          <w:szCs w:val="24"/>
        </w:rPr>
        <w:t>Methods:</w:t>
      </w:r>
      <w:r w:rsidRPr="00943140">
        <w:rPr>
          <w:sz w:val="24"/>
          <w:szCs w:val="24"/>
        </w:rPr>
        <w:t xml:space="preserve"> </w:t>
      </w:r>
      <w:r w:rsidR="00837784" w:rsidRPr="00943140">
        <w:rPr>
          <w:sz w:val="24"/>
          <w:szCs w:val="24"/>
        </w:rPr>
        <w:t xml:space="preserve">Seventeen healthy participants were recruited to evaluate the </w:t>
      </w:r>
      <w:r w:rsidR="00837784" w:rsidRPr="00943140">
        <w:rPr>
          <w:spacing w:val="-2"/>
          <w:sz w:val="24"/>
          <w:szCs w:val="24"/>
        </w:rPr>
        <w:t xml:space="preserve">mattress </w:t>
      </w:r>
      <w:r w:rsidR="00F3683B" w:rsidRPr="00943140">
        <w:rPr>
          <w:spacing w:val="-2"/>
          <w:sz w:val="24"/>
          <w:szCs w:val="24"/>
        </w:rPr>
        <w:t>during</w:t>
      </w:r>
      <w:r w:rsidR="00837784" w:rsidRPr="00943140">
        <w:rPr>
          <w:spacing w:val="-2"/>
          <w:sz w:val="24"/>
          <w:szCs w:val="24"/>
        </w:rPr>
        <w:t xml:space="preserve"> three prescribed settings of immersion (high, medium and low).  Parameters reflecting biomechanical and physiological responses, and the microclimate were monitored </w:t>
      </w:r>
      <w:r w:rsidR="00837784" w:rsidRPr="00943140">
        <w:rPr>
          <w:sz w:val="24"/>
          <w:szCs w:val="24"/>
        </w:rPr>
        <w:t xml:space="preserve">during three postures (supine, lateral and high-sitting) </w:t>
      </w:r>
      <w:r w:rsidR="00837784" w:rsidRPr="00943140">
        <w:rPr>
          <w:spacing w:val="-2"/>
          <w:sz w:val="24"/>
          <w:szCs w:val="24"/>
        </w:rPr>
        <w:t xml:space="preserve">over a 90 minute test session. </w:t>
      </w:r>
      <w:r w:rsidR="00837784" w:rsidRPr="00943140">
        <w:rPr>
          <w:sz w:val="24"/>
          <w:szCs w:val="24"/>
        </w:rPr>
        <w:t>Transcutaneous oxygen and carbon dioxide gas responses were categorised according to three criteria and data were compared between each condition.</w:t>
      </w:r>
    </w:p>
    <w:p w14:paraId="726FCAA7" w14:textId="77777777" w:rsidR="00837784" w:rsidRPr="00943140" w:rsidRDefault="00837784" w:rsidP="00837784">
      <w:pPr>
        <w:spacing w:after="0" w:line="480" w:lineRule="auto"/>
        <w:rPr>
          <w:sz w:val="24"/>
          <w:szCs w:val="24"/>
        </w:rPr>
      </w:pPr>
    </w:p>
    <w:p w14:paraId="45BE5936" w14:textId="42389D8A" w:rsidR="00837784" w:rsidRPr="00943140" w:rsidRDefault="00353E47" w:rsidP="00837784">
      <w:pPr>
        <w:spacing w:after="0" w:line="480" w:lineRule="auto"/>
        <w:rPr>
          <w:sz w:val="24"/>
          <w:szCs w:val="24"/>
        </w:rPr>
      </w:pPr>
      <w:r w:rsidRPr="00943140">
        <w:rPr>
          <w:i/>
          <w:sz w:val="24"/>
          <w:szCs w:val="24"/>
        </w:rPr>
        <w:t>Findings:</w:t>
      </w:r>
      <w:r w:rsidRPr="00943140">
        <w:rPr>
          <w:sz w:val="24"/>
          <w:szCs w:val="24"/>
        </w:rPr>
        <w:t xml:space="preserve"> </w:t>
      </w:r>
      <w:r w:rsidR="00837784" w:rsidRPr="00943140">
        <w:rPr>
          <w:sz w:val="24"/>
          <w:szCs w:val="24"/>
        </w:rPr>
        <w:t>Results indicated that interface pressures remained consistent</w:t>
      </w:r>
      <w:r w:rsidR="008A4B32" w:rsidRPr="00943140">
        <w:rPr>
          <w:sz w:val="24"/>
          <w:szCs w:val="24"/>
        </w:rPr>
        <w:t xml:space="preserve">, with peak sacral values ranging from 21-27mmHg </w:t>
      </w:r>
      <w:r w:rsidR="00837784" w:rsidRPr="00943140">
        <w:rPr>
          <w:sz w:val="24"/>
          <w:szCs w:val="24"/>
        </w:rPr>
        <w:t xml:space="preserve">across all </w:t>
      </w:r>
      <w:r w:rsidR="007751F3" w:rsidRPr="00943140">
        <w:rPr>
          <w:sz w:val="24"/>
          <w:szCs w:val="24"/>
        </w:rPr>
        <w:t>immersion settings and</w:t>
      </w:r>
      <w:r w:rsidR="00837784" w:rsidRPr="00943140">
        <w:rPr>
          <w:sz w:val="24"/>
          <w:szCs w:val="24"/>
        </w:rPr>
        <w:t xml:space="preserve"> postures. The majority of participants </w:t>
      </w:r>
      <w:r w:rsidR="00837784" w:rsidRPr="00943140">
        <w:rPr>
          <w:rFonts w:eastAsia="PMingLiU"/>
          <w:sz w:val="24"/>
          <w:szCs w:val="24"/>
          <w:lang w:eastAsia="zh-TW"/>
        </w:rPr>
        <w:t xml:space="preserve">(82%) </w:t>
      </w:r>
      <w:r w:rsidR="00837784" w:rsidRPr="00943140">
        <w:rPr>
          <w:sz w:val="24"/>
          <w:szCs w:val="24"/>
        </w:rPr>
        <w:t xml:space="preserve">exhibited minimal changes in gas tensions at the sacrum during all test conditions. </w:t>
      </w:r>
      <w:r w:rsidR="00837784" w:rsidRPr="00943140">
        <w:rPr>
          <w:rFonts w:eastAsia="PMingLiU"/>
          <w:sz w:val="24"/>
          <w:szCs w:val="24"/>
          <w:lang w:eastAsia="zh-TW"/>
        </w:rPr>
        <w:t>By contrast, three participants exhibited decreased oxygen with increase</w:t>
      </w:r>
      <w:r w:rsidRPr="00943140">
        <w:rPr>
          <w:rFonts w:eastAsia="PMingLiU"/>
          <w:sz w:val="24"/>
          <w:szCs w:val="24"/>
          <w:lang w:eastAsia="zh-TW"/>
        </w:rPr>
        <w:t>d</w:t>
      </w:r>
      <w:r w:rsidR="00837784" w:rsidRPr="00943140">
        <w:rPr>
          <w:rFonts w:eastAsia="PMingLiU"/>
          <w:sz w:val="24"/>
          <w:szCs w:val="24"/>
          <w:lang w:eastAsia="zh-TW"/>
        </w:rPr>
        <w:t xml:space="preserve"> carbon dioxide tensions for all three immersion settings. </w:t>
      </w:r>
      <w:r w:rsidR="00555552" w:rsidRPr="00943140">
        <w:rPr>
          <w:rFonts w:eastAsia="PMingLiU"/>
          <w:sz w:val="24"/>
          <w:szCs w:val="24"/>
          <w:lang w:eastAsia="zh-TW"/>
        </w:rPr>
        <w:t xml:space="preserve">Supine and high sitting sacral microclimate values ranged between 30.1-30.6°C and 42.3-44.5% for temperature and </w:t>
      </w:r>
      <w:r w:rsidRPr="00943140">
        <w:rPr>
          <w:rFonts w:eastAsia="PMingLiU"/>
          <w:sz w:val="24"/>
          <w:szCs w:val="24"/>
          <w:lang w:eastAsia="zh-TW"/>
        </w:rPr>
        <w:t xml:space="preserve">relative </w:t>
      </w:r>
      <w:r w:rsidR="00555552" w:rsidRPr="00943140">
        <w:rPr>
          <w:rFonts w:eastAsia="PMingLiU"/>
          <w:sz w:val="24"/>
          <w:szCs w:val="24"/>
          <w:lang w:eastAsia="zh-TW"/>
        </w:rPr>
        <w:t>humidity respectively. During lateral tilt there was a reduction of 1.7-2.5°C and 3.3-5.3% in these values.</w:t>
      </w:r>
      <w:r w:rsidR="00A72EED" w:rsidRPr="00943140">
        <w:rPr>
          <w:rFonts w:eastAsia="PMingLiU"/>
          <w:sz w:val="24"/>
          <w:szCs w:val="24"/>
          <w:lang w:eastAsia="zh-TW"/>
        </w:rPr>
        <w:t xml:space="preserve"> </w:t>
      </w:r>
      <w:r w:rsidR="00837784" w:rsidRPr="00943140">
        <w:rPr>
          <w:sz w:val="24"/>
          <w:szCs w:val="24"/>
        </w:rPr>
        <w:t xml:space="preserve">The majority of participants reported high comfort scores, although a few experienced </w:t>
      </w:r>
      <w:r w:rsidR="00837784" w:rsidRPr="00943140">
        <w:rPr>
          <w:rFonts w:eastAsia="PMingLiU"/>
          <w:sz w:val="24"/>
          <w:szCs w:val="24"/>
          <w:lang w:eastAsia="zh-TW"/>
        </w:rPr>
        <w:t xml:space="preserve">bottoming out </w:t>
      </w:r>
      <w:r w:rsidR="00837784" w:rsidRPr="00943140">
        <w:rPr>
          <w:sz w:val="24"/>
          <w:szCs w:val="24"/>
        </w:rPr>
        <w:t xml:space="preserve">during the high-sitting posture at the </w:t>
      </w:r>
      <w:r w:rsidR="008629A9" w:rsidRPr="00943140">
        <w:rPr>
          <w:sz w:val="24"/>
          <w:szCs w:val="24"/>
        </w:rPr>
        <w:t>high</w:t>
      </w:r>
      <w:r w:rsidR="00837784" w:rsidRPr="00943140">
        <w:rPr>
          <w:sz w:val="24"/>
          <w:szCs w:val="24"/>
        </w:rPr>
        <w:t xml:space="preserve"> immersion setting</w:t>
      </w:r>
      <w:r w:rsidR="00837784" w:rsidRPr="00943140">
        <w:rPr>
          <w:rFonts w:eastAsia="PMingLiU"/>
          <w:sz w:val="24"/>
          <w:szCs w:val="24"/>
          <w:lang w:eastAsia="zh-TW"/>
        </w:rPr>
        <w:t>.</w:t>
      </w:r>
      <w:r w:rsidR="00837784" w:rsidRPr="00943140">
        <w:rPr>
          <w:sz w:val="24"/>
          <w:szCs w:val="24"/>
        </w:rPr>
        <w:t xml:space="preserve"> </w:t>
      </w:r>
    </w:p>
    <w:p w14:paraId="7BD29F17" w14:textId="77777777" w:rsidR="00A72EED" w:rsidRPr="00943140" w:rsidRDefault="00A72EED" w:rsidP="00837784">
      <w:pPr>
        <w:spacing w:after="0" w:line="480" w:lineRule="auto"/>
        <w:rPr>
          <w:rFonts w:eastAsia="PMingLiU"/>
          <w:sz w:val="24"/>
          <w:szCs w:val="24"/>
          <w:lang w:eastAsia="zh-TW"/>
        </w:rPr>
      </w:pPr>
    </w:p>
    <w:p w14:paraId="32713FB7" w14:textId="3FC721E5" w:rsidR="00837784" w:rsidRPr="00943140" w:rsidRDefault="00353E47" w:rsidP="00837784">
      <w:pPr>
        <w:spacing w:after="0" w:line="480" w:lineRule="auto"/>
        <w:rPr>
          <w:sz w:val="24"/>
          <w:szCs w:val="24"/>
        </w:rPr>
      </w:pPr>
      <w:r w:rsidRPr="00943140">
        <w:rPr>
          <w:i/>
          <w:sz w:val="24"/>
          <w:szCs w:val="24"/>
        </w:rPr>
        <w:t xml:space="preserve">Interpretation: </w:t>
      </w:r>
      <w:r w:rsidR="00837784" w:rsidRPr="00943140">
        <w:rPr>
          <w:sz w:val="24"/>
          <w:szCs w:val="24"/>
        </w:rPr>
        <w:t>F</w:t>
      </w:r>
      <w:r w:rsidRPr="00943140">
        <w:rPr>
          <w:sz w:val="24"/>
          <w:szCs w:val="24"/>
        </w:rPr>
        <w:t xml:space="preserve">luid </w:t>
      </w:r>
      <w:r w:rsidR="00837784" w:rsidRPr="00943140">
        <w:rPr>
          <w:sz w:val="24"/>
          <w:szCs w:val="24"/>
        </w:rPr>
        <w:t>I</w:t>
      </w:r>
      <w:r w:rsidRPr="00943140">
        <w:rPr>
          <w:sz w:val="24"/>
          <w:szCs w:val="24"/>
        </w:rPr>
        <w:t xml:space="preserve">mmersion </w:t>
      </w:r>
      <w:r w:rsidR="00837784" w:rsidRPr="00943140">
        <w:rPr>
          <w:sz w:val="24"/>
          <w:szCs w:val="24"/>
        </w:rPr>
        <w:t>S</w:t>
      </w:r>
      <w:r w:rsidRPr="00943140">
        <w:rPr>
          <w:sz w:val="24"/>
          <w:szCs w:val="24"/>
        </w:rPr>
        <w:t>imulation</w:t>
      </w:r>
      <w:r w:rsidR="00837784" w:rsidRPr="00943140">
        <w:rPr>
          <w:sz w:val="24"/>
          <w:szCs w:val="24"/>
        </w:rPr>
        <w:t xml:space="preserve"> provides an intelligent approach to increase the support area. Further research is required to provide evidence based guidance on the use of personalised support surfaces. </w:t>
      </w:r>
    </w:p>
    <w:p w14:paraId="3DA613D1" w14:textId="77777777" w:rsidR="00837784" w:rsidRPr="00943140" w:rsidRDefault="00837784" w:rsidP="00837784">
      <w:pPr>
        <w:autoSpaceDE w:val="0"/>
        <w:autoSpaceDN w:val="0"/>
        <w:adjustRightInd w:val="0"/>
        <w:spacing w:after="0" w:line="480" w:lineRule="auto"/>
        <w:rPr>
          <w:sz w:val="24"/>
          <w:szCs w:val="24"/>
        </w:rPr>
      </w:pPr>
    </w:p>
    <w:p w14:paraId="27530594" w14:textId="77777777" w:rsidR="00837784" w:rsidRPr="00943140" w:rsidRDefault="00837784" w:rsidP="00837784">
      <w:pPr>
        <w:autoSpaceDE w:val="0"/>
        <w:autoSpaceDN w:val="0"/>
        <w:adjustRightInd w:val="0"/>
        <w:spacing w:after="0" w:line="480" w:lineRule="auto"/>
        <w:rPr>
          <w:sz w:val="24"/>
          <w:szCs w:val="24"/>
        </w:rPr>
      </w:pPr>
    </w:p>
    <w:p w14:paraId="3709D1A3" w14:textId="77777777" w:rsidR="00837784" w:rsidRPr="00943140" w:rsidRDefault="00837784" w:rsidP="00837784">
      <w:pPr>
        <w:autoSpaceDE w:val="0"/>
        <w:autoSpaceDN w:val="0"/>
        <w:adjustRightInd w:val="0"/>
        <w:spacing w:after="0" w:line="480" w:lineRule="auto"/>
        <w:rPr>
          <w:sz w:val="24"/>
          <w:szCs w:val="24"/>
        </w:rPr>
      </w:pPr>
    </w:p>
    <w:p w14:paraId="0EBC3003" w14:textId="77777777" w:rsidR="00837784" w:rsidRPr="00943140" w:rsidRDefault="00837784" w:rsidP="00837784">
      <w:pPr>
        <w:autoSpaceDE w:val="0"/>
        <w:autoSpaceDN w:val="0"/>
        <w:adjustRightInd w:val="0"/>
        <w:spacing w:after="0" w:line="480" w:lineRule="auto"/>
        <w:rPr>
          <w:sz w:val="24"/>
          <w:szCs w:val="24"/>
        </w:rPr>
      </w:pPr>
      <w:r w:rsidRPr="00943140">
        <w:rPr>
          <w:i/>
          <w:iCs/>
          <w:sz w:val="24"/>
          <w:szCs w:val="24"/>
        </w:rPr>
        <w:t>Keywords</w:t>
      </w:r>
      <w:r w:rsidRPr="00943140">
        <w:rPr>
          <w:sz w:val="24"/>
          <w:szCs w:val="24"/>
        </w:rPr>
        <w:t xml:space="preserve">: Pressure ulcers, immersion therapy, biomechanical and physiological responses, tissue viability. </w:t>
      </w:r>
    </w:p>
    <w:p w14:paraId="1E1FCB11" w14:textId="77777777" w:rsidR="00F12813" w:rsidRPr="00943140" w:rsidRDefault="00F12813" w:rsidP="00AD37BA">
      <w:pPr>
        <w:spacing w:line="480" w:lineRule="auto"/>
        <w:rPr>
          <w:sz w:val="24"/>
          <w:szCs w:val="24"/>
        </w:rPr>
      </w:pPr>
    </w:p>
    <w:p w14:paraId="17FA045D" w14:textId="77777777" w:rsidR="00B57555" w:rsidRPr="00943140" w:rsidRDefault="00B57555" w:rsidP="00AD37BA">
      <w:pPr>
        <w:spacing w:line="480" w:lineRule="auto"/>
        <w:rPr>
          <w:sz w:val="24"/>
          <w:szCs w:val="24"/>
        </w:rPr>
      </w:pPr>
    </w:p>
    <w:p w14:paraId="44BE0758" w14:textId="77777777" w:rsidR="00F12813" w:rsidRPr="00943140" w:rsidRDefault="00F12813" w:rsidP="00AD37BA">
      <w:pPr>
        <w:spacing w:line="480" w:lineRule="auto"/>
        <w:rPr>
          <w:b/>
          <w:bCs/>
          <w:sz w:val="24"/>
          <w:szCs w:val="24"/>
        </w:rPr>
      </w:pPr>
      <w:r w:rsidRPr="00943140">
        <w:rPr>
          <w:b/>
          <w:bCs/>
          <w:sz w:val="24"/>
          <w:szCs w:val="24"/>
        </w:rPr>
        <w:t>Abbreviations</w:t>
      </w:r>
    </w:p>
    <w:p w14:paraId="492C8F56" w14:textId="77777777" w:rsidR="00F12813" w:rsidRPr="00943140" w:rsidRDefault="00F12813" w:rsidP="00AD37BA">
      <w:pPr>
        <w:spacing w:line="480" w:lineRule="auto"/>
        <w:rPr>
          <w:sz w:val="24"/>
          <w:szCs w:val="24"/>
        </w:rPr>
      </w:pPr>
      <w:r w:rsidRPr="00943140">
        <w:rPr>
          <w:sz w:val="24"/>
          <w:szCs w:val="24"/>
        </w:rPr>
        <w:t>Fluid Immersion Therapy System (FIS); Pressure Ulcers (PUs); transcutaneous oxygen (TcPO</w:t>
      </w:r>
      <w:r w:rsidRPr="00943140">
        <w:rPr>
          <w:sz w:val="24"/>
          <w:szCs w:val="24"/>
          <w:vertAlign w:val="subscript"/>
        </w:rPr>
        <w:t>2</w:t>
      </w:r>
      <w:r w:rsidRPr="00943140">
        <w:rPr>
          <w:sz w:val="24"/>
          <w:szCs w:val="24"/>
        </w:rPr>
        <w:t>); transcutaneous carbon dioxide (TcPCO</w:t>
      </w:r>
      <w:r w:rsidRPr="00943140">
        <w:rPr>
          <w:sz w:val="24"/>
          <w:szCs w:val="24"/>
          <w:vertAlign w:val="subscript"/>
        </w:rPr>
        <w:t>2</w:t>
      </w:r>
      <w:r w:rsidRPr="00943140">
        <w:rPr>
          <w:sz w:val="24"/>
          <w:szCs w:val="24"/>
        </w:rPr>
        <w:t>);</w:t>
      </w:r>
    </w:p>
    <w:p w14:paraId="4D83C450" w14:textId="77777777" w:rsidR="00F12813" w:rsidRPr="00943140" w:rsidRDefault="00F12813" w:rsidP="00AD37BA">
      <w:pPr>
        <w:spacing w:line="480" w:lineRule="auto"/>
        <w:rPr>
          <w:sz w:val="24"/>
          <w:szCs w:val="24"/>
        </w:rPr>
      </w:pPr>
    </w:p>
    <w:p w14:paraId="4D5B8FED" w14:textId="77777777" w:rsidR="00391085" w:rsidRPr="00943140" w:rsidRDefault="00391085" w:rsidP="00AD37BA">
      <w:pPr>
        <w:spacing w:line="480" w:lineRule="auto"/>
        <w:rPr>
          <w:sz w:val="24"/>
          <w:szCs w:val="24"/>
        </w:rPr>
      </w:pPr>
    </w:p>
    <w:p w14:paraId="530F0462" w14:textId="77777777" w:rsidR="00F12813" w:rsidRPr="00943140" w:rsidRDefault="00F12813" w:rsidP="00AD37BA">
      <w:pPr>
        <w:spacing w:line="480" w:lineRule="auto"/>
        <w:rPr>
          <w:sz w:val="24"/>
          <w:szCs w:val="24"/>
        </w:rPr>
      </w:pPr>
    </w:p>
    <w:p w14:paraId="00C476B6" w14:textId="77777777" w:rsidR="00E37241" w:rsidRPr="00943140" w:rsidRDefault="00E37241" w:rsidP="00AD37BA">
      <w:pPr>
        <w:spacing w:line="480" w:lineRule="auto"/>
        <w:rPr>
          <w:sz w:val="24"/>
          <w:szCs w:val="24"/>
        </w:rPr>
      </w:pPr>
    </w:p>
    <w:p w14:paraId="78A17F64" w14:textId="77777777" w:rsidR="00AC3924" w:rsidRPr="00943140" w:rsidRDefault="00AC3924" w:rsidP="00AD37BA">
      <w:pPr>
        <w:spacing w:line="480" w:lineRule="auto"/>
        <w:rPr>
          <w:sz w:val="24"/>
          <w:szCs w:val="24"/>
        </w:rPr>
      </w:pPr>
    </w:p>
    <w:p w14:paraId="44746555" w14:textId="77777777" w:rsidR="00AC3924" w:rsidRPr="00943140" w:rsidRDefault="00AC3924" w:rsidP="00AD37BA">
      <w:pPr>
        <w:spacing w:line="480" w:lineRule="auto"/>
        <w:rPr>
          <w:sz w:val="24"/>
          <w:szCs w:val="24"/>
        </w:rPr>
      </w:pPr>
    </w:p>
    <w:p w14:paraId="2855F294" w14:textId="77777777" w:rsidR="00AC3924" w:rsidRPr="00943140" w:rsidRDefault="00AC3924" w:rsidP="00AD37BA">
      <w:pPr>
        <w:spacing w:line="480" w:lineRule="auto"/>
        <w:rPr>
          <w:sz w:val="24"/>
          <w:szCs w:val="24"/>
        </w:rPr>
      </w:pPr>
    </w:p>
    <w:p w14:paraId="531BAAC2" w14:textId="77777777" w:rsidR="00F12813" w:rsidRPr="00943140" w:rsidRDefault="00F12813" w:rsidP="00AD37BA">
      <w:pPr>
        <w:pStyle w:val="ListParagraph"/>
        <w:numPr>
          <w:ilvl w:val="0"/>
          <w:numId w:val="9"/>
        </w:numPr>
        <w:spacing w:line="480" w:lineRule="auto"/>
        <w:rPr>
          <w:b/>
          <w:bCs/>
          <w:sz w:val="24"/>
          <w:szCs w:val="24"/>
        </w:rPr>
      </w:pPr>
      <w:r w:rsidRPr="00943140">
        <w:rPr>
          <w:b/>
          <w:bCs/>
          <w:sz w:val="24"/>
          <w:szCs w:val="24"/>
        </w:rPr>
        <w:lastRenderedPageBreak/>
        <w:t>Introduction:</w:t>
      </w:r>
    </w:p>
    <w:p w14:paraId="6772A879" w14:textId="77777777" w:rsidR="00F12813" w:rsidRPr="00943140" w:rsidRDefault="00F12813">
      <w:pPr>
        <w:spacing w:line="480" w:lineRule="auto"/>
        <w:rPr>
          <w:b/>
          <w:bCs/>
          <w:sz w:val="24"/>
          <w:szCs w:val="24"/>
        </w:rPr>
      </w:pPr>
    </w:p>
    <w:p w14:paraId="34B60C30" w14:textId="644F4B63" w:rsidR="00F12813" w:rsidRPr="00943140" w:rsidRDefault="00F12813" w:rsidP="00773DE2">
      <w:pPr>
        <w:spacing w:line="480" w:lineRule="auto"/>
        <w:rPr>
          <w:noProof/>
          <w:sz w:val="24"/>
          <w:szCs w:val="24"/>
        </w:rPr>
      </w:pPr>
      <w:r w:rsidRPr="00943140">
        <w:rPr>
          <w:noProof/>
          <w:sz w:val="24"/>
          <w:szCs w:val="24"/>
        </w:rPr>
        <w:t>Pressure ulcers (PUs) are caused by sustained pressure, or pressure in combination with shear, and commonly occur adjacent to body prominences</w:t>
      </w:r>
      <w:r w:rsidR="00A637EE" w:rsidRPr="00943140">
        <w:rPr>
          <w:noProof/>
          <w:sz w:val="24"/>
          <w:szCs w:val="24"/>
        </w:rPr>
        <w:t xml:space="preserve"> </w:t>
      </w:r>
      <w:r w:rsidR="00041F80" w:rsidRPr="00943140">
        <w:rPr>
          <w:noProof/>
          <w:sz w:val="24"/>
          <w:szCs w:val="24"/>
        </w:rPr>
        <w:fldChar w:fldCharType="begin"/>
      </w:r>
      <w:r w:rsidR="00773DE2" w:rsidRPr="00943140">
        <w:rPr>
          <w:noProof/>
          <w:sz w:val="24"/>
          <w:szCs w:val="24"/>
        </w:rPr>
        <w:instrText xml:space="preserve"> ADDIN EN.CITE &lt;EndNote&gt;&lt;Cite&gt;&lt;Author&gt;European Pressure Ulcer Advisory Panel&lt;/Author&gt;&lt;Year&gt;2014&lt;/Year&gt;&lt;RecNum&gt;1864&lt;/RecNum&gt;&lt;DisplayText&gt;(European Pressure Ulcer Advisory Panel, 2014)&lt;/DisplayText&gt;&lt;record&gt;&lt;rec-number&gt;1864&lt;/rec-number&gt;&lt;foreign-keys&gt;&lt;key app="EN" db-id="ervprze5a95tvoe59pjpvw5gezttve9wxvfs" timestamp="1330340714"&gt;1864&lt;/key&gt;&lt;/foreign-keys&gt;&lt;ref-type name="Government Document"&gt;46&lt;/ref-type&gt;&lt;contributors&gt;&lt;authors&gt;&lt;author&gt;European Pressure Ulcer Advisory Panel,&lt;/author&gt;&lt;/authors&gt;&lt;/contributors&gt;&lt;titles&gt;&lt;title&gt;Pressure Ulcers Treatment: Quick Reference Guide&lt;/title&gt;&lt;/titles&gt;&lt;dates&gt;&lt;year&gt;2014&lt;/year&gt;&lt;/dates&gt;&lt;publisher&gt;EPUAP-NPUAP&lt;/publisher&gt;&lt;urls&gt;&lt;/urls&gt;&lt;/record&gt;&lt;/Cite&gt;&lt;/EndNote&gt;</w:instrText>
      </w:r>
      <w:r w:rsidR="00041F80" w:rsidRPr="00943140">
        <w:rPr>
          <w:noProof/>
          <w:sz w:val="24"/>
          <w:szCs w:val="24"/>
        </w:rPr>
        <w:fldChar w:fldCharType="separate"/>
      </w:r>
      <w:r w:rsidR="00773DE2" w:rsidRPr="00943140">
        <w:rPr>
          <w:noProof/>
          <w:sz w:val="24"/>
          <w:szCs w:val="24"/>
        </w:rPr>
        <w:t>(</w:t>
      </w:r>
      <w:hyperlink w:anchor="_ENREF_8" w:tooltip="European Pressure Ulcer Advisory Panel, 2014 #1864" w:history="1">
        <w:r w:rsidR="00555552" w:rsidRPr="00943140">
          <w:rPr>
            <w:noProof/>
            <w:sz w:val="24"/>
            <w:szCs w:val="24"/>
          </w:rPr>
          <w:t>European Pressure Ulcer Advisory Panel, 2014</w:t>
        </w:r>
      </w:hyperlink>
      <w:r w:rsidR="00773DE2" w:rsidRPr="00943140">
        <w:rPr>
          <w:noProof/>
          <w:sz w:val="24"/>
          <w:szCs w:val="24"/>
        </w:rPr>
        <w:t>)</w:t>
      </w:r>
      <w:r w:rsidR="00041F80" w:rsidRPr="00943140">
        <w:rPr>
          <w:noProof/>
          <w:sz w:val="24"/>
          <w:szCs w:val="24"/>
        </w:rPr>
        <w:fldChar w:fldCharType="end"/>
      </w:r>
      <w:r w:rsidRPr="00943140">
        <w:rPr>
          <w:noProof/>
          <w:sz w:val="24"/>
          <w:szCs w:val="24"/>
        </w:rPr>
        <w:t xml:space="preserve">. Several risk factors have been recently identified in the development of PUs, in particular reduced mobility/activity, a history of pressure ulcers and perfusion </w:t>
      </w:r>
      <w:r w:rsidR="00041F80" w:rsidRPr="00943140">
        <w:rPr>
          <w:noProof/>
          <w:sz w:val="24"/>
          <w:szCs w:val="24"/>
        </w:rPr>
        <w:fldChar w:fldCharType="begin"/>
      </w:r>
      <w:r w:rsidR="00773DE2" w:rsidRPr="00943140">
        <w:rPr>
          <w:noProof/>
          <w:sz w:val="24"/>
          <w:szCs w:val="24"/>
        </w:rPr>
        <w:instrText xml:space="preserve"> ADDIN EN.CITE &lt;EndNote&gt;&lt;Cite&gt;&lt;Author&gt;Coleman&lt;/Author&gt;&lt;Year&gt;2013&lt;/Year&gt;&lt;RecNum&gt;2146&lt;/RecNum&gt;&lt;DisplayText&gt;(Coleman et al., 2013)&lt;/DisplayText&gt;&lt;record&gt;&lt;rec-number&gt;2146&lt;/rec-number&gt;&lt;foreign-keys&gt;&lt;key app="EN" db-id="ervprze5a95tvoe59pjpvw5gezttve9wxvfs" timestamp="1368796209"&gt;2146&lt;/key&gt;&lt;/foreign-keys&gt;&lt;ref-type name="Journal Article"&gt;17&lt;/ref-type&gt;&lt;contributors&gt;&lt;authors&gt;&lt;author&gt;Coleman, S.&lt;/author&gt;&lt;author&gt;Gorecki, C.&lt;/author&gt;&lt;author&gt;Nelson, A.&lt;/author&gt;&lt;author&gt;Closs, José S.&lt;/author&gt;&lt;author&gt;Defloor, T.&lt;/author&gt;&lt;author&gt;Halfens, R.&lt;/author&gt;&lt;author&gt;Farrin, A.&lt;/author&gt;&lt;author&gt;Brown, J.&lt;/author&gt;&lt;author&gt;Schoonhoven, L.&lt;/author&gt;&lt;author&gt;Nixon, J.&lt;/author&gt;&lt;/authors&gt;&lt;/contributors&gt;&lt;titles&gt;&lt;title&gt;Patient Risk Factors for pressure ulcer development: Systematic Review&lt;/title&gt;&lt;secondary-title&gt;International Journal of Nursing Studies&lt;/secondary-title&gt;&lt;/titles&gt;&lt;periodical&gt;&lt;full-title&gt;International Journal of Nursing Studies&lt;/full-title&gt;&lt;abbr-1&gt;Int. J. Nurs. Stud.&lt;/abbr-1&gt;&lt;abbr-2&gt;Int J Nurs Stud&lt;/abbr-2&gt;&lt;/periodical&gt;&lt;pages&gt;974-1003&lt;/pages&gt;&lt;volume&gt;50&lt;/volume&gt;&lt;number&gt;7&lt;/number&gt;&lt;dates&gt;&lt;year&gt;2013&lt;/year&gt;&lt;/dates&gt;&lt;urls&gt;&lt;/urls&gt;&lt;/record&gt;&lt;/Cite&gt;&lt;/EndNote&gt;</w:instrText>
      </w:r>
      <w:r w:rsidR="00041F80" w:rsidRPr="00943140">
        <w:rPr>
          <w:noProof/>
          <w:sz w:val="24"/>
          <w:szCs w:val="24"/>
        </w:rPr>
        <w:fldChar w:fldCharType="separate"/>
      </w:r>
      <w:r w:rsidR="00773DE2" w:rsidRPr="00943140">
        <w:rPr>
          <w:noProof/>
          <w:sz w:val="24"/>
          <w:szCs w:val="24"/>
        </w:rPr>
        <w:t>(</w:t>
      </w:r>
      <w:hyperlink w:anchor="_ENREF_4" w:tooltip="Coleman, 2013 #2146" w:history="1">
        <w:r w:rsidR="00555552" w:rsidRPr="00943140">
          <w:rPr>
            <w:noProof/>
            <w:sz w:val="24"/>
            <w:szCs w:val="24"/>
          </w:rPr>
          <w:t>Coleman et al., 2013</w:t>
        </w:r>
      </w:hyperlink>
      <w:r w:rsidR="00773DE2" w:rsidRPr="00943140">
        <w:rPr>
          <w:noProof/>
          <w:sz w:val="24"/>
          <w:szCs w:val="24"/>
        </w:rPr>
        <w:t>)</w:t>
      </w:r>
      <w:r w:rsidR="00041F80" w:rsidRPr="00943140">
        <w:rPr>
          <w:noProof/>
          <w:sz w:val="24"/>
          <w:szCs w:val="24"/>
        </w:rPr>
        <w:fldChar w:fldCharType="end"/>
      </w:r>
      <w:r w:rsidRPr="00943140">
        <w:rPr>
          <w:noProof/>
          <w:sz w:val="24"/>
          <w:szCs w:val="24"/>
        </w:rPr>
        <w:t>.</w:t>
      </w:r>
      <w:r w:rsidR="00A637EE" w:rsidRPr="00943140">
        <w:rPr>
          <w:noProof/>
          <w:sz w:val="24"/>
          <w:szCs w:val="24"/>
        </w:rPr>
        <w:t xml:space="preserve"> </w:t>
      </w:r>
      <w:r w:rsidRPr="00943140">
        <w:rPr>
          <w:noProof/>
          <w:sz w:val="24"/>
          <w:szCs w:val="24"/>
        </w:rPr>
        <w:t>In the last few years the condition has been recognised as both a Patient Safety and Quality of Care indictator for health care providers</w:t>
      </w:r>
      <w:r w:rsidR="00A637EE" w:rsidRPr="00943140">
        <w:rPr>
          <w:noProof/>
          <w:sz w:val="24"/>
          <w:szCs w:val="24"/>
        </w:rPr>
        <w:t xml:space="preserve"> </w:t>
      </w:r>
      <w:r w:rsidRPr="00943140">
        <w:rPr>
          <w:noProof/>
          <w:sz w:val="24"/>
          <w:szCs w:val="24"/>
        </w:rPr>
        <w:t>in both the acute and community settings</w:t>
      </w:r>
      <w:r w:rsidR="0071012D" w:rsidRPr="00943140">
        <w:rPr>
          <w:noProof/>
          <w:sz w:val="24"/>
          <w:szCs w:val="24"/>
        </w:rPr>
        <w:t xml:space="preserve"> </w:t>
      </w:r>
      <w:r w:rsidR="00041F80" w:rsidRPr="00943140">
        <w:rPr>
          <w:noProof/>
          <w:sz w:val="24"/>
          <w:szCs w:val="24"/>
        </w:rPr>
        <w:fldChar w:fldCharType="begin"/>
      </w:r>
      <w:r w:rsidR="00773DE2" w:rsidRPr="00943140">
        <w:rPr>
          <w:noProof/>
          <w:sz w:val="24"/>
          <w:szCs w:val="24"/>
        </w:rPr>
        <w:instrText xml:space="preserve"> ADDIN EN.CITE &lt;EndNote&gt;&lt;Cite&gt;&lt;Author&gt;Department of Health&lt;/Author&gt;&lt;Year&gt;2010&lt;/Year&gt;&lt;RecNum&gt;4309&lt;/RecNum&gt;&lt;DisplayText&gt;(Department of Health, 2010)&lt;/DisplayText&gt;&lt;record&gt;&lt;rec-number&gt;4309&lt;/rec-number&gt;&lt;foreign-keys&gt;&lt;key app="EN" db-id="ervprze5a95tvoe59pjpvw5gezttve9wxvfs" timestamp="1380115565"&gt;4309&lt;/key&gt;&lt;/foreign-keys&gt;&lt;ref-type name="Government Document"&gt;46&lt;/ref-type&gt;&lt;contributors&gt;&lt;authors&gt;&lt;author&gt;Department of Health,&lt;/author&gt;&lt;/authors&gt;&lt;secondary-authors&gt;&lt;author&gt;Department of Health,&lt;/author&gt;&lt;/secondary-authors&gt;&lt;/contributors&gt;&lt;titles&gt;&lt;title&gt;Essence of Care 2010; Benchmarks for Prevention and Management of Pressure Ulcers&lt;/title&gt;&lt;/titles&gt;&lt;dates&gt;&lt;year&gt;2010&lt;/year&gt;&lt;/dates&gt;&lt;pub-location&gt;United Kingdom,&lt;/pub-location&gt;&lt;publisher&gt;The Stationery Office&lt;/publisher&gt;&lt;urls&gt;&lt;/urls&gt;&lt;/record&gt;&lt;/Cite&gt;&lt;/EndNote&gt;</w:instrText>
      </w:r>
      <w:r w:rsidR="00041F80" w:rsidRPr="00943140">
        <w:rPr>
          <w:noProof/>
          <w:sz w:val="24"/>
          <w:szCs w:val="24"/>
        </w:rPr>
        <w:fldChar w:fldCharType="separate"/>
      </w:r>
      <w:r w:rsidR="00773DE2" w:rsidRPr="00943140">
        <w:rPr>
          <w:noProof/>
          <w:sz w:val="24"/>
          <w:szCs w:val="24"/>
        </w:rPr>
        <w:t>(</w:t>
      </w:r>
      <w:hyperlink w:anchor="_ENREF_7" w:tooltip="Department of Health, 2010 #4309" w:history="1">
        <w:r w:rsidR="00555552" w:rsidRPr="00943140">
          <w:rPr>
            <w:noProof/>
            <w:sz w:val="24"/>
            <w:szCs w:val="24"/>
          </w:rPr>
          <w:t>Department of Health, 2010</w:t>
        </w:r>
      </w:hyperlink>
      <w:r w:rsidR="00773DE2" w:rsidRPr="00943140">
        <w:rPr>
          <w:noProof/>
          <w:sz w:val="24"/>
          <w:szCs w:val="24"/>
        </w:rPr>
        <w:t>)</w:t>
      </w:r>
      <w:r w:rsidR="00041F80" w:rsidRPr="00943140">
        <w:rPr>
          <w:noProof/>
          <w:sz w:val="24"/>
          <w:szCs w:val="24"/>
        </w:rPr>
        <w:fldChar w:fldCharType="end"/>
      </w:r>
      <w:r w:rsidRPr="00943140">
        <w:rPr>
          <w:noProof/>
          <w:sz w:val="24"/>
          <w:szCs w:val="24"/>
        </w:rPr>
        <w:t>. Although there is a strong focus on prevention within health services, the incidence of PUs remains unexceptably high with associated treament costs estimated at £4 billion annually in the United Kingdom</w:t>
      </w:r>
      <w:r w:rsidR="0071012D" w:rsidRPr="00943140">
        <w:rPr>
          <w:noProof/>
          <w:sz w:val="24"/>
          <w:szCs w:val="24"/>
        </w:rPr>
        <w:t xml:space="preserve"> </w:t>
      </w:r>
      <w:r w:rsidR="00041F80" w:rsidRPr="00943140">
        <w:rPr>
          <w:noProof/>
          <w:sz w:val="24"/>
          <w:szCs w:val="24"/>
        </w:rPr>
        <w:fldChar w:fldCharType="begin"/>
      </w:r>
      <w:r w:rsidR="00773DE2" w:rsidRPr="00943140">
        <w:rPr>
          <w:noProof/>
          <w:sz w:val="24"/>
          <w:szCs w:val="24"/>
        </w:rPr>
        <w:instrText xml:space="preserve"> ADDIN EN.CITE &lt;EndNote&gt;&lt;Cite&gt;&lt;Author&gt;National Patient Safety Agency&lt;/Author&gt;&lt;Year&gt;2010&lt;/Year&gt;&lt;RecNum&gt;4315&lt;/RecNum&gt;&lt;DisplayText&gt;(National Patient Safety Agency, 2010)&lt;/DisplayText&gt;&lt;record&gt;&lt;rec-number&gt;4315&lt;/rec-number&gt;&lt;foreign-keys&gt;&lt;key app="EN" db-id="ervprze5a95tvoe59pjpvw5gezttve9wxvfs" timestamp="1382977238"&gt;4315&lt;/key&gt;&lt;/foreign-keys&gt;&lt;ref-type name="Web Page"&gt;12&lt;/ref-type&gt;&lt;contributors&gt;&lt;authors&gt;&lt;author&gt;National Patient Safety Agency,&lt;/author&gt;&lt;/authors&gt;&lt;secondary-authors&gt;&lt;author&gt;Department of Health&lt;/author&gt;&lt;/secondary-authors&gt;&lt;/contributors&gt;&lt;titles&gt;&lt;title&gt;npsa.nhs.uk&lt;/title&gt;&lt;/titles&gt;&lt;dates&gt;&lt;year&gt;2010&lt;/year&gt;&lt;/dates&gt;&lt;urls&gt;&lt;/urls&gt;&lt;/record&gt;&lt;/Cite&gt;&lt;/EndNote&gt;</w:instrText>
      </w:r>
      <w:r w:rsidR="00041F80" w:rsidRPr="00943140">
        <w:rPr>
          <w:noProof/>
          <w:sz w:val="24"/>
          <w:szCs w:val="24"/>
        </w:rPr>
        <w:fldChar w:fldCharType="separate"/>
      </w:r>
      <w:r w:rsidR="00773DE2" w:rsidRPr="00943140">
        <w:rPr>
          <w:noProof/>
          <w:sz w:val="24"/>
          <w:szCs w:val="24"/>
        </w:rPr>
        <w:t>(</w:t>
      </w:r>
      <w:hyperlink w:anchor="_ENREF_20" w:tooltip="National Patient Safety Agency, 2010 #4315" w:history="1">
        <w:r w:rsidR="00555552" w:rsidRPr="00943140">
          <w:rPr>
            <w:noProof/>
            <w:sz w:val="24"/>
            <w:szCs w:val="24"/>
          </w:rPr>
          <w:t>National Patient Safety Agency, 2010</w:t>
        </w:r>
      </w:hyperlink>
      <w:r w:rsidR="00773DE2" w:rsidRPr="00943140">
        <w:rPr>
          <w:noProof/>
          <w:sz w:val="24"/>
          <w:szCs w:val="24"/>
        </w:rPr>
        <w:t>)</w:t>
      </w:r>
      <w:r w:rsidR="00041F80" w:rsidRPr="00943140">
        <w:rPr>
          <w:noProof/>
          <w:sz w:val="24"/>
          <w:szCs w:val="24"/>
        </w:rPr>
        <w:fldChar w:fldCharType="end"/>
      </w:r>
      <w:r w:rsidRPr="00943140">
        <w:rPr>
          <w:noProof/>
          <w:sz w:val="24"/>
          <w:szCs w:val="24"/>
        </w:rPr>
        <w:t xml:space="preserve">. </w:t>
      </w:r>
    </w:p>
    <w:p w14:paraId="46FE6C4C" w14:textId="77777777" w:rsidR="00F12813" w:rsidRPr="00943140" w:rsidRDefault="00F12813">
      <w:pPr>
        <w:spacing w:line="480" w:lineRule="auto"/>
        <w:rPr>
          <w:noProof/>
          <w:sz w:val="24"/>
          <w:szCs w:val="24"/>
        </w:rPr>
      </w:pPr>
    </w:p>
    <w:p w14:paraId="298D77CD" w14:textId="0A2028E1" w:rsidR="00F12813" w:rsidRPr="00943140" w:rsidRDefault="00F12813" w:rsidP="00773DE2">
      <w:pPr>
        <w:spacing w:line="480" w:lineRule="auto"/>
        <w:rPr>
          <w:noProof/>
          <w:sz w:val="24"/>
          <w:szCs w:val="24"/>
        </w:rPr>
      </w:pPr>
      <w:r w:rsidRPr="00943140">
        <w:rPr>
          <w:noProof/>
          <w:sz w:val="24"/>
          <w:szCs w:val="24"/>
        </w:rPr>
        <w:t xml:space="preserve">In order to reduce the risk of developing </w:t>
      </w:r>
      <w:r w:rsidR="00A637EE" w:rsidRPr="00943140">
        <w:rPr>
          <w:noProof/>
          <w:sz w:val="24"/>
          <w:szCs w:val="24"/>
        </w:rPr>
        <w:t>PUs</w:t>
      </w:r>
      <w:r w:rsidRPr="00943140">
        <w:rPr>
          <w:noProof/>
          <w:sz w:val="24"/>
          <w:szCs w:val="24"/>
        </w:rPr>
        <w:t xml:space="preserve">, frequent repositioning is advised in internaitonal guidelines </w:t>
      </w:r>
      <w:r w:rsidR="00041F80" w:rsidRPr="00943140">
        <w:rPr>
          <w:noProof/>
          <w:sz w:val="24"/>
          <w:szCs w:val="24"/>
        </w:rPr>
        <w:fldChar w:fldCharType="begin"/>
      </w:r>
      <w:r w:rsidR="00773DE2" w:rsidRPr="00943140">
        <w:rPr>
          <w:noProof/>
          <w:sz w:val="24"/>
          <w:szCs w:val="24"/>
        </w:rPr>
        <w:instrText xml:space="preserve"> ADDIN EN.CITE &lt;EndNote&gt;&lt;Cite&gt;&lt;Author&gt;European Pressure Ulcer Advisory Panel&lt;/Author&gt;&lt;Year&gt;2014&lt;/Year&gt;&lt;RecNum&gt;1864&lt;/RecNum&gt;&lt;DisplayText&gt;(European Pressure Ulcer Advisory Panel, 2014)&lt;/DisplayText&gt;&lt;record&gt;&lt;rec-number&gt;1864&lt;/rec-number&gt;&lt;foreign-keys&gt;&lt;key app="EN" db-id="ervprze5a95tvoe59pjpvw5gezttve9wxvfs" timestamp="1330340714"&gt;1864&lt;/key&gt;&lt;/foreign-keys&gt;&lt;ref-type name="Government Document"&gt;46&lt;/ref-type&gt;&lt;contributors&gt;&lt;authors&gt;&lt;author&gt;European Pressure Ulcer Advisory Panel,&lt;/author&gt;&lt;/authors&gt;&lt;/contributors&gt;&lt;titles&gt;&lt;title&gt;Pressure Ulcers Treatment: Quick Reference Guide&lt;/title&gt;&lt;/titles&gt;&lt;dates&gt;&lt;year&gt;2014&lt;/year&gt;&lt;/dates&gt;&lt;publisher&gt;EPUAP-NPUAP&lt;/publisher&gt;&lt;urls&gt;&lt;/urls&gt;&lt;/record&gt;&lt;/Cite&gt;&lt;/EndNote&gt;</w:instrText>
      </w:r>
      <w:r w:rsidR="00041F80" w:rsidRPr="00943140">
        <w:rPr>
          <w:noProof/>
          <w:sz w:val="24"/>
          <w:szCs w:val="24"/>
        </w:rPr>
        <w:fldChar w:fldCharType="separate"/>
      </w:r>
      <w:r w:rsidR="00773DE2" w:rsidRPr="00943140">
        <w:rPr>
          <w:noProof/>
          <w:sz w:val="24"/>
          <w:szCs w:val="24"/>
        </w:rPr>
        <w:t>(</w:t>
      </w:r>
      <w:hyperlink w:anchor="_ENREF_8" w:tooltip="European Pressure Ulcer Advisory Panel, 2014 #1864" w:history="1">
        <w:r w:rsidR="00555552" w:rsidRPr="00943140">
          <w:rPr>
            <w:noProof/>
            <w:sz w:val="24"/>
            <w:szCs w:val="24"/>
          </w:rPr>
          <w:t>European Pressure Ulcer Advisory Panel, 2014</w:t>
        </w:r>
      </w:hyperlink>
      <w:r w:rsidR="00773DE2" w:rsidRPr="00943140">
        <w:rPr>
          <w:noProof/>
          <w:sz w:val="24"/>
          <w:szCs w:val="24"/>
        </w:rPr>
        <w:t>)</w:t>
      </w:r>
      <w:r w:rsidR="00041F80" w:rsidRPr="00943140">
        <w:rPr>
          <w:noProof/>
          <w:sz w:val="24"/>
          <w:szCs w:val="24"/>
        </w:rPr>
        <w:fldChar w:fldCharType="end"/>
      </w:r>
      <w:r w:rsidRPr="00943140">
        <w:rPr>
          <w:noProof/>
          <w:sz w:val="24"/>
          <w:szCs w:val="24"/>
        </w:rPr>
        <w:t>. In practice, this involves the periodic redistribution of pressure through postural change, which enables relief of previously loaded tissue areas. In individuals with impaired mobility this process often requires the assistance of a clinician which can be</w:t>
      </w:r>
      <w:r w:rsidR="00A637EE" w:rsidRPr="00943140">
        <w:rPr>
          <w:noProof/>
          <w:sz w:val="24"/>
          <w:szCs w:val="24"/>
        </w:rPr>
        <w:t xml:space="preserve"> </w:t>
      </w:r>
      <w:r w:rsidRPr="00943140">
        <w:rPr>
          <w:noProof/>
          <w:sz w:val="24"/>
          <w:szCs w:val="24"/>
        </w:rPr>
        <w:t xml:space="preserve">time-consuming and expensive for the healthcare provider </w:t>
      </w:r>
      <w:r w:rsidR="00041F80" w:rsidRPr="00943140">
        <w:rPr>
          <w:noProof/>
          <w:sz w:val="24"/>
          <w:szCs w:val="24"/>
        </w:rPr>
        <w:fldChar w:fldCharType="begin"/>
      </w:r>
      <w:r w:rsidR="00773DE2" w:rsidRPr="00943140">
        <w:rPr>
          <w:noProof/>
          <w:sz w:val="24"/>
          <w:szCs w:val="24"/>
        </w:rPr>
        <w:instrText xml:space="preserve"> ADDIN EN.CITE &lt;EndNote&gt;&lt;Cite&gt;&lt;Author&gt;Moore&lt;/Author&gt;&lt;Year&gt;2013&lt;/Year&gt;&lt;RecNum&gt;4307&lt;/RecNum&gt;&lt;DisplayText&gt;(Moore et al., 2013)&lt;/DisplayText&gt;&lt;record&gt;&lt;rec-number&gt;4307&lt;/rec-number&gt;&lt;foreign-keys&gt;&lt;key app="EN" db-id="ervprze5a95tvoe59pjpvw5gezttve9wxvfs" timestamp="1378733496"&gt;4307&lt;/key&gt;&lt;/foreign-keys&gt;&lt;ref-type name="Journal Article"&gt;17&lt;/ref-type&gt;&lt;contributors&gt;&lt;authors&gt;&lt;author&gt;Moore, Zena&lt;/author&gt;&lt;author&gt;Cowman, Seamus&lt;/author&gt;&lt;author&gt;Posnett, John&lt;/author&gt;&lt;/authors&gt;&lt;/contributors&gt;&lt;titles&gt;&lt;title&gt;An economic analysis of repositioning for the prevention of pressure ulcers&lt;/title&gt;&lt;secondary-title&gt;Journal of Clinical Nursing&lt;/secondary-title&gt;&lt;/titles&gt;&lt;periodical&gt;&lt;full-title&gt;Journal of Clinical Nursing&lt;/full-title&gt;&lt;abbr-1&gt;J. Clin. Nurs.&lt;/abbr-1&gt;&lt;abbr-2&gt;J Clin Nurs&lt;/abbr-2&gt;&lt;/periodical&gt;&lt;pages&gt;2354-2360&lt;/pages&gt;&lt;volume&gt;22&lt;/volume&gt;&lt;number&gt;15-16&lt;/number&gt;&lt;keywords&gt;&lt;keyword&gt;pressure ulcer&lt;/keyword&gt;&lt;keyword&gt;econometrics&lt;/keyword&gt;&lt;keyword&gt;older patients&lt;/keyword&gt;&lt;/keywords&gt;&lt;dates&gt;&lt;year&gt;2013&lt;/year&gt;&lt;/dates&gt;&lt;isbn&gt;1365-2702&lt;/isbn&gt;&lt;urls&gt;&lt;related-urls&gt;&lt;url&gt;http://dx.doi.org/10.1111/j.1365-2702.2012.04310.x&lt;/url&gt;&lt;/related-urls&gt;&lt;/urls&gt;&lt;electronic-resource-num&gt;10.1111/j.1365-2702.2012.04310.x&lt;/electronic-resource-num&gt;&lt;/record&gt;&lt;/Cite&gt;&lt;/EndNote&gt;</w:instrText>
      </w:r>
      <w:r w:rsidR="00041F80" w:rsidRPr="00943140">
        <w:rPr>
          <w:noProof/>
          <w:sz w:val="24"/>
          <w:szCs w:val="24"/>
        </w:rPr>
        <w:fldChar w:fldCharType="separate"/>
      </w:r>
      <w:r w:rsidR="00773DE2" w:rsidRPr="00943140">
        <w:rPr>
          <w:noProof/>
          <w:sz w:val="24"/>
          <w:szCs w:val="24"/>
        </w:rPr>
        <w:t>(</w:t>
      </w:r>
      <w:hyperlink w:anchor="_ENREF_19" w:tooltip="Moore, 2013 #4307" w:history="1">
        <w:r w:rsidR="00555552" w:rsidRPr="00943140">
          <w:rPr>
            <w:noProof/>
            <w:sz w:val="24"/>
            <w:szCs w:val="24"/>
          </w:rPr>
          <w:t>Moore et al., 2013</w:t>
        </w:r>
      </w:hyperlink>
      <w:r w:rsidR="00773DE2" w:rsidRPr="00943140">
        <w:rPr>
          <w:noProof/>
          <w:sz w:val="24"/>
          <w:szCs w:val="24"/>
        </w:rPr>
        <w:t>)</w:t>
      </w:r>
      <w:r w:rsidR="00041F80" w:rsidRPr="00943140">
        <w:rPr>
          <w:noProof/>
          <w:sz w:val="24"/>
          <w:szCs w:val="24"/>
        </w:rPr>
        <w:fldChar w:fldCharType="end"/>
      </w:r>
      <w:r w:rsidRPr="00943140">
        <w:rPr>
          <w:noProof/>
          <w:sz w:val="24"/>
          <w:szCs w:val="24"/>
        </w:rPr>
        <w:t xml:space="preserve">. </w:t>
      </w:r>
      <w:r w:rsidR="00A637EE" w:rsidRPr="00943140">
        <w:rPr>
          <w:noProof/>
          <w:sz w:val="24"/>
          <w:szCs w:val="24"/>
        </w:rPr>
        <w:t xml:space="preserve"> Hence, with limited</w:t>
      </w:r>
      <w:r w:rsidRPr="00943140">
        <w:rPr>
          <w:noProof/>
          <w:sz w:val="24"/>
          <w:szCs w:val="24"/>
        </w:rPr>
        <w:t xml:space="preserve"> healthcare resources, this may not be strictly adhered to, particularly in busy hospital or community settings</w:t>
      </w:r>
      <w:r w:rsidR="00A637EE" w:rsidRPr="00943140">
        <w:rPr>
          <w:noProof/>
          <w:sz w:val="24"/>
          <w:szCs w:val="24"/>
        </w:rPr>
        <w:t xml:space="preserve"> </w:t>
      </w:r>
      <w:r w:rsidR="00041F80" w:rsidRPr="00943140">
        <w:rPr>
          <w:noProof/>
          <w:sz w:val="24"/>
          <w:szCs w:val="24"/>
        </w:rPr>
        <w:fldChar w:fldCharType="begin"/>
      </w:r>
      <w:r w:rsidR="00773DE2" w:rsidRPr="00943140">
        <w:rPr>
          <w:noProof/>
          <w:sz w:val="24"/>
          <w:szCs w:val="24"/>
        </w:rPr>
        <w:instrText xml:space="preserve"> ADDIN EN.CITE &lt;EndNote&gt;&lt;Cite&gt;&lt;Author&gt;Defloor&lt;/Author&gt;&lt;Year&gt;2005&lt;/Year&gt;&lt;RecNum&gt;1983&lt;/RecNum&gt;&lt;DisplayText&gt;(Defloor et al., 2005)&lt;/DisplayText&gt;&lt;record&gt;&lt;rec-number&gt;1983&lt;/rec-number&gt;&lt;foreign-keys&gt;&lt;key app="EN" db-id="ervprze5a95tvoe59pjpvw5gezttve9wxvfs" timestamp="1340974774"&gt;1983&lt;/key&gt;&lt;/foreign-keys&gt;&lt;ref-type name="Journal Article"&gt;17&lt;/ref-type&gt;&lt;contributors&gt;&lt;authors&gt;&lt;author&gt;Defloor, T.&lt;/author&gt;&lt;author&gt;De Bacquer, D.&lt;/author&gt;&lt;author&gt;Grypdonck, M.&lt;/author&gt;&lt;/authors&gt;&lt;/contributors&gt;&lt;titles&gt;&lt;title&gt;The effect of various combinations of turning and pressure reducing devices on the incidence of pressure ulcers&lt;/title&gt;&lt;secondary-title&gt;International Journal of Nursing Studies&lt;/secondary-title&gt;&lt;/titles&gt;&lt;periodical&gt;&lt;full-title&gt;International Journal of Nursing Studies&lt;/full-title&gt;&lt;abbr-1&gt;Int. J. Nurs. Stud.&lt;/abbr-1&gt;&lt;abbr-2&gt;Int J Nurs Stud&lt;/abbr-2&gt;&lt;/periodical&gt;&lt;pages&gt;37-46&lt;/pages&gt;&lt;volume&gt;42&lt;/volume&gt;&lt;dates&gt;&lt;year&gt;2005&lt;/year&gt;&lt;/dates&gt;&lt;urls&gt;&lt;/urls&gt;&lt;/record&gt;&lt;/Cite&gt;&lt;/EndNote&gt;</w:instrText>
      </w:r>
      <w:r w:rsidR="00041F80" w:rsidRPr="00943140">
        <w:rPr>
          <w:noProof/>
          <w:sz w:val="24"/>
          <w:szCs w:val="24"/>
        </w:rPr>
        <w:fldChar w:fldCharType="separate"/>
      </w:r>
      <w:r w:rsidR="00773DE2" w:rsidRPr="00943140">
        <w:rPr>
          <w:noProof/>
          <w:sz w:val="24"/>
          <w:szCs w:val="24"/>
        </w:rPr>
        <w:t>(</w:t>
      </w:r>
      <w:hyperlink w:anchor="_ENREF_5" w:tooltip="Defloor, 2005 #1983" w:history="1">
        <w:r w:rsidR="00555552" w:rsidRPr="00943140">
          <w:rPr>
            <w:noProof/>
            <w:sz w:val="24"/>
            <w:szCs w:val="24"/>
          </w:rPr>
          <w:t>Defloor et al., 2005</w:t>
        </w:r>
      </w:hyperlink>
      <w:r w:rsidR="00773DE2" w:rsidRPr="00943140">
        <w:rPr>
          <w:noProof/>
          <w:sz w:val="24"/>
          <w:szCs w:val="24"/>
        </w:rPr>
        <w:t>)</w:t>
      </w:r>
      <w:r w:rsidR="00041F80" w:rsidRPr="00943140">
        <w:rPr>
          <w:noProof/>
          <w:sz w:val="24"/>
          <w:szCs w:val="24"/>
        </w:rPr>
        <w:fldChar w:fldCharType="end"/>
      </w:r>
      <w:r w:rsidRPr="00943140">
        <w:rPr>
          <w:noProof/>
          <w:sz w:val="24"/>
          <w:szCs w:val="24"/>
        </w:rPr>
        <w:t xml:space="preserve">.  As an alternative to manual repositioning, advanced air mattress systems have been introduced to periodically relieve support </w:t>
      </w:r>
      <w:r w:rsidRPr="00943140">
        <w:rPr>
          <w:noProof/>
          <w:sz w:val="24"/>
          <w:szCs w:val="24"/>
        </w:rPr>
        <w:lastRenderedPageBreak/>
        <w:t>pressures. However, their benefits ove</w:t>
      </w:r>
      <w:r w:rsidR="00A637EE" w:rsidRPr="00943140">
        <w:rPr>
          <w:noProof/>
          <w:sz w:val="24"/>
          <w:szCs w:val="24"/>
        </w:rPr>
        <w:t>r more economical foam or static</w:t>
      </w:r>
      <w:r w:rsidRPr="00943140">
        <w:rPr>
          <w:noProof/>
          <w:sz w:val="24"/>
          <w:szCs w:val="24"/>
        </w:rPr>
        <w:t xml:space="preserve"> hybrid systems have not been fully demonstrated</w:t>
      </w:r>
      <w:r w:rsidR="00A637EE" w:rsidRPr="00943140">
        <w:rPr>
          <w:noProof/>
          <w:sz w:val="24"/>
          <w:szCs w:val="24"/>
        </w:rPr>
        <w:t xml:space="preserve"> </w:t>
      </w:r>
      <w:r w:rsidR="00041F80" w:rsidRPr="00943140">
        <w:rPr>
          <w:noProof/>
          <w:sz w:val="24"/>
          <w:szCs w:val="24"/>
        </w:rPr>
        <w:fldChar w:fldCharType="begin"/>
      </w:r>
      <w:r w:rsidR="00773DE2" w:rsidRPr="00943140">
        <w:rPr>
          <w:noProof/>
          <w:sz w:val="24"/>
          <w:szCs w:val="24"/>
        </w:rPr>
        <w:instrText xml:space="preserve"> ADDIN EN.CITE &lt;EndNote&gt;&lt;Cite&gt;&lt;Author&gt;McInnes&lt;/Author&gt;&lt;Year&gt;2015&lt;/Year&gt;&lt;RecNum&gt;3366&lt;/RecNum&gt;&lt;DisplayText&gt;(McInnes et al., 2015)&lt;/DisplayText&gt;&lt;record&gt;&lt;rec-number&gt;3366&lt;/rec-number&gt;&lt;foreign-keys&gt;&lt;key app="EN" db-id="ervprze5a95tvoe59pjpvw5gezttve9wxvfs" timestamp="1374078428"&gt;3366&lt;/key&gt;&lt;/foreign-keys&gt;&lt;ref-type name="Journal Article"&gt;17&lt;/ref-type&gt;&lt;contributors&gt;&lt;authors&gt;&lt;author&gt;McInnes, E.&lt;/author&gt;&lt;author&gt;Jammali-Blasi, A.&lt;/author&gt;&lt;author&gt;Bell, Syer S.&lt;/author&gt;&lt;author&gt;Dumville, J.&lt;/author&gt;&lt;author&gt;Middleton, V.&lt;/author&gt;&lt;author&gt;Cullum, N.&lt;/author&gt;&lt;/authors&gt;&lt;/contributors&gt;&lt;titles&gt;&lt;title&gt;Support surfaces for pressure ulcer prevention (Review)&lt;/title&gt;&lt;secondary-title&gt;Cochrane Database of Systematic Reviews&lt;/secondary-title&gt;&lt;/titles&gt;&lt;periodical&gt;&lt;full-title&gt;Cochrane Database of Systematic Reviews&lt;/full-title&gt;&lt;/periodical&gt;&lt;number&gt;9&lt;/number&gt;&lt;dates&gt;&lt;year&gt;2015&lt;/year&gt;&lt;/dates&gt;&lt;urls&gt;&lt;/urls&gt;&lt;electronic-resource-num&gt;10.1002/14651858.CD001735.pub5&lt;/electronic-resource-num&gt;&lt;/record&gt;&lt;/Cite&gt;&lt;/EndNote&gt;</w:instrText>
      </w:r>
      <w:r w:rsidR="00041F80" w:rsidRPr="00943140">
        <w:rPr>
          <w:noProof/>
          <w:sz w:val="24"/>
          <w:szCs w:val="24"/>
        </w:rPr>
        <w:fldChar w:fldCharType="separate"/>
      </w:r>
      <w:r w:rsidR="00773DE2" w:rsidRPr="00943140">
        <w:rPr>
          <w:noProof/>
          <w:sz w:val="24"/>
          <w:szCs w:val="24"/>
        </w:rPr>
        <w:t>(</w:t>
      </w:r>
      <w:hyperlink w:anchor="_ENREF_16" w:tooltip="McInnes, 2015 #3366" w:history="1">
        <w:r w:rsidR="00555552" w:rsidRPr="00943140">
          <w:rPr>
            <w:noProof/>
            <w:sz w:val="24"/>
            <w:szCs w:val="24"/>
          </w:rPr>
          <w:t>McInnes et al., 2015</w:t>
        </w:r>
      </w:hyperlink>
      <w:r w:rsidR="00773DE2" w:rsidRPr="00943140">
        <w:rPr>
          <w:noProof/>
          <w:sz w:val="24"/>
          <w:szCs w:val="24"/>
        </w:rPr>
        <w:t>)</w:t>
      </w:r>
      <w:r w:rsidR="00041F80" w:rsidRPr="00943140">
        <w:rPr>
          <w:noProof/>
          <w:sz w:val="24"/>
          <w:szCs w:val="24"/>
        </w:rPr>
        <w:fldChar w:fldCharType="end"/>
      </w:r>
      <w:r w:rsidRPr="00943140">
        <w:rPr>
          <w:noProof/>
          <w:sz w:val="24"/>
          <w:szCs w:val="24"/>
        </w:rPr>
        <w:t>.</w:t>
      </w:r>
    </w:p>
    <w:p w14:paraId="3339C54C" w14:textId="77777777" w:rsidR="00F12813" w:rsidRPr="00943140" w:rsidRDefault="00F12813">
      <w:pPr>
        <w:spacing w:line="480" w:lineRule="auto"/>
        <w:rPr>
          <w:noProof/>
          <w:sz w:val="24"/>
          <w:szCs w:val="24"/>
        </w:rPr>
      </w:pPr>
    </w:p>
    <w:p w14:paraId="4A52B592" w14:textId="12CF700D" w:rsidR="00F12813" w:rsidRPr="00943140" w:rsidRDefault="00A637EE" w:rsidP="00773DE2">
      <w:pPr>
        <w:spacing w:line="480" w:lineRule="auto"/>
        <w:rPr>
          <w:rFonts w:eastAsia="PMingLiU"/>
          <w:sz w:val="24"/>
          <w:szCs w:val="24"/>
          <w:lang w:eastAsia="zh-TW"/>
        </w:rPr>
      </w:pPr>
      <w:r w:rsidRPr="00943140">
        <w:rPr>
          <w:noProof/>
          <w:sz w:val="24"/>
          <w:szCs w:val="24"/>
        </w:rPr>
        <w:t xml:space="preserve">  A number of measurements</w:t>
      </w:r>
      <w:r w:rsidR="00F12813" w:rsidRPr="00943140">
        <w:rPr>
          <w:noProof/>
          <w:sz w:val="24"/>
          <w:szCs w:val="24"/>
        </w:rPr>
        <w:t xml:space="preserve"> have been used to examine the performance of support surfaces.  As an example, i</w:t>
      </w:r>
      <w:r w:rsidRPr="00943140">
        <w:rPr>
          <w:noProof/>
          <w:sz w:val="24"/>
          <w:szCs w:val="24"/>
        </w:rPr>
        <w:t>nterface pressure</w:t>
      </w:r>
      <w:r w:rsidR="00F12813" w:rsidRPr="00943140">
        <w:rPr>
          <w:noProof/>
          <w:sz w:val="24"/>
          <w:szCs w:val="24"/>
        </w:rPr>
        <w:t xml:space="preserve"> measurements between the individual and the support surface have been extensively used in both lab-based and clinical studies</w:t>
      </w:r>
      <w:r w:rsidRPr="00943140">
        <w:rPr>
          <w:noProof/>
          <w:sz w:val="24"/>
          <w:szCs w:val="24"/>
        </w:rPr>
        <w:t xml:space="preserve"> </w:t>
      </w:r>
      <w:r w:rsidR="00041F80" w:rsidRPr="00943140">
        <w:rPr>
          <w:noProof/>
          <w:sz w:val="24"/>
          <w:szCs w:val="24"/>
        </w:rPr>
        <w:fldChar w:fldCharType="begin"/>
      </w:r>
      <w:r w:rsidR="00773DE2" w:rsidRPr="00943140">
        <w:rPr>
          <w:noProof/>
          <w:sz w:val="24"/>
          <w:szCs w:val="24"/>
        </w:rPr>
        <w:instrText xml:space="preserve"> ADDIN EN.CITE &lt;EndNote&gt;&lt;Cite&gt;&lt;Author&gt;Stinson&lt;/Author&gt;&lt;Year&gt;2009&lt;/Year&gt;&lt;RecNum&gt;2073&lt;/RecNum&gt;&lt;DisplayText&gt;(Stinson and Crawford, 2009)&lt;/DisplayText&gt;&lt;record&gt;&lt;rec-number&gt;2073&lt;/rec-number&gt;&lt;foreign-keys&gt;&lt;key app="EN" db-id="ervprze5a95tvoe59pjpvw5gezttve9wxvfs" timestamp="1350546486"&gt;2073&lt;/key&gt;&lt;/foreign-keys&gt;&lt;ref-type name="Journal Article"&gt;17&lt;/ref-type&gt;&lt;contributors&gt;&lt;authors&gt;&lt;author&gt;Stinson, M.&lt;/author&gt;&lt;author&gt;Crawford, S.&lt;/author&gt;&lt;/authors&gt;&lt;/contributors&gt;&lt;titles&gt;&lt;title&gt;Optimal Positioning: Wheelchair Seating Comfort and Pressure Mapping&lt;/title&gt;&lt;secondary-title&gt;International Handbook of Occupational Therapy Interventions&lt;/secondary-title&gt;&lt;/titles&gt;&lt;periodical&gt;&lt;full-title&gt;International Handbook of Occupational Therapy Interventions&lt;/full-title&gt;&lt;/periodical&gt;&lt;pages&gt;83-90&lt;/pages&gt;&lt;volume&gt;2&lt;/volume&gt;&lt;dates&gt;&lt;year&gt;2009&lt;/year&gt;&lt;/dates&gt;&lt;urls&gt;&lt;/urls&gt;&lt;/record&gt;&lt;/Cite&gt;&lt;/EndNote&gt;</w:instrText>
      </w:r>
      <w:r w:rsidR="00041F80" w:rsidRPr="00943140">
        <w:rPr>
          <w:noProof/>
          <w:sz w:val="24"/>
          <w:szCs w:val="24"/>
        </w:rPr>
        <w:fldChar w:fldCharType="separate"/>
      </w:r>
      <w:r w:rsidR="00773DE2" w:rsidRPr="00943140">
        <w:rPr>
          <w:noProof/>
          <w:sz w:val="24"/>
          <w:szCs w:val="24"/>
        </w:rPr>
        <w:t>(</w:t>
      </w:r>
      <w:hyperlink w:anchor="_ENREF_23" w:tooltip="Stinson, 2009 #2073" w:history="1">
        <w:r w:rsidR="00555552" w:rsidRPr="00943140">
          <w:rPr>
            <w:noProof/>
            <w:sz w:val="24"/>
            <w:szCs w:val="24"/>
          </w:rPr>
          <w:t>Stinson and Crawford, 2009</w:t>
        </w:r>
      </w:hyperlink>
      <w:r w:rsidR="00773DE2" w:rsidRPr="00943140">
        <w:rPr>
          <w:noProof/>
          <w:sz w:val="24"/>
          <w:szCs w:val="24"/>
        </w:rPr>
        <w:t>)</w:t>
      </w:r>
      <w:r w:rsidR="00041F80" w:rsidRPr="00943140">
        <w:rPr>
          <w:noProof/>
          <w:sz w:val="24"/>
          <w:szCs w:val="24"/>
        </w:rPr>
        <w:fldChar w:fldCharType="end"/>
      </w:r>
      <w:r w:rsidR="00F12813" w:rsidRPr="00943140">
        <w:rPr>
          <w:noProof/>
          <w:sz w:val="24"/>
          <w:szCs w:val="24"/>
        </w:rPr>
        <w:t>. These studies have demonstrated  how postural change can have a significant effect on interface pressures</w:t>
      </w:r>
      <w:r w:rsidR="0041763B" w:rsidRPr="00943140">
        <w:rPr>
          <w:noProof/>
          <w:sz w:val="24"/>
          <w:szCs w:val="24"/>
        </w:rPr>
        <w:t xml:space="preserve"> </w:t>
      </w:r>
      <w:r w:rsidR="00041F80" w:rsidRPr="00943140">
        <w:rPr>
          <w:noProof/>
          <w:sz w:val="24"/>
          <w:szCs w:val="24"/>
        </w:rPr>
        <w:fldChar w:fldCharType="begin"/>
      </w:r>
      <w:r w:rsidR="00773DE2" w:rsidRPr="00943140">
        <w:rPr>
          <w:noProof/>
          <w:sz w:val="24"/>
          <w:szCs w:val="24"/>
        </w:rPr>
        <w:instrText xml:space="preserve"> ADDIN EN.CITE &lt;EndNote&gt;&lt;Cite&gt;&lt;Author&gt;Defloor&lt;/Author&gt;&lt;Year&gt;1999&lt;/Year&gt;&lt;RecNum&gt;2047&lt;/RecNum&gt;&lt;DisplayText&gt;(Defloor and Grypdonck, 1999)&lt;/DisplayText&gt;&lt;record&gt;&lt;rec-number&gt;2047&lt;/rec-number&gt;&lt;foreign-keys&gt;&lt;key app="EN" db-id="ervprze5a95tvoe59pjpvw5gezttve9wxvfs" timestamp="1343994183"&gt;2047&lt;/key&gt;&lt;/foreign-keys&gt;&lt;ref-type name="Journal Article"&gt;17&lt;/ref-type&gt;&lt;contributors&gt;&lt;authors&gt;&lt;author&gt;Defloor, T.&lt;/author&gt;&lt;author&gt;Grypdonck, M.&lt;/author&gt;&lt;/authors&gt;&lt;/contributors&gt;&lt;titles&gt;&lt;title&gt;Sitting Posture and Prevention of Pressure Ulcers&lt;/title&gt;&lt;secondary-title&gt;Applied Nursing Research&lt;/secondary-title&gt;&lt;/titles&gt;&lt;periodical&gt;&lt;full-title&gt;Applied Nursing Research&lt;/full-title&gt;&lt;abbr-1&gt;Appl. Nurs. Res.&lt;/abbr-1&gt;&lt;abbr-2&gt;Appl Nurs Res&lt;/abbr-2&gt;&lt;/periodical&gt;&lt;pages&gt;136-142&lt;/pages&gt;&lt;volume&gt;12&lt;/volume&gt;&lt;number&gt;3&lt;/number&gt;&lt;dates&gt;&lt;year&gt;1999&lt;/year&gt;&lt;/dates&gt;&lt;urls&gt;&lt;/urls&gt;&lt;/record&gt;&lt;/Cite&gt;&lt;/EndNote&gt;</w:instrText>
      </w:r>
      <w:r w:rsidR="00041F80" w:rsidRPr="00943140">
        <w:rPr>
          <w:noProof/>
          <w:sz w:val="24"/>
          <w:szCs w:val="24"/>
        </w:rPr>
        <w:fldChar w:fldCharType="separate"/>
      </w:r>
      <w:r w:rsidR="00773DE2" w:rsidRPr="00943140">
        <w:rPr>
          <w:noProof/>
          <w:sz w:val="24"/>
          <w:szCs w:val="24"/>
        </w:rPr>
        <w:t>(</w:t>
      </w:r>
      <w:hyperlink w:anchor="_ENREF_6" w:tooltip="Defloor, 1999 #2047" w:history="1">
        <w:r w:rsidR="00555552" w:rsidRPr="00943140">
          <w:rPr>
            <w:noProof/>
            <w:sz w:val="24"/>
            <w:szCs w:val="24"/>
          </w:rPr>
          <w:t>Defloor and Grypdonck, 1999</w:t>
        </w:r>
      </w:hyperlink>
      <w:r w:rsidR="00773DE2" w:rsidRPr="00943140">
        <w:rPr>
          <w:noProof/>
          <w:sz w:val="24"/>
          <w:szCs w:val="24"/>
        </w:rPr>
        <w:t>)</w:t>
      </w:r>
      <w:r w:rsidR="00041F80" w:rsidRPr="00943140">
        <w:rPr>
          <w:noProof/>
          <w:sz w:val="24"/>
          <w:szCs w:val="24"/>
        </w:rPr>
        <w:fldChar w:fldCharType="end"/>
      </w:r>
      <w:r w:rsidR="00F12813" w:rsidRPr="00943140">
        <w:rPr>
          <w:noProof/>
          <w:sz w:val="24"/>
          <w:szCs w:val="24"/>
        </w:rPr>
        <w:t xml:space="preserve">. </w:t>
      </w:r>
      <w:r w:rsidR="00F12813" w:rsidRPr="00943140">
        <w:rPr>
          <w:sz w:val="24"/>
          <w:szCs w:val="24"/>
        </w:rPr>
        <w:t>However, interface pressure values alone do not provide clinicians with indications of when and where pressu</w:t>
      </w:r>
      <w:r w:rsidR="0041763B" w:rsidRPr="00943140">
        <w:rPr>
          <w:sz w:val="24"/>
          <w:szCs w:val="24"/>
        </w:rPr>
        <w:t>re ulcers are likely to develop</w:t>
      </w:r>
      <w:r w:rsidR="00F12813" w:rsidRPr="00943140">
        <w:rPr>
          <w:sz w:val="24"/>
          <w:szCs w:val="24"/>
        </w:rPr>
        <w:t xml:space="preserve"> </w:t>
      </w:r>
      <w:r w:rsidR="00041F80" w:rsidRPr="00943140">
        <w:rPr>
          <w:sz w:val="24"/>
          <w:szCs w:val="24"/>
        </w:rPr>
        <w:fldChar w:fldCharType="begin"/>
      </w:r>
      <w:r w:rsidR="00773DE2" w:rsidRPr="00943140">
        <w:rPr>
          <w:sz w:val="24"/>
          <w:szCs w:val="24"/>
        </w:rPr>
        <w:instrText xml:space="preserve"> ADDIN EN.CITE &lt;EndNote&gt;&lt;Cite&gt;&lt;Author&gt;Reenalda&lt;/Author&gt;&lt;Year&gt;2009&lt;/Year&gt;&lt;RecNum&gt;4174&lt;/RecNum&gt;&lt;DisplayText&gt;(Reenalda et al., 2009)&lt;/DisplayText&gt;&lt;record&gt;&lt;rec-number&gt;4174&lt;/rec-number&gt;&lt;foreign-keys&gt;&lt;key app="EN" db-id="ervprze5a95tvoe59pjpvw5gezttve9wxvfs" timestamp="1374669830"&gt;4174&lt;/key&gt;&lt;/foreign-keys&gt;&lt;ref-type name="Journal Article"&gt;17&lt;/ref-type&gt;&lt;contributors&gt;&lt;authors&gt;&lt;author&gt;Reenalda, Jasper&lt;/author&gt;&lt;author&gt;Jannink, Michiel&lt;/author&gt;&lt;author&gt;Nederhand, Marc&lt;/author&gt;&lt;author&gt;Ijzerman, Maarten&lt;/author&gt;&lt;/authors&gt;&lt;/contributors&gt;&lt;titles&gt;&lt;title&gt;Clinical Use of Interface Pressure to Predict Pressure Ulcer Development: A Systematic Review&lt;/title&gt;&lt;secondary-title&gt;Assistive Technology&lt;/secondary-title&gt;&lt;/titles&gt;&lt;periodical&gt;&lt;full-title&gt;Assistive Technology&lt;/full-title&gt;&lt;abbr-1&gt;Assist. Technol.&lt;/abbr-1&gt;&lt;abbr-2&gt;Assist Technol&lt;/abbr-2&gt;&lt;/periodical&gt;&lt;pages&gt;76-85&lt;/pages&gt;&lt;volume&gt;21&lt;/volume&gt;&lt;number&gt;2&lt;/number&gt;&lt;dates&gt;&lt;year&gt;2009&lt;/year&gt;&lt;pub-dates&gt;&lt;date&gt;2009/06/30&lt;/date&gt;&lt;/pub-dates&gt;&lt;/dates&gt;&lt;publisher&gt;Taylor &amp;amp; Francis&lt;/publisher&gt;&lt;isbn&gt;1040-0435&lt;/isbn&gt;&lt;urls&gt;&lt;related-urls&gt;&lt;url&gt;http://dx.doi.org/10.1080/10400430903050437&lt;/url&gt;&lt;/related-urls&gt;&lt;/urls&gt;&lt;electronic-resource-num&gt;10.1080/10400430903050437&lt;/electronic-resource-num&gt;&lt;access-date&gt;2013/07/24&lt;/access-date&gt;&lt;/record&gt;&lt;/Cite&gt;&lt;/EndNote&gt;</w:instrText>
      </w:r>
      <w:r w:rsidR="00041F80" w:rsidRPr="00943140">
        <w:rPr>
          <w:sz w:val="24"/>
          <w:szCs w:val="24"/>
        </w:rPr>
        <w:fldChar w:fldCharType="separate"/>
      </w:r>
      <w:r w:rsidR="00773DE2" w:rsidRPr="00943140">
        <w:rPr>
          <w:noProof/>
          <w:sz w:val="24"/>
          <w:szCs w:val="24"/>
        </w:rPr>
        <w:t>(</w:t>
      </w:r>
      <w:hyperlink w:anchor="_ENREF_21" w:tooltip="Reenalda, 2009 #4174" w:history="1">
        <w:r w:rsidR="00555552" w:rsidRPr="00943140">
          <w:rPr>
            <w:noProof/>
            <w:sz w:val="24"/>
            <w:szCs w:val="24"/>
          </w:rPr>
          <w:t>Reenalda et al., 2009</w:t>
        </w:r>
      </w:hyperlink>
      <w:r w:rsidR="00773DE2" w:rsidRPr="00943140">
        <w:rPr>
          <w:noProof/>
          <w:sz w:val="24"/>
          <w:szCs w:val="24"/>
        </w:rPr>
        <w:t>)</w:t>
      </w:r>
      <w:r w:rsidR="00041F80" w:rsidRPr="00943140">
        <w:rPr>
          <w:sz w:val="24"/>
          <w:szCs w:val="24"/>
        </w:rPr>
        <w:fldChar w:fldCharType="end"/>
      </w:r>
      <w:r w:rsidR="00F12813" w:rsidRPr="00943140">
        <w:rPr>
          <w:sz w:val="24"/>
          <w:szCs w:val="24"/>
        </w:rPr>
        <w:t>. This has motivated a number of recent studies which have examined the temporal effects of applied pressures on a range of measures indicative of physiological tissue status</w:t>
      </w:r>
      <w:r w:rsidR="0041763B" w:rsidRPr="00943140">
        <w:rPr>
          <w:sz w:val="24"/>
          <w:szCs w:val="24"/>
        </w:rPr>
        <w:t xml:space="preserve"> </w:t>
      </w:r>
      <w:r w:rsidR="0041763B" w:rsidRPr="00943140">
        <w:rPr>
          <w:sz w:val="24"/>
          <w:szCs w:val="24"/>
        </w:rPr>
        <w:fldChar w:fldCharType="begin">
          <w:fldData xml:space="preserve">PEVuZE5vdGU+PENpdGU+PEF1dGhvcj5LaW08L0F1dGhvcj48WWVhcj4yMDEyPC9ZZWFyPjxSZWNO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</w:fldData>
        </w:fldChar>
      </w:r>
      <w:r w:rsidR="00773DE2" w:rsidRPr="00943140">
        <w:rPr>
          <w:sz w:val="24"/>
          <w:szCs w:val="24"/>
        </w:rPr>
        <w:instrText xml:space="preserve"> ADDIN EN.CITE </w:instrText>
      </w:r>
      <w:r w:rsidR="00773DE2" w:rsidRPr="00943140">
        <w:rPr>
          <w:sz w:val="24"/>
          <w:szCs w:val="24"/>
        </w:rPr>
        <w:fldChar w:fldCharType="begin">
          <w:fldData xml:space="preserve">PEVuZE5vdGU+PENpdGU+PEF1dGhvcj5LaW08L0F1dGhvcj48WWVhcj4yMDEyPC9ZZWFyPjxSZWNO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</w:fldData>
        </w:fldChar>
      </w:r>
      <w:r w:rsidR="00773DE2" w:rsidRPr="00943140">
        <w:rPr>
          <w:sz w:val="24"/>
          <w:szCs w:val="24"/>
        </w:rPr>
        <w:instrText xml:space="preserve"> ADDIN EN.CITE.DATA </w:instrText>
      </w:r>
      <w:r w:rsidR="00773DE2" w:rsidRPr="00943140">
        <w:rPr>
          <w:sz w:val="24"/>
          <w:szCs w:val="24"/>
        </w:rPr>
      </w:r>
      <w:r w:rsidR="00773DE2" w:rsidRPr="00943140">
        <w:rPr>
          <w:sz w:val="24"/>
          <w:szCs w:val="24"/>
        </w:rPr>
        <w:fldChar w:fldCharType="end"/>
      </w:r>
      <w:r w:rsidR="0041763B" w:rsidRPr="00943140">
        <w:rPr>
          <w:sz w:val="24"/>
          <w:szCs w:val="24"/>
        </w:rPr>
      </w:r>
      <w:r w:rsidR="0041763B" w:rsidRPr="00943140">
        <w:rPr>
          <w:sz w:val="24"/>
          <w:szCs w:val="24"/>
        </w:rPr>
        <w:fldChar w:fldCharType="separate"/>
      </w:r>
      <w:r w:rsidR="00773DE2" w:rsidRPr="00943140">
        <w:rPr>
          <w:noProof/>
          <w:sz w:val="24"/>
          <w:szCs w:val="24"/>
        </w:rPr>
        <w:t>(</w:t>
      </w:r>
      <w:hyperlink w:anchor="_ENREF_2" w:tooltip="Chai, 2013 #2203" w:history="1">
        <w:r w:rsidR="00555552" w:rsidRPr="00943140">
          <w:rPr>
            <w:noProof/>
            <w:sz w:val="24"/>
            <w:szCs w:val="24"/>
          </w:rPr>
          <w:t>Chai and Bader, 2013</w:t>
        </w:r>
      </w:hyperlink>
      <w:r w:rsidR="00773DE2" w:rsidRPr="00943140">
        <w:rPr>
          <w:noProof/>
          <w:sz w:val="24"/>
          <w:szCs w:val="24"/>
        </w:rPr>
        <w:t xml:space="preserve">; </w:t>
      </w:r>
      <w:hyperlink w:anchor="_ENREF_13" w:tooltip="Kim, 2012 #2009" w:history="1">
        <w:r w:rsidR="00555552" w:rsidRPr="00943140">
          <w:rPr>
            <w:noProof/>
            <w:sz w:val="24"/>
            <w:szCs w:val="24"/>
          </w:rPr>
          <w:t>Kim et al., 2012</w:t>
        </w:r>
      </w:hyperlink>
      <w:r w:rsidR="00773DE2" w:rsidRPr="00943140">
        <w:rPr>
          <w:noProof/>
          <w:sz w:val="24"/>
          <w:szCs w:val="24"/>
        </w:rPr>
        <w:t>)</w:t>
      </w:r>
      <w:r w:rsidR="0041763B" w:rsidRPr="00943140">
        <w:rPr>
          <w:sz w:val="24"/>
          <w:szCs w:val="24"/>
        </w:rPr>
        <w:fldChar w:fldCharType="end"/>
      </w:r>
      <w:r w:rsidR="00F12813" w:rsidRPr="00943140">
        <w:rPr>
          <w:sz w:val="24"/>
          <w:szCs w:val="24"/>
        </w:rPr>
        <w:t xml:space="preserve">. These have indicated that changes in transcutaneous gas tensions </w:t>
      </w:r>
      <w:r w:rsidR="00F12813" w:rsidRPr="00943140">
        <w:rPr>
          <w:rFonts w:eastAsia="PMingLiU"/>
          <w:sz w:val="24"/>
          <w:szCs w:val="24"/>
          <w:lang w:eastAsia="zh-TW"/>
        </w:rPr>
        <w:t>(TcPO</w:t>
      </w:r>
      <w:r w:rsidR="00F12813" w:rsidRPr="00943140">
        <w:rPr>
          <w:rFonts w:eastAsia="PMingLiU"/>
          <w:sz w:val="24"/>
          <w:szCs w:val="24"/>
          <w:vertAlign w:val="subscript"/>
          <w:lang w:eastAsia="zh-TW"/>
        </w:rPr>
        <w:t>2</w:t>
      </w:r>
      <w:r w:rsidR="00F12813" w:rsidRPr="00943140">
        <w:rPr>
          <w:rFonts w:eastAsia="PMingLiU"/>
          <w:sz w:val="24"/>
          <w:szCs w:val="24"/>
          <w:lang w:eastAsia="zh-TW"/>
        </w:rPr>
        <w:t xml:space="preserve"> and T</w:t>
      </w:r>
      <w:r w:rsidR="00F12813" w:rsidRPr="00943140">
        <w:rPr>
          <w:rFonts w:eastAsia="PMingLiU"/>
          <w:sz w:val="24"/>
          <w:szCs w:val="24"/>
          <w:vertAlign w:val="subscript"/>
          <w:lang w:eastAsia="zh-TW"/>
        </w:rPr>
        <w:t>c</w:t>
      </w:r>
      <w:r w:rsidR="00F12813" w:rsidRPr="00943140">
        <w:rPr>
          <w:rFonts w:eastAsia="PMingLiU"/>
          <w:sz w:val="24"/>
          <w:szCs w:val="24"/>
          <w:lang w:eastAsia="zh-TW"/>
        </w:rPr>
        <w:t>PCO</w:t>
      </w:r>
      <w:r w:rsidR="00F12813" w:rsidRPr="00943140">
        <w:rPr>
          <w:rFonts w:eastAsia="PMingLiU"/>
          <w:sz w:val="24"/>
          <w:szCs w:val="24"/>
          <w:vertAlign w:val="subscript"/>
          <w:lang w:eastAsia="zh-TW"/>
        </w:rPr>
        <w:t>2</w:t>
      </w:r>
      <w:r w:rsidR="00F12813" w:rsidRPr="00943140">
        <w:rPr>
          <w:rFonts w:eastAsia="PMingLiU"/>
          <w:sz w:val="24"/>
          <w:szCs w:val="24"/>
          <w:lang w:eastAsia="zh-TW"/>
        </w:rPr>
        <w:t>) can reflect the physiological response of skin tissues to altering posture</w:t>
      </w:r>
      <w:r w:rsidR="0041763B" w:rsidRPr="00943140">
        <w:rPr>
          <w:rFonts w:eastAsia="PMingLiU"/>
          <w:sz w:val="24"/>
          <w:szCs w:val="24"/>
          <w:lang w:eastAsia="zh-TW"/>
        </w:rPr>
        <w:t xml:space="preserve"> </w:t>
      </w:r>
      <w:r w:rsidR="00041F80" w:rsidRPr="00943140">
        <w:rPr>
          <w:rFonts w:eastAsia="PMingLiU"/>
          <w:sz w:val="24"/>
          <w:szCs w:val="24"/>
          <w:lang w:eastAsia="zh-TW"/>
        </w:rPr>
        <w:fldChar w:fldCharType="begin"/>
      </w:r>
      <w:r w:rsidR="00773DE2" w:rsidRPr="00943140">
        <w:rPr>
          <w:rFonts w:eastAsia="PMingLiU"/>
          <w:sz w:val="24"/>
          <w:szCs w:val="24"/>
          <w:lang w:eastAsia="zh-TW"/>
        </w:rPr>
        <w:instrText xml:space="preserve"> ADDIN EN.CITE &lt;EndNote&gt;&lt;Cite&gt;&lt;Author&gt;Woodhouse&lt;/Author&gt;&lt;Year&gt;2015&lt;/Year&gt;&lt;RecNum&gt;4465&lt;/RecNum&gt;&lt;DisplayText&gt;(Woodhouse et al., 2015)&lt;/DisplayText&gt;&lt;record&gt;&lt;rec-number&gt;4465&lt;/rec-number&gt;&lt;foreign-keys&gt;&lt;key app="EN" db-id="ervprze5a95tvoe59pjpvw5gezttve9wxvfs" timestamp="1424254744"&gt;4465&lt;/key&gt;&lt;/foreign-keys&gt;&lt;ref-type name="Journal Article"&gt;17&lt;/ref-type&gt;&lt;contributors&gt;&lt;authors&gt;&lt;author&gt;Woodhouse, Marjolein&lt;/author&gt;&lt;author&gt;Worsley, Peter R.&lt;/author&gt;&lt;author&gt;Voegeli, David&lt;/author&gt;&lt;author&gt;Schoonhoven, Lisette&lt;/author&gt;&lt;author&gt;Bader, Dan L.&lt;/author&gt;&lt;/authors&gt;&lt;/contributors&gt;&lt;titles&gt;&lt;title&gt;The physiological response of soft tissue to periodic repositioning as a strategy for pressure ulcer prevention&lt;/title&gt;&lt;secondary-title&gt;Clinical Biomechanics&lt;/secondary-title&gt;&lt;/titles&gt;&lt;periodical&gt;&lt;full-title&gt;Clinical Biomechanics&lt;/full-title&gt;&lt;/periodical&gt;&lt;pages&gt;166-174&lt;/pages&gt;&lt;volume&gt;30&lt;/volume&gt;&lt;number&gt;2&lt;/number&gt;&lt;keywords&gt;&lt;keyword&gt;Pressure ulcers&lt;/keyword&gt;&lt;keyword&gt;Pressure redistributing mattress&lt;/keyword&gt;&lt;keyword&gt;Repositioning&lt;/keyword&gt;&lt;keyword&gt;Lateral rotation&lt;/keyword&gt;&lt;keyword&gt;Biomechanics&lt;/keyword&gt;&lt;keyword&gt;Tissue viability&lt;/keyword&gt;&lt;/keywords&gt;&lt;dates&gt;&lt;year&gt;2015&lt;/year&gt;&lt;pub-dates&gt;&lt;date&gt;2//&lt;/date&gt;&lt;/pub-dates&gt;&lt;/dates&gt;&lt;isbn&gt;0268-0033&lt;/isbn&gt;&lt;urls&gt;&lt;related-urls&gt;&lt;url&gt;http://www.sciencedirect.com/science/article/pii/S026800331400299X&lt;/url&gt;&lt;/related-urls&gt;&lt;/urls&gt;&lt;electronic-resource-num&gt;http://dx.doi.org/10.1016/j.clinbiomech.2014.12.004&lt;/electronic-resource-num&gt;&lt;/record&gt;&lt;/Cite&gt;&lt;/EndNote&gt;</w:instrText>
      </w:r>
      <w:r w:rsidR="00041F80" w:rsidRPr="00943140">
        <w:rPr>
          <w:rFonts w:eastAsia="PMingLiU"/>
          <w:sz w:val="24"/>
          <w:szCs w:val="24"/>
          <w:lang w:eastAsia="zh-TW"/>
        </w:rPr>
        <w:fldChar w:fldCharType="separate"/>
      </w:r>
      <w:r w:rsidR="00773DE2" w:rsidRPr="00943140">
        <w:rPr>
          <w:rFonts w:eastAsia="PMingLiU"/>
          <w:noProof/>
          <w:sz w:val="24"/>
          <w:szCs w:val="24"/>
          <w:lang w:eastAsia="zh-TW"/>
        </w:rPr>
        <w:t>(</w:t>
      </w:r>
      <w:hyperlink w:anchor="_ENREF_24" w:tooltip="Woodhouse, 2015 #4465" w:history="1">
        <w:r w:rsidR="00555552" w:rsidRPr="00943140">
          <w:rPr>
            <w:rFonts w:eastAsia="PMingLiU"/>
            <w:noProof/>
            <w:sz w:val="24"/>
            <w:szCs w:val="24"/>
            <w:lang w:eastAsia="zh-TW"/>
          </w:rPr>
          <w:t>Woodhouse et al., 2015</w:t>
        </w:r>
      </w:hyperlink>
      <w:r w:rsidR="00773DE2" w:rsidRPr="00943140">
        <w:rPr>
          <w:rFonts w:eastAsia="PMingLiU"/>
          <w:noProof/>
          <w:sz w:val="24"/>
          <w:szCs w:val="24"/>
          <w:lang w:eastAsia="zh-TW"/>
        </w:rPr>
        <w:t>)</w:t>
      </w:r>
      <w:r w:rsidR="00041F80" w:rsidRPr="00943140">
        <w:rPr>
          <w:rFonts w:eastAsia="PMingLiU"/>
          <w:sz w:val="24"/>
          <w:szCs w:val="24"/>
          <w:lang w:eastAsia="zh-TW"/>
        </w:rPr>
        <w:fldChar w:fldCharType="end"/>
      </w:r>
      <w:r w:rsidR="00F12813" w:rsidRPr="00943140">
        <w:rPr>
          <w:rFonts w:eastAsia="PMingLiU"/>
          <w:sz w:val="24"/>
          <w:szCs w:val="24"/>
          <w:lang w:eastAsia="zh-TW"/>
        </w:rPr>
        <w:t>.</w:t>
      </w:r>
      <w:r w:rsidR="0041763B" w:rsidRPr="00943140">
        <w:rPr>
          <w:rFonts w:eastAsia="PMingLiU"/>
          <w:sz w:val="24"/>
          <w:szCs w:val="24"/>
          <w:lang w:eastAsia="zh-TW"/>
        </w:rPr>
        <w:t xml:space="preserve"> </w:t>
      </w:r>
      <w:r w:rsidR="00F12813" w:rsidRPr="00943140">
        <w:rPr>
          <w:rFonts w:eastAsia="PMingLiU"/>
          <w:sz w:val="24"/>
          <w:szCs w:val="24"/>
          <w:lang w:eastAsia="zh-TW"/>
        </w:rPr>
        <w:t xml:space="preserve">In addition, there is increasing evidence that thermodynamic conditions in skin tissues strongly influence the susceptibility to PUs. This has led to the an interest in the control of the microclimate, namely temperature and humidity, at the loaded-skin support interface </w:t>
      </w:r>
      <w:r w:rsidR="00041F80" w:rsidRPr="00943140">
        <w:rPr>
          <w:rFonts w:eastAsia="PMingLiU"/>
          <w:sz w:val="24"/>
          <w:szCs w:val="24"/>
          <w:lang w:eastAsia="zh-TW"/>
        </w:rPr>
        <w:fldChar w:fldCharType="begin"/>
      </w:r>
      <w:r w:rsidR="00773DE2" w:rsidRPr="00943140">
        <w:rPr>
          <w:rFonts w:eastAsia="PMingLiU"/>
          <w:sz w:val="24"/>
          <w:szCs w:val="24"/>
          <w:lang w:eastAsia="zh-TW"/>
        </w:rPr>
        <w:instrText xml:space="preserve"> ADDIN EN.CITE &lt;EndNote&gt;&lt;Cite&gt;&lt;Author&gt;Clark&lt;/Author&gt;&lt;Year&gt;2010&lt;/Year&gt;&lt;RecNum&gt;1996&lt;/RecNum&gt;&lt;DisplayText&gt;(Clark et al., 2010)&lt;/DisplayText&gt;&lt;record&gt;&lt;rec-number&gt;1996&lt;/rec-number&gt;&lt;foreign-keys&gt;&lt;key app="EN" db-id="ervprze5a95tvoe59pjpvw5gezttve9wxvfs" timestamp="1341308745"&gt;1996&lt;/key&gt;&lt;/foreign-keys&gt;&lt;ref-type name="Journal Article"&gt;17&lt;/ref-type&gt;&lt;contributors&gt;&lt;authors&gt;&lt;author&gt;Clark, M.&lt;/author&gt;&lt;author&gt;Romanelli, M.&lt;/author&gt;&lt;author&gt;Reger, S.&lt;/author&gt;&lt;author&gt;Ranganathan, V.&lt;/author&gt;&lt;author&gt;Black, J.&lt;/author&gt;&lt;author&gt;Dealey, C.&lt;/author&gt;&lt;/authors&gt;&lt;/contributors&gt;&lt;titles&gt;&lt;title&gt;Microclimate in context. International guidelines. Pressureulcer prevention: pressure, shear, friction and microclimate in context. A consensus document.&lt;/title&gt;&lt;secondary-title&gt;Wounds International&lt;/secondary-title&gt;&lt;/titles&gt;&lt;periodical&gt;&lt;full-title&gt;Wounds International&lt;/full-title&gt;&lt;/periodical&gt;&lt;pages&gt;19-25&lt;/pages&gt;&lt;dates&gt;&lt;year&gt;2010&lt;/year&gt;&lt;/dates&gt;&lt;urls&gt;&lt;/urls&gt;&lt;/record&gt;&lt;/Cite&gt;&lt;/EndNote&gt;</w:instrText>
      </w:r>
      <w:r w:rsidR="00041F80" w:rsidRPr="00943140">
        <w:rPr>
          <w:rFonts w:eastAsia="PMingLiU"/>
          <w:sz w:val="24"/>
          <w:szCs w:val="24"/>
          <w:lang w:eastAsia="zh-TW"/>
        </w:rPr>
        <w:fldChar w:fldCharType="separate"/>
      </w:r>
      <w:r w:rsidR="00773DE2" w:rsidRPr="00943140">
        <w:rPr>
          <w:rFonts w:eastAsia="PMingLiU"/>
          <w:noProof/>
          <w:sz w:val="24"/>
          <w:szCs w:val="24"/>
          <w:lang w:eastAsia="zh-TW"/>
        </w:rPr>
        <w:t>(</w:t>
      </w:r>
      <w:hyperlink w:anchor="_ENREF_3" w:tooltip="Clark, 2010 #1996" w:history="1">
        <w:r w:rsidR="00555552" w:rsidRPr="00943140">
          <w:rPr>
            <w:rFonts w:eastAsia="PMingLiU"/>
            <w:noProof/>
            <w:sz w:val="24"/>
            <w:szCs w:val="24"/>
            <w:lang w:eastAsia="zh-TW"/>
          </w:rPr>
          <w:t>Clark et al., 2010</w:t>
        </w:r>
      </w:hyperlink>
      <w:r w:rsidR="00773DE2" w:rsidRPr="00943140">
        <w:rPr>
          <w:rFonts w:eastAsia="PMingLiU"/>
          <w:noProof/>
          <w:sz w:val="24"/>
          <w:szCs w:val="24"/>
          <w:lang w:eastAsia="zh-TW"/>
        </w:rPr>
        <w:t>)</w:t>
      </w:r>
      <w:r w:rsidR="00041F80" w:rsidRPr="00943140">
        <w:rPr>
          <w:rFonts w:eastAsia="PMingLiU"/>
          <w:sz w:val="24"/>
          <w:szCs w:val="24"/>
          <w:lang w:eastAsia="zh-TW"/>
        </w:rPr>
        <w:fldChar w:fldCharType="end"/>
      </w:r>
      <w:r w:rsidR="00F12813" w:rsidRPr="00943140">
        <w:rPr>
          <w:rFonts w:eastAsia="PMingLiU"/>
          <w:sz w:val="24"/>
          <w:szCs w:val="24"/>
          <w:lang w:eastAsia="zh-TW"/>
        </w:rPr>
        <w:t>.</w:t>
      </w:r>
      <w:r w:rsidR="0041763B" w:rsidRPr="00943140">
        <w:rPr>
          <w:rFonts w:eastAsia="PMingLiU"/>
          <w:sz w:val="24"/>
          <w:szCs w:val="24"/>
          <w:lang w:eastAsia="zh-TW"/>
        </w:rPr>
        <w:t xml:space="preserve"> </w:t>
      </w:r>
    </w:p>
    <w:p w14:paraId="620C8E62" w14:textId="77777777" w:rsidR="00F12813" w:rsidRPr="00943140" w:rsidRDefault="00F12813">
      <w:pPr>
        <w:spacing w:line="480" w:lineRule="auto"/>
        <w:rPr>
          <w:rFonts w:eastAsia="PMingLiU"/>
          <w:sz w:val="24"/>
          <w:szCs w:val="24"/>
          <w:lang w:eastAsia="zh-TW"/>
        </w:rPr>
      </w:pPr>
    </w:p>
    <w:p w14:paraId="16BF3878" w14:textId="6C770163" w:rsidR="00F12813" w:rsidRPr="00943140" w:rsidRDefault="00F12813" w:rsidP="00773DE2">
      <w:pPr>
        <w:spacing w:line="480" w:lineRule="auto"/>
        <w:rPr>
          <w:rFonts w:eastAsia="PMingLiU"/>
          <w:sz w:val="24"/>
          <w:szCs w:val="24"/>
          <w:lang w:eastAsia="zh-TW"/>
        </w:rPr>
      </w:pPr>
      <w:r w:rsidRPr="00943140">
        <w:rPr>
          <w:rFonts w:eastAsia="PMingLiU"/>
          <w:sz w:val="24"/>
          <w:szCs w:val="24"/>
          <w:lang w:eastAsia="zh-TW"/>
        </w:rPr>
        <w:t xml:space="preserve">An alternative recommended means of managing the </w:t>
      </w:r>
      <w:r w:rsidR="0041763B" w:rsidRPr="00943140">
        <w:rPr>
          <w:rFonts w:eastAsia="PMingLiU"/>
          <w:sz w:val="24"/>
          <w:szCs w:val="24"/>
          <w:lang w:eastAsia="zh-TW"/>
        </w:rPr>
        <w:t>support surface</w:t>
      </w:r>
      <w:r w:rsidRPr="00943140">
        <w:rPr>
          <w:rFonts w:eastAsia="PMingLiU"/>
          <w:sz w:val="24"/>
          <w:szCs w:val="24"/>
          <w:lang w:eastAsia="zh-TW"/>
        </w:rPr>
        <w:t xml:space="preserve"> conditions involves immersion and envelopment of the individual, thereby maximising the contact area</w:t>
      </w:r>
      <w:r w:rsidR="0041763B" w:rsidRPr="00943140">
        <w:rPr>
          <w:rFonts w:eastAsia="PMingLiU"/>
          <w:sz w:val="24"/>
          <w:szCs w:val="24"/>
          <w:lang w:eastAsia="zh-TW"/>
        </w:rPr>
        <w:t xml:space="preserve"> </w:t>
      </w:r>
      <w:r w:rsidRPr="00943140">
        <w:rPr>
          <w:rFonts w:eastAsia="PMingLiU"/>
          <w:sz w:val="24"/>
          <w:szCs w:val="24"/>
          <w:vertAlign w:val="superscript"/>
          <w:lang w:eastAsia="zh-TW"/>
        </w:rPr>
        <w:t>1</w:t>
      </w:r>
      <w:r w:rsidRPr="00943140">
        <w:rPr>
          <w:rFonts w:eastAsia="PMingLiU"/>
          <w:sz w:val="24"/>
          <w:szCs w:val="24"/>
          <w:lang w:eastAsia="zh-TW"/>
        </w:rPr>
        <w:t>. One such system, the Fluid Immersion Simulation (FIS)</w:t>
      </w:r>
      <w:r w:rsidR="00FF59B5" w:rsidRPr="00943140">
        <w:rPr>
          <w:rFonts w:eastAsia="PMingLiU"/>
          <w:sz w:val="24"/>
          <w:szCs w:val="24"/>
          <w:lang w:eastAsia="zh-TW"/>
        </w:rPr>
        <w:t xml:space="preserve"> </w:t>
      </w:r>
      <w:r w:rsidRPr="00943140">
        <w:rPr>
          <w:rFonts w:eastAsia="PMingLiU"/>
          <w:sz w:val="24"/>
          <w:szCs w:val="24"/>
          <w:lang w:eastAsia="zh-TW"/>
        </w:rPr>
        <w:t xml:space="preserve">has been reported to provide benefits in a small clinical  study </w:t>
      </w:r>
      <w:r w:rsidR="00041F80" w:rsidRPr="00943140">
        <w:rPr>
          <w:rFonts w:eastAsia="PMingLiU"/>
          <w:sz w:val="24"/>
          <w:szCs w:val="24"/>
          <w:lang w:eastAsia="zh-TW"/>
        </w:rPr>
        <w:fldChar w:fldCharType="begin"/>
      </w:r>
      <w:r w:rsidR="00773DE2" w:rsidRPr="00943140">
        <w:rPr>
          <w:rFonts w:eastAsia="PMingLiU"/>
          <w:sz w:val="24"/>
          <w:szCs w:val="24"/>
          <w:lang w:eastAsia="zh-TW"/>
        </w:rPr>
        <w:instrText xml:space="preserve"> ADDIN EN.CITE &lt;EndNote&gt;&lt;Cite&gt;&lt;Author&gt;Fletcher&lt;/Author&gt;&lt;Year&gt;2014&lt;/Year&gt;&lt;RecNum&gt;4479&lt;/RecNum&gt;&lt;DisplayText&gt;(Fletcher et al., 2014)&lt;/DisplayText&gt;&lt;record&gt;&lt;rec-number&gt;4479&lt;/rec-number&gt;&lt;foreign-keys&gt;&lt;key app="EN" db-id="ervprze5a95tvoe59pjpvw5gezttve9wxvfs" timestamp="1433510733"&gt;4479&lt;/key&gt;&lt;/foreign-keys&gt;&lt;ref-type name="Journal Article"&gt;17&lt;/ref-type&gt;&lt;contributors&gt;&lt;authors&gt;&lt;author&gt;Fletcher, J.&lt;/author&gt;&lt;author&gt;Harris, C.&lt;/author&gt;&lt;author&gt;Mahoney, K.&lt;/author&gt;&lt;author&gt;Crook, H.&lt;/author&gt;&lt;author&gt;Moore, J.&lt;/author&gt;&lt;/authors&gt;&lt;/contributors&gt;&lt;titles&gt;&lt;title&gt;A small-scale evaluation of the Dolphin Fluid Immersion Simulation® Mattress&lt;/title&gt;&lt;secondary-title&gt;Wounds UK&lt;/secondary-title&gt;&lt;/titles&gt;&lt;periodical&gt;&lt;full-title&gt;Wounds UK&lt;/full-title&gt;&lt;/periodical&gt;&lt;pages&gt;97-100&lt;/pages&gt;&lt;volume&gt;10&lt;/volume&gt;&lt;number&gt;1&lt;/number&gt;&lt;dates&gt;&lt;year&gt;2014&lt;/year&gt;&lt;/dates&gt;&lt;urls&gt;&lt;/urls&gt;&lt;/record&gt;&lt;/Cite&gt;&lt;/EndNote&gt;</w:instrText>
      </w:r>
      <w:r w:rsidR="00041F80" w:rsidRPr="00943140">
        <w:rPr>
          <w:rFonts w:eastAsia="PMingLiU"/>
          <w:sz w:val="24"/>
          <w:szCs w:val="24"/>
          <w:lang w:eastAsia="zh-TW"/>
        </w:rPr>
        <w:fldChar w:fldCharType="separate"/>
      </w:r>
      <w:r w:rsidR="00773DE2" w:rsidRPr="00943140">
        <w:rPr>
          <w:rFonts w:eastAsia="PMingLiU"/>
          <w:noProof/>
          <w:sz w:val="24"/>
          <w:szCs w:val="24"/>
          <w:lang w:eastAsia="zh-TW"/>
        </w:rPr>
        <w:t>(</w:t>
      </w:r>
      <w:hyperlink w:anchor="_ENREF_9" w:tooltip="Fletcher, 2014 #4479" w:history="1">
        <w:r w:rsidR="00555552" w:rsidRPr="00943140">
          <w:rPr>
            <w:rFonts w:eastAsia="PMingLiU"/>
            <w:noProof/>
            <w:sz w:val="24"/>
            <w:szCs w:val="24"/>
            <w:lang w:eastAsia="zh-TW"/>
          </w:rPr>
          <w:t>Fletcher et al., 2014</w:t>
        </w:r>
      </w:hyperlink>
      <w:r w:rsidR="00773DE2" w:rsidRPr="00943140">
        <w:rPr>
          <w:rFonts w:eastAsia="PMingLiU"/>
          <w:noProof/>
          <w:sz w:val="24"/>
          <w:szCs w:val="24"/>
          <w:lang w:eastAsia="zh-TW"/>
        </w:rPr>
        <w:t>)</w:t>
      </w:r>
      <w:r w:rsidR="00041F80" w:rsidRPr="00943140">
        <w:rPr>
          <w:rFonts w:eastAsia="PMingLiU"/>
          <w:sz w:val="24"/>
          <w:szCs w:val="24"/>
          <w:lang w:eastAsia="zh-TW"/>
        </w:rPr>
        <w:fldChar w:fldCharType="end"/>
      </w:r>
      <w:r w:rsidRPr="00943140">
        <w:rPr>
          <w:rFonts w:eastAsia="PMingLiU"/>
          <w:sz w:val="24"/>
          <w:szCs w:val="24"/>
          <w:lang w:eastAsia="zh-TW"/>
        </w:rPr>
        <w:t>. However</w:t>
      </w:r>
      <w:r w:rsidR="0041763B" w:rsidRPr="00943140">
        <w:rPr>
          <w:rFonts w:eastAsia="PMingLiU"/>
          <w:sz w:val="24"/>
          <w:szCs w:val="24"/>
          <w:lang w:eastAsia="zh-TW"/>
        </w:rPr>
        <w:t>,</w:t>
      </w:r>
      <w:r w:rsidRPr="00943140">
        <w:rPr>
          <w:rFonts w:eastAsia="PMingLiU"/>
          <w:sz w:val="24"/>
          <w:szCs w:val="24"/>
          <w:lang w:eastAsia="zh-TW"/>
        </w:rPr>
        <w:t xml:space="preserve"> its </w:t>
      </w:r>
      <w:r w:rsidRPr="00943140">
        <w:rPr>
          <w:rFonts w:eastAsia="PMingLiU"/>
          <w:sz w:val="24"/>
          <w:szCs w:val="24"/>
          <w:lang w:eastAsia="zh-TW"/>
        </w:rPr>
        <w:lastRenderedPageBreak/>
        <w:t>performance in terms of its management of the biomechanics and microclimate at the interface has not been evaluated. This motivated the present study which is designed to evaluate a range of</w:t>
      </w:r>
      <w:r w:rsidR="00FF59B5" w:rsidRPr="00943140">
        <w:rPr>
          <w:rFonts w:eastAsia="PMingLiU"/>
          <w:sz w:val="24"/>
          <w:szCs w:val="24"/>
          <w:lang w:eastAsia="zh-TW"/>
        </w:rPr>
        <w:t xml:space="preserve"> </w:t>
      </w:r>
      <w:r w:rsidRPr="00943140">
        <w:rPr>
          <w:rFonts w:eastAsia="PMingLiU"/>
          <w:sz w:val="24"/>
          <w:szCs w:val="24"/>
          <w:lang w:eastAsia="zh-TW"/>
        </w:rPr>
        <w:t xml:space="preserve">FIS settings and postures, in a cohort of participants employing a </w:t>
      </w:r>
      <w:r w:rsidR="00E00D0E" w:rsidRPr="00943140">
        <w:rPr>
          <w:rFonts w:eastAsia="PMingLiU"/>
          <w:sz w:val="24"/>
          <w:szCs w:val="24"/>
          <w:lang w:eastAsia="zh-TW"/>
        </w:rPr>
        <w:t>biomechanical and physiological measurement</w:t>
      </w:r>
      <w:r w:rsidRPr="00943140">
        <w:rPr>
          <w:rFonts w:eastAsia="PMingLiU"/>
          <w:sz w:val="24"/>
          <w:szCs w:val="24"/>
          <w:lang w:eastAsia="zh-TW"/>
        </w:rPr>
        <w:t xml:space="preserve"> approach</w:t>
      </w:r>
      <w:r w:rsidR="00E00D0E" w:rsidRPr="00943140">
        <w:rPr>
          <w:rFonts w:eastAsia="PMingLiU"/>
          <w:sz w:val="24"/>
          <w:szCs w:val="24"/>
          <w:lang w:eastAsia="zh-TW"/>
        </w:rPr>
        <w:t>es</w:t>
      </w:r>
      <w:r w:rsidRPr="00943140">
        <w:rPr>
          <w:rFonts w:eastAsia="PMingLiU"/>
          <w:sz w:val="24"/>
          <w:szCs w:val="24"/>
          <w:lang w:eastAsia="zh-TW"/>
        </w:rPr>
        <w:t xml:space="preserve"> at critical tissue locations </w:t>
      </w:r>
      <w:r w:rsidR="00041F80" w:rsidRPr="00943140">
        <w:rPr>
          <w:rFonts w:eastAsia="PMingLiU"/>
          <w:sz w:val="24"/>
          <w:szCs w:val="24"/>
          <w:lang w:eastAsia="zh-TW"/>
        </w:rPr>
        <w:fldChar w:fldCharType="begin"/>
      </w:r>
      <w:r w:rsidR="00773DE2" w:rsidRPr="00943140">
        <w:rPr>
          <w:rFonts w:eastAsia="PMingLiU"/>
          <w:sz w:val="24"/>
          <w:szCs w:val="24"/>
          <w:lang w:eastAsia="zh-TW"/>
        </w:rPr>
        <w:instrText xml:space="preserve"> ADDIN EN.CITE &lt;EndNote&gt;&lt;Cite&gt;&lt;Author&gt;Woodhouse&lt;/Author&gt;&lt;Year&gt;2015&lt;/Year&gt;&lt;RecNum&gt;4465&lt;/RecNum&gt;&lt;DisplayText&gt;(Woodhouse et al., 2015)&lt;/DisplayText&gt;&lt;record&gt;&lt;rec-number&gt;4465&lt;/rec-number&gt;&lt;foreign-keys&gt;&lt;key app="EN" db-id="ervprze5a95tvoe59pjpvw5gezttve9wxvfs" timestamp="1424254744"&gt;4465&lt;/key&gt;&lt;/foreign-keys&gt;&lt;ref-type name="Journal Article"&gt;17&lt;/ref-type&gt;&lt;contributors&gt;&lt;authors&gt;&lt;author&gt;Woodhouse, Marjolein&lt;/author&gt;&lt;author&gt;Worsley, Peter R.&lt;/author&gt;&lt;author&gt;Voegeli, David&lt;/author&gt;&lt;author&gt;Schoonhoven, Lisette&lt;/author&gt;&lt;author&gt;Bader, Dan L.&lt;/author&gt;&lt;/authors&gt;&lt;/contributors&gt;&lt;titles&gt;&lt;title&gt;The physiological response of soft tissue to periodic repositioning as a strategy for pressure ulcer prevention&lt;/title&gt;&lt;secondary-title&gt;Clinical Biomechanics&lt;/secondary-title&gt;&lt;/titles&gt;&lt;periodical&gt;&lt;full-title&gt;Clinical Biomechanics&lt;/full-title&gt;&lt;/periodical&gt;&lt;pages&gt;166-174&lt;/pages&gt;&lt;volume&gt;30&lt;/volume&gt;&lt;number&gt;2&lt;/number&gt;&lt;keywords&gt;&lt;keyword&gt;Pressure ulcers&lt;/keyword&gt;&lt;keyword&gt;Pressure redistributing mattress&lt;/keyword&gt;&lt;keyword&gt;Repositioning&lt;/keyword&gt;&lt;keyword&gt;Lateral rotation&lt;/keyword&gt;&lt;keyword&gt;Biomechanics&lt;/keyword&gt;&lt;keyword&gt;Tissue viability&lt;/keyword&gt;&lt;/keywords&gt;&lt;dates&gt;&lt;year&gt;2015&lt;/year&gt;&lt;pub-dates&gt;&lt;date&gt;2//&lt;/date&gt;&lt;/pub-dates&gt;&lt;/dates&gt;&lt;isbn&gt;0268-0033&lt;/isbn&gt;&lt;urls&gt;&lt;related-urls&gt;&lt;url&gt;http://www.sciencedirect.com/science/article/pii/S026800331400299X&lt;/url&gt;&lt;/related-urls&gt;&lt;/urls&gt;&lt;electronic-resource-num&gt;http://dx.doi.org/10.1016/j.clinbiomech.2014.12.004&lt;/electronic-resource-num&gt;&lt;/record&gt;&lt;/Cite&gt;&lt;/EndNote&gt;</w:instrText>
      </w:r>
      <w:r w:rsidR="00041F80" w:rsidRPr="00943140">
        <w:rPr>
          <w:rFonts w:eastAsia="PMingLiU"/>
          <w:sz w:val="24"/>
          <w:szCs w:val="24"/>
          <w:lang w:eastAsia="zh-TW"/>
        </w:rPr>
        <w:fldChar w:fldCharType="separate"/>
      </w:r>
      <w:r w:rsidR="00773DE2" w:rsidRPr="00943140">
        <w:rPr>
          <w:rFonts w:eastAsia="PMingLiU"/>
          <w:noProof/>
          <w:sz w:val="24"/>
          <w:szCs w:val="24"/>
          <w:lang w:eastAsia="zh-TW"/>
        </w:rPr>
        <w:t>(</w:t>
      </w:r>
      <w:hyperlink w:anchor="_ENREF_24" w:tooltip="Woodhouse, 2015 #4465" w:history="1">
        <w:r w:rsidR="00555552" w:rsidRPr="00943140">
          <w:rPr>
            <w:rFonts w:eastAsia="PMingLiU"/>
            <w:noProof/>
            <w:sz w:val="24"/>
            <w:szCs w:val="24"/>
            <w:lang w:eastAsia="zh-TW"/>
          </w:rPr>
          <w:t>Woodhouse et al., 2015</w:t>
        </w:r>
      </w:hyperlink>
      <w:r w:rsidR="00773DE2" w:rsidRPr="00943140">
        <w:rPr>
          <w:rFonts w:eastAsia="PMingLiU"/>
          <w:noProof/>
          <w:sz w:val="24"/>
          <w:szCs w:val="24"/>
          <w:lang w:eastAsia="zh-TW"/>
        </w:rPr>
        <w:t>)</w:t>
      </w:r>
      <w:r w:rsidR="00041F80" w:rsidRPr="00943140">
        <w:rPr>
          <w:rFonts w:eastAsia="PMingLiU"/>
          <w:sz w:val="24"/>
          <w:szCs w:val="24"/>
          <w:lang w:eastAsia="zh-TW"/>
        </w:rPr>
        <w:fldChar w:fldCharType="end"/>
      </w:r>
      <w:r w:rsidRPr="00943140">
        <w:rPr>
          <w:rFonts w:eastAsia="PMingLiU"/>
          <w:sz w:val="24"/>
          <w:szCs w:val="24"/>
          <w:lang w:eastAsia="zh-TW"/>
        </w:rPr>
        <w:t xml:space="preserve">. </w:t>
      </w:r>
    </w:p>
    <w:p w14:paraId="42B545C2" w14:textId="77777777" w:rsidR="00E00D0E" w:rsidRPr="00943140" w:rsidRDefault="00E00D0E" w:rsidP="00041F80">
      <w:pPr>
        <w:spacing w:line="480" w:lineRule="auto"/>
        <w:rPr>
          <w:rFonts w:eastAsia="PMingLiU"/>
          <w:sz w:val="24"/>
          <w:szCs w:val="24"/>
          <w:lang w:eastAsia="zh-TW"/>
        </w:rPr>
      </w:pPr>
    </w:p>
    <w:p w14:paraId="30DDF999" w14:textId="77777777" w:rsidR="00F12813" w:rsidRPr="00943140" w:rsidRDefault="00F12813" w:rsidP="00AD37BA">
      <w:pPr>
        <w:pStyle w:val="ListParagraph"/>
        <w:numPr>
          <w:ilvl w:val="0"/>
          <w:numId w:val="9"/>
        </w:numPr>
        <w:spacing w:line="480" w:lineRule="auto"/>
        <w:rPr>
          <w:b/>
          <w:bCs/>
          <w:sz w:val="24"/>
          <w:szCs w:val="24"/>
        </w:rPr>
      </w:pPr>
      <w:r w:rsidRPr="00943140">
        <w:rPr>
          <w:b/>
          <w:bCs/>
          <w:sz w:val="24"/>
          <w:szCs w:val="24"/>
        </w:rPr>
        <w:t>Material and Methods:</w:t>
      </w:r>
    </w:p>
    <w:p w14:paraId="4EBD3CCC" w14:textId="77777777" w:rsidR="00F12813" w:rsidRPr="00943140" w:rsidRDefault="00F12813" w:rsidP="00AD37BA">
      <w:pPr>
        <w:pStyle w:val="ListParagraph"/>
        <w:spacing w:line="480" w:lineRule="auto"/>
        <w:rPr>
          <w:b/>
          <w:bCs/>
          <w:sz w:val="24"/>
          <w:szCs w:val="24"/>
        </w:rPr>
      </w:pPr>
    </w:p>
    <w:p w14:paraId="71486E85" w14:textId="77777777" w:rsidR="00087DC0" w:rsidRPr="00943140" w:rsidRDefault="00087DC0" w:rsidP="00087DC0">
      <w:pPr>
        <w:pStyle w:val="ListParagraph"/>
        <w:spacing w:line="480" w:lineRule="auto"/>
        <w:ind w:left="0"/>
        <w:rPr>
          <w:rFonts w:asciiTheme="majorHAnsi" w:hAnsiTheme="majorHAnsi" w:cstheme="majorBidi"/>
          <w:bCs/>
          <w:sz w:val="24"/>
          <w:szCs w:val="24"/>
        </w:rPr>
      </w:pPr>
      <w:r w:rsidRPr="00943140">
        <w:rPr>
          <w:rFonts w:asciiTheme="majorHAnsi" w:hAnsiTheme="majorHAnsi" w:cstheme="majorBidi"/>
          <w:bCs/>
          <w:sz w:val="24"/>
          <w:szCs w:val="24"/>
        </w:rPr>
        <w:t xml:space="preserve">The present study adopted a prospective randomised cross-over design in a cohort of healthy participants.  </w:t>
      </w:r>
    </w:p>
    <w:p w14:paraId="7D4DE74F" w14:textId="77777777" w:rsidR="00D44672" w:rsidRPr="00943140" w:rsidRDefault="00D44672" w:rsidP="00AD37BA">
      <w:pPr>
        <w:pStyle w:val="ListParagraph"/>
        <w:spacing w:line="480" w:lineRule="auto"/>
        <w:rPr>
          <w:b/>
          <w:bCs/>
          <w:sz w:val="24"/>
          <w:szCs w:val="24"/>
        </w:rPr>
      </w:pPr>
    </w:p>
    <w:p w14:paraId="4CD22C42" w14:textId="77777777" w:rsidR="00F12813" w:rsidRPr="00943140" w:rsidRDefault="00F12813" w:rsidP="00AD37BA">
      <w:pPr>
        <w:pStyle w:val="ListParagraph"/>
        <w:numPr>
          <w:ilvl w:val="1"/>
          <w:numId w:val="9"/>
        </w:numPr>
        <w:spacing w:line="480" w:lineRule="auto"/>
        <w:rPr>
          <w:i/>
          <w:iCs/>
          <w:sz w:val="24"/>
          <w:szCs w:val="24"/>
        </w:rPr>
      </w:pPr>
      <w:r w:rsidRPr="00943140">
        <w:rPr>
          <w:i/>
          <w:iCs/>
          <w:sz w:val="24"/>
          <w:szCs w:val="24"/>
        </w:rPr>
        <w:t>Description of Support Surface and Immersion Settings</w:t>
      </w:r>
    </w:p>
    <w:p w14:paraId="35F8CB20" w14:textId="77777777" w:rsidR="00F12813" w:rsidRPr="00943140" w:rsidRDefault="00F12813" w:rsidP="00AD37BA">
      <w:pPr>
        <w:pStyle w:val="ListParagraph"/>
        <w:spacing w:line="480" w:lineRule="auto"/>
        <w:rPr>
          <w:i/>
          <w:iCs/>
          <w:sz w:val="24"/>
          <w:szCs w:val="24"/>
        </w:rPr>
      </w:pPr>
    </w:p>
    <w:p w14:paraId="24955ABA" w14:textId="20275A17" w:rsidR="00F12813" w:rsidRPr="00943140" w:rsidRDefault="00F12813" w:rsidP="00E00D0E">
      <w:pPr>
        <w:spacing w:line="480" w:lineRule="auto"/>
        <w:rPr>
          <w:i/>
          <w:iCs/>
          <w:sz w:val="24"/>
          <w:szCs w:val="24"/>
        </w:rPr>
      </w:pPr>
      <w:r w:rsidRPr="00943140">
        <w:rPr>
          <w:sz w:val="24"/>
          <w:szCs w:val="24"/>
        </w:rPr>
        <w:t xml:space="preserve">The Dolphin </w:t>
      </w:r>
      <w:r w:rsidRPr="00943140">
        <w:rPr>
          <w:rFonts w:eastAsia="PMingLiU"/>
          <w:sz w:val="24"/>
          <w:szCs w:val="24"/>
          <w:lang w:eastAsia="zh-TW"/>
        </w:rPr>
        <w:t>Fluid Immersion Simulation Therapy (FIS) mattress</w:t>
      </w:r>
      <w:r w:rsidR="00570F19" w:rsidRPr="00943140">
        <w:rPr>
          <w:rFonts w:eastAsia="PMingLiU"/>
          <w:sz w:val="24"/>
          <w:szCs w:val="24"/>
          <w:lang w:eastAsia="zh-TW"/>
        </w:rPr>
        <w:t xml:space="preserve"> </w:t>
      </w:r>
      <w:r w:rsidRPr="00943140">
        <w:rPr>
          <w:rFonts w:eastAsia="PMingLiU"/>
          <w:sz w:val="24"/>
          <w:szCs w:val="24"/>
          <w:lang w:eastAsia="zh-TW"/>
        </w:rPr>
        <w:t>(</w:t>
      </w:r>
      <w:proofErr w:type="spellStart"/>
      <w:r w:rsidRPr="00943140">
        <w:rPr>
          <w:rFonts w:eastAsia="PMingLiU"/>
          <w:sz w:val="24"/>
          <w:szCs w:val="24"/>
          <w:lang w:eastAsia="zh-TW"/>
        </w:rPr>
        <w:t>Joerns</w:t>
      </w:r>
      <w:proofErr w:type="spellEnd"/>
      <w:r w:rsidRPr="00943140">
        <w:rPr>
          <w:rFonts w:eastAsia="PMingLiU"/>
          <w:sz w:val="24"/>
          <w:szCs w:val="24"/>
          <w:lang w:eastAsia="zh-TW"/>
        </w:rPr>
        <w:t xml:space="preserve">, </w:t>
      </w:r>
      <w:r w:rsidR="00570F19" w:rsidRPr="00943140">
        <w:rPr>
          <w:rFonts w:eastAsia="PMingLiU"/>
          <w:sz w:val="24"/>
          <w:szCs w:val="24"/>
          <w:lang w:eastAsia="zh-TW"/>
        </w:rPr>
        <w:t xml:space="preserve">Texas, </w:t>
      </w:r>
      <w:r w:rsidRPr="00943140">
        <w:rPr>
          <w:rFonts w:eastAsia="PMingLiU"/>
          <w:sz w:val="24"/>
          <w:szCs w:val="24"/>
          <w:lang w:eastAsia="zh-TW"/>
        </w:rPr>
        <w:t>US)</w:t>
      </w:r>
      <w:r w:rsidR="00FF59B5" w:rsidRPr="00943140">
        <w:rPr>
          <w:rFonts w:eastAsia="PMingLiU"/>
          <w:sz w:val="24"/>
          <w:szCs w:val="24"/>
          <w:lang w:eastAsia="zh-TW"/>
        </w:rPr>
        <w:t xml:space="preserve"> </w:t>
      </w:r>
      <w:r w:rsidRPr="00943140">
        <w:rPr>
          <w:sz w:val="24"/>
          <w:szCs w:val="24"/>
        </w:rPr>
        <w:t xml:space="preserve">was employed in the present study. The reactive therapy system is designed to displace the patient’s weight throughout </w:t>
      </w:r>
      <w:r w:rsidR="00C70C88" w:rsidRPr="00943140">
        <w:rPr>
          <w:sz w:val="24"/>
          <w:szCs w:val="24"/>
        </w:rPr>
        <w:t>a</w:t>
      </w:r>
      <w:r w:rsidRPr="00943140">
        <w:rPr>
          <w:sz w:val="24"/>
          <w:szCs w:val="24"/>
        </w:rPr>
        <w:t xml:space="preserve"> simulated fluid medium. The system has a series of user defined settings, which change the immersion </w:t>
      </w:r>
      <w:r w:rsidR="00E00D0E" w:rsidRPr="00943140">
        <w:rPr>
          <w:sz w:val="24"/>
          <w:szCs w:val="24"/>
        </w:rPr>
        <w:t>characteristics</w:t>
      </w:r>
      <w:r w:rsidRPr="00943140">
        <w:rPr>
          <w:sz w:val="24"/>
          <w:szCs w:val="24"/>
        </w:rPr>
        <w:t xml:space="preserve"> of the mattress. The present study applied three settings to assess the </w:t>
      </w:r>
      <w:r w:rsidR="00C70C88" w:rsidRPr="00943140">
        <w:rPr>
          <w:sz w:val="24"/>
          <w:szCs w:val="24"/>
        </w:rPr>
        <w:t xml:space="preserve">effects of these immersion properties, namely; low, </w:t>
      </w:r>
      <w:r w:rsidR="00B57555" w:rsidRPr="00943140">
        <w:rPr>
          <w:sz w:val="24"/>
          <w:szCs w:val="24"/>
        </w:rPr>
        <w:t>medium</w:t>
      </w:r>
      <w:r w:rsidR="00C70C88" w:rsidRPr="00943140">
        <w:rPr>
          <w:sz w:val="24"/>
          <w:szCs w:val="24"/>
        </w:rPr>
        <w:t xml:space="preserve"> and high</w:t>
      </w:r>
      <w:r w:rsidRPr="00943140">
        <w:rPr>
          <w:sz w:val="24"/>
          <w:szCs w:val="24"/>
        </w:rPr>
        <w:t xml:space="preserve">. </w:t>
      </w:r>
      <w:r w:rsidR="00C70C88" w:rsidRPr="00943140">
        <w:rPr>
          <w:sz w:val="24"/>
          <w:szCs w:val="24"/>
        </w:rPr>
        <w:t>The lower the immersion setting, the less the individual was displaced into the support surface</w:t>
      </w:r>
      <w:r w:rsidR="00E00D0E" w:rsidRPr="00943140">
        <w:rPr>
          <w:sz w:val="24"/>
          <w:szCs w:val="24"/>
        </w:rPr>
        <w:t xml:space="preserve"> and the high the internal pressure of the </w:t>
      </w:r>
      <w:r w:rsidR="00E00D0E" w:rsidRPr="00943140">
        <w:rPr>
          <w:sz w:val="24"/>
          <w:szCs w:val="24"/>
        </w:rPr>
        <w:lastRenderedPageBreak/>
        <w:t>mattress</w:t>
      </w:r>
      <w:r w:rsidR="00C70C88" w:rsidRPr="00943140">
        <w:rPr>
          <w:sz w:val="24"/>
          <w:szCs w:val="24"/>
        </w:rPr>
        <w:t xml:space="preserve">. </w:t>
      </w:r>
      <w:r w:rsidRPr="00943140">
        <w:rPr>
          <w:sz w:val="24"/>
          <w:szCs w:val="24"/>
        </w:rPr>
        <w:t>The mattress was placed on a standard bed frame (</w:t>
      </w:r>
      <w:proofErr w:type="spellStart"/>
      <w:r w:rsidR="00FF59B5" w:rsidRPr="00943140">
        <w:rPr>
          <w:sz w:val="24"/>
          <w:szCs w:val="24"/>
        </w:rPr>
        <w:t>VersaCare</w:t>
      </w:r>
      <w:proofErr w:type="spellEnd"/>
      <w:r w:rsidR="00FF59B5" w:rsidRPr="00943140">
        <w:rPr>
          <w:sz w:val="24"/>
          <w:szCs w:val="24"/>
        </w:rPr>
        <w:t>, Hill-Rom, USA</w:t>
      </w:r>
      <w:r w:rsidRPr="00943140">
        <w:rPr>
          <w:sz w:val="24"/>
          <w:szCs w:val="24"/>
        </w:rPr>
        <w:t>)</w:t>
      </w:r>
      <w:r w:rsidR="00FF59B5" w:rsidRPr="00943140">
        <w:rPr>
          <w:sz w:val="24"/>
          <w:szCs w:val="24"/>
        </w:rPr>
        <w:t xml:space="preserve"> </w:t>
      </w:r>
      <w:r w:rsidRPr="00943140">
        <w:rPr>
          <w:sz w:val="24"/>
          <w:szCs w:val="24"/>
        </w:rPr>
        <w:t>and was evaluated in both the horizontal position and at a head of bed angle of 40</w:t>
      </w:r>
      <w:r w:rsidRPr="00943140">
        <w:rPr>
          <w:rFonts w:ascii="Cambria Math" w:hAnsi="Cambria Math" w:cs="Cambria Math"/>
          <w:sz w:val="24"/>
          <w:szCs w:val="24"/>
          <w:vertAlign w:val="superscript"/>
        </w:rPr>
        <w:t>∘</w:t>
      </w:r>
      <w:r w:rsidRPr="00943140">
        <w:rPr>
          <w:rFonts w:ascii="Cambria Math" w:hAnsi="Cambria Math" w:cs="Cambria Math"/>
          <w:sz w:val="24"/>
          <w:szCs w:val="24"/>
        </w:rPr>
        <w:t xml:space="preserve">. </w:t>
      </w:r>
    </w:p>
    <w:p w14:paraId="10C64BB8" w14:textId="77777777" w:rsidR="00F12813" w:rsidRPr="00943140" w:rsidRDefault="00F12813">
      <w:pPr>
        <w:spacing w:line="480" w:lineRule="auto"/>
        <w:rPr>
          <w:rFonts w:ascii="Cambria Math" w:hAnsi="Cambria Math" w:cs="Cambria Math"/>
          <w:sz w:val="24"/>
          <w:szCs w:val="24"/>
        </w:rPr>
      </w:pPr>
    </w:p>
    <w:p w14:paraId="22538386" w14:textId="77777777" w:rsidR="00F12813" w:rsidRPr="00943140" w:rsidRDefault="00F12813">
      <w:pPr>
        <w:spacing w:line="480" w:lineRule="auto"/>
        <w:rPr>
          <w:i/>
          <w:iCs/>
          <w:sz w:val="24"/>
          <w:szCs w:val="24"/>
        </w:rPr>
      </w:pPr>
      <w:r w:rsidRPr="00943140">
        <w:rPr>
          <w:rFonts w:eastAsia="PMingLiU"/>
          <w:i/>
          <w:iCs/>
          <w:sz w:val="24"/>
          <w:szCs w:val="24"/>
          <w:lang w:eastAsia="zh-TW"/>
        </w:rPr>
        <w:t xml:space="preserve">2.2 Participants </w:t>
      </w:r>
    </w:p>
    <w:p w14:paraId="78E96F90" w14:textId="4120184B" w:rsidR="00F12813" w:rsidRPr="00943140" w:rsidRDefault="00F12813" w:rsidP="00C70C88">
      <w:pPr>
        <w:spacing w:line="480" w:lineRule="auto"/>
        <w:rPr>
          <w:i/>
          <w:iCs/>
          <w:sz w:val="24"/>
          <w:szCs w:val="24"/>
        </w:rPr>
      </w:pPr>
      <w:r w:rsidRPr="00943140">
        <w:rPr>
          <w:sz w:val="24"/>
          <w:szCs w:val="24"/>
        </w:rPr>
        <w:t xml:space="preserve">Participants were recruited from the local community </w:t>
      </w:r>
      <w:r w:rsidR="00C70C88" w:rsidRPr="00943140">
        <w:rPr>
          <w:sz w:val="24"/>
          <w:szCs w:val="24"/>
        </w:rPr>
        <w:t>if they had no</w:t>
      </w:r>
      <w:r w:rsidRPr="00943140">
        <w:rPr>
          <w:sz w:val="24"/>
          <w:szCs w:val="24"/>
        </w:rPr>
        <w:t xml:space="preserve"> history of skin-related conditions, </w:t>
      </w:r>
      <w:r w:rsidR="00C70C88" w:rsidRPr="00943140">
        <w:rPr>
          <w:sz w:val="24"/>
          <w:szCs w:val="24"/>
        </w:rPr>
        <w:t xml:space="preserve">no history of neurological or vascular pathologies which could affect tissue health and were </w:t>
      </w:r>
      <w:r w:rsidRPr="00943140">
        <w:rPr>
          <w:sz w:val="24"/>
          <w:szCs w:val="24"/>
        </w:rPr>
        <w:t>able to lie or sit for a period of 90</w:t>
      </w:r>
      <w:r w:rsidR="00C70C88" w:rsidRPr="00943140">
        <w:rPr>
          <w:sz w:val="24"/>
          <w:szCs w:val="24"/>
        </w:rPr>
        <w:t xml:space="preserve"> minutes</w:t>
      </w:r>
      <w:r w:rsidRPr="00943140">
        <w:rPr>
          <w:sz w:val="24"/>
          <w:szCs w:val="24"/>
        </w:rPr>
        <w:t>.  Institutional ethics was granted for the study (ERGO-FOHS-17598) and informed consent was obtained from each participant prior to testing.</w:t>
      </w:r>
    </w:p>
    <w:p w14:paraId="2E69D6E2" w14:textId="789B3B90" w:rsidR="00F12813" w:rsidRPr="00943140" w:rsidRDefault="00F12813">
      <w:pPr>
        <w:spacing w:line="480" w:lineRule="auto"/>
        <w:rPr>
          <w:i/>
          <w:iCs/>
          <w:sz w:val="24"/>
          <w:szCs w:val="24"/>
        </w:rPr>
      </w:pPr>
    </w:p>
    <w:p w14:paraId="2D656169" w14:textId="77777777" w:rsidR="00F12813" w:rsidRPr="00943140" w:rsidRDefault="00F12813">
      <w:pPr>
        <w:spacing w:line="480" w:lineRule="auto"/>
        <w:rPr>
          <w:sz w:val="24"/>
          <w:szCs w:val="24"/>
        </w:rPr>
      </w:pPr>
    </w:p>
    <w:p w14:paraId="2556D3A9" w14:textId="77777777" w:rsidR="00F12813" w:rsidRPr="00943140" w:rsidRDefault="00F12813">
      <w:pPr>
        <w:spacing w:line="480" w:lineRule="auto"/>
        <w:rPr>
          <w:i/>
          <w:iCs/>
          <w:sz w:val="24"/>
          <w:szCs w:val="24"/>
        </w:rPr>
      </w:pPr>
      <w:r w:rsidRPr="00943140">
        <w:rPr>
          <w:i/>
          <w:iCs/>
          <w:sz w:val="24"/>
          <w:szCs w:val="24"/>
        </w:rPr>
        <w:t>2.3 Test Equipment</w:t>
      </w:r>
    </w:p>
    <w:p w14:paraId="0F02BE0F" w14:textId="3D7EA64C" w:rsidR="00F12813" w:rsidRPr="00943140" w:rsidRDefault="00F12813" w:rsidP="00773DE2">
      <w:pPr>
        <w:spacing w:line="480" w:lineRule="auto"/>
        <w:rPr>
          <w:rFonts w:eastAsia="PMingLiU"/>
          <w:sz w:val="24"/>
          <w:szCs w:val="24"/>
          <w:lang w:eastAsia="zh-TW"/>
        </w:rPr>
      </w:pPr>
      <w:r w:rsidRPr="00943140">
        <w:rPr>
          <w:rFonts w:eastAsia="PMingLiU"/>
          <w:sz w:val="24"/>
          <w:szCs w:val="24"/>
          <w:lang w:eastAsia="zh-TW"/>
        </w:rPr>
        <w:t>Physiological measures of transcutaneous oxygen and carbon dioxide tensions (T</w:t>
      </w:r>
      <w:r w:rsidRPr="00943140">
        <w:rPr>
          <w:rFonts w:eastAsia="PMingLiU"/>
          <w:sz w:val="24"/>
          <w:szCs w:val="24"/>
          <w:vertAlign w:val="subscript"/>
          <w:lang w:eastAsia="zh-TW"/>
        </w:rPr>
        <w:t>c</w:t>
      </w:r>
      <w:r w:rsidRPr="00943140">
        <w:rPr>
          <w:rFonts w:eastAsia="PMingLiU"/>
          <w:sz w:val="24"/>
          <w:szCs w:val="24"/>
          <w:lang w:eastAsia="zh-TW"/>
        </w:rPr>
        <w:t>PO</w:t>
      </w:r>
      <w:r w:rsidRPr="00943140">
        <w:rPr>
          <w:rFonts w:eastAsia="PMingLiU"/>
          <w:sz w:val="24"/>
          <w:szCs w:val="24"/>
          <w:vertAlign w:val="subscript"/>
          <w:lang w:eastAsia="zh-TW"/>
        </w:rPr>
        <w:t xml:space="preserve">2, </w:t>
      </w:r>
      <w:r w:rsidRPr="00943140">
        <w:rPr>
          <w:rFonts w:eastAsia="PMingLiU"/>
          <w:sz w:val="24"/>
          <w:szCs w:val="24"/>
          <w:lang w:eastAsia="zh-TW"/>
        </w:rPr>
        <w:t>T</w:t>
      </w:r>
      <w:r w:rsidRPr="00943140">
        <w:rPr>
          <w:rFonts w:eastAsia="PMingLiU"/>
          <w:sz w:val="24"/>
          <w:szCs w:val="24"/>
          <w:vertAlign w:val="subscript"/>
          <w:lang w:eastAsia="zh-TW"/>
        </w:rPr>
        <w:t>c</w:t>
      </w:r>
      <w:r w:rsidRPr="00943140">
        <w:rPr>
          <w:rFonts w:eastAsia="PMingLiU"/>
          <w:sz w:val="24"/>
          <w:szCs w:val="24"/>
          <w:lang w:eastAsia="zh-TW"/>
        </w:rPr>
        <w:t>PCO</w:t>
      </w:r>
      <w:r w:rsidRPr="00943140">
        <w:rPr>
          <w:rFonts w:eastAsia="PMingLiU"/>
          <w:sz w:val="24"/>
          <w:szCs w:val="24"/>
          <w:vertAlign w:val="subscript"/>
          <w:lang w:eastAsia="zh-TW"/>
        </w:rPr>
        <w:t>2</w:t>
      </w:r>
      <w:r w:rsidRPr="00943140">
        <w:rPr>
          <w:rFonts w:eastAsia="PMingLiU"/>
          <w:sz w:val="24"/>
          <w:szCs w:val="24"/>
          <w:lang w:eastAsia="zh-TW"/>
        </w:rPr>
        <w:t xml:space="preserve">) were monitored at the sacrum using </w:t>
      </w:r>
      <w:r w:rsidRPr="00943140">
        <w:rPr>
          <w:sz w:val="24"/>
          <w:szCs w:val="24"/>
        </w:rPr>
        <w:t xml:space="preserve">a transcutaneous gas tension electrode (Model 841, Radiometer A/S, Denmark) </w:t>
      </w:r>
      <w:r w:rsidRPr="00943140">
        <w:rPr>
          <w:rFonts w:eastAsia="PMingLiU"/>
          <w:sz w:val="24"/>
          <w:szCs w:val="24"/>
          <w:lang w:eastAsia="zh-TW"/>
        </w:rPr>
        <w:t xml:space="preserve">heated to 43.5°C to ensure maximum vasodilation </w:t>
      </w:r>
      <w:r w:rsidR="00041F80" w:rsidRPr="00943140">
        <w:rPr>
          <w:rFonts w:eastAsia="PMingLiU"/>
          <w:sz w:val="24"/>
          <w:szCs w:val="24"/>
          <w:lang w:eastAsia="zh-TW"/>
        </w:rPr>
        <w:fldChar w:fldCharType="begin"/>
      </w:r>
      <w:r w:rsidR="00773DE2" w:rsidRPr="00943140">
        <w:rPr>
          <w:rFonts w:eastAsia="PMingLiU"/>
          <w:sz w:val="24"/>
          <w:szCs w:val="24"/>
          <w:lang w:eastAsia="zh-TW"/>
        </w:rPr>
        <w:instrText xml:space="preserve"> ADDIN EN.CITE &lt;EndNote&gt;&lt;Cite&gt;&lt;Author&gt;Bogie&lt;/Author&gt;&lt;Year&gt;1995&lt;/Year&gt;&lt;RecNum&gt;1943&lt;/RecNum&gt;&lt;DisplayText&gt;(Bogie et al., 1995)&lt;/DisplayText&gt;&lt;record&gt;&lt;rec-number&gt;1943&lt;/rec-number&gt;&lt;foreign-keys&gt;&lt;key app="EN" db-id="ervprze5a95tvoe59pjpvw5gezttve9wxvfs" timestamp="1340266108"&gt;1943&lt;/key&gt;&lt;/foreign-keys&gt;&lt;ref-type name="Journal Article"&gt;17&lt;/ref-type&gt;&lt;contributors&gt;&lt;authors&gt;&lt;author&gt;Bogie, K.M.&lt;/author&gt;&lt;author&gt;Nuseibeh, I.&lt;/author&gt;&lt;author&gt;Bader, D.L.&lt;/author&gt;&lt;/authors&gt;&lt;/contributors&gt;&lt;titles&gt;&lt;title&gt;Early progressive changes in tissue viability in the seated spinal cord injured subject&lt;/title&gt;&lt;secondary-title&gt;Paraplegia&lt;/secondary-title&gt;&lt;/titles&gt;&lt;periodical&gt;&lt;full-title&gt;Paraplegia&lt;/full-title&gt;&lt;abbr-1&gt;Paraplegia&lt;/abbr-1&gt;&lt;abbr-2&gt;Paraplegia&lt;/abbr-2&gt;&lt;/periodical&gt;&lt;pages&gt;141-147&lt;/pages&gt;&lt;volume&gt;33&lt;/volume&gt;&lt;dates&gt;&lt;year&gt;1995&lt;/year&gt;&lt;/dates&gt;&lt;urls&gt;&lt;/urls&gt;&lt;/record&gt;&lt;/Cite&gt;&lt;/EndNote&gt;</w:instrText>
      </w:r>
      <w:r w:rsidR="00041F80" w:rsidRPr="00943140">
        <w:rPr>
          <w:rFonts w:eastAsia="PMingLiU"/>
          <w:sz w:val="24"/>
          <w:szCs w:val="24"/>
          <w:lang w:eastAsia="zh-TW"/>
        </w:rPr>
        <w:fldChar w:fldCharType="separate"/>
      </w:r>
      <w:r w:rsidR="00773DE2" w:rsidRPr="00943140">
        <w:rPr>
          <w:rFonts w:eastAsia="PMingLiU"/>
          <w:noProof/>
          <w:sz w:val="24"/>
          <w:szCs w:val="24"/>
          <w:lang w:eastAsia="zh-TW"/>
        </w:rPr>
        <w:t>(</w:t>
      </w:r>
      <w:hyperlink w:anchor="_ENREF_1" w:tooltip="Bogie, 1995 #1943" w:history="1">
        <w:r w:rsidR="00555552" w:rsidRPr="00943140">
          <w:rPr>
            <w:rFonts w:eastAsia="PMingLiU"/>
            <w:noProof/>
            <w:sz w:val="24"/>
            <w:szCs w:val="24"/>
            <w:lang w:eastAsia="zh-TW"/>
          </w:rPr>
          <w:t>Bogie et al., 1995</w:t>
        </w:r>
      </w:hyperlink>
      <w:r w:rsidR="00773DE2" w:rsidRPr="00943140">
        <w:rPr>
          <w:rFonts w:eastAsia="PMingLiU"/>
          <w:noProof/>
          <w:sz w:val="24"/>
          <w:szCs w:val="24"/>
          <w:lang w:eastAsia="zh-TW"/>
        </w:rPr>
        <w:t>)</w:t>
      </w:r>
      <w:r w:rsidR="00041F80" w:rsidRPr="00943140">
        <w:rPr>
          <w:rFonts w:eastAsia="PMingLiU"/>
          <w:sz w:val="24"/>
          <w:szCs w:val="24"/>
          <w:lang w:eastAsia="zh-TW"/>
        </w:rPr>
        <w:fldChar w:fldCharType="end"/>
      </w:r>
      <w:r w:rsidRPr="00943140">
        <w:rPr>
          <w:rFonts w:eastAsia="PMingLiU"/>
          <w:sz w:val="24"/>
          <w:szCs w:val="24"/>
          <w:lang w:eastAsia="zh-TW"/>
        </w:rPr>
        <w:t xml:space="preserve"> and </w:t>
      </w:r>
      <w:r w:rsidRPr="00943140">
        <w:rPr>
          <w:sz w:val="24"/>
          <w:szCs w:val="24"/>
        </w:rPr>
        <w:t>attached</w:t>
      </w:r>
      <w:r w:rsidR="00451F53" w:rsidRPr="00943140">
        <w:rPr>
          <w:sz w:val="24"/>
          <w:szCs w:val="24"/>
        </w:rPr>
        <w:t xml:space="preserve"> </w:t>
      </w:r>
      <w:r w:rsidRPr="00943140">
        <w:rPr>
          <w:rFonts w:eastAsia="PMingLiU"/>
          <w:sz w:val="24"/>
          <w:szCs w:val="24"/>
          <w:lang w:eastAsia="zh-TW"/>
        </w:rPr>
        <w:t xml:space="preserve">to a separate monitor (TCM4, Radiometer, Denmark). Interface pressures were recorded via a thin sheet </w:t>
      </w:r>
      <w:r w:rsidR="00451F53" w:rsidRPr="00943140">
        <w:rPr>
          <w:rFonts w:eastAsia="PMingLiU"/>
          <w:sz w:val="24"/>
          <w:szCs w:val="24"/>
          <w:lang w:eastAsia="zh-TW"/>
        </w:rPr>
        <w:t>incorporating a</w:t>
      </w:r>
      <w:r w:rsidRPr="00943140">
        <w:rPr>
          <w:rFonts w:eastAsia="PMingLiU"/>
          <w:sz w:val="24"/>
          <w:szCs w:val="24"/>
          <w:lang w:eastAsia="zh-TW"/>
        </w:rPr>
        <w:t xml:space="preserve"> total of 96 sensors placed on </w:t>
      </w:r>
      <w:r w:rsidR="00E00D0E" w:rsidRPr="00943140">
        <w:rPr>
          <w:rFonts w:eastAsia="PMingLiU"/>
          <w:sz w:val="24"/>
          <w:szCs w:val="24"/>
          <w:lang w:eastAsia="zh-TW"/>
        </w:rPr>
        <w:t>top surface of the mattress</w:t>
      </w:r>
      <w:r w:rsidRPr="00943140">
        <w:rPr>
          <w:rFonts w:eastAsia="PMingLiU"/>
          <w:sz w:val="24"/>
          <w:szCs w:val="24"/>
          <w:lang w:eastAsia="zh-TW"/>
        </w:rPr>
        <w:t xml:space="preserve"> and attached to an interface pressure monitoring system (</w:t>
      </w:r>
      <w:r w:rsidRPr="00943140">
        <w:rPr>
          <w:sz w:val="24"/>
          <w:szCs w:val="24"/>
        </w:rPr>
        <w:t>Talley Pressure Monitoring TPM Mk III, UK</w:t>
      </w:r>
      <w:r w:rsidRPr="00943140">
        <w:rPr>
          <w:rFonts w:eastAsia="PMingLiU"/>
          <w:sz w:val="24"/>
          <w:szCs w:val="24"/>
          <w:lang w:eastAsia="zh-TW"/>
        </w:rPr>
        <w:t xml:space="preserve">). The total included </w:t>
      </w:r>
      <w:r w:rsidR="00E40913" w:rsidRPr="00943140">
        <w:rPr>
          <w:rFonts w:eastAsia="PMingLiU"/>
          <w:sz w:val="24"/>
          <w:szCs w:val="24"/>
          <w:lang w:eastAsia="zh-TW"/>
        </w:rPr>
        <w:t xml:space="preserve">one </w:t>
      </w:r>
      <w:r w:rsidRPr="00943140">
        <w:rPr>
          <w:rFonts w:eastAsia="PMingLiU"/>
          <w:sz w:val="24"/>
          <w:szCs w:val="24"/>
          <w:lang w:eastAsia="zh-TW"/>
        </w:rPr>
        <w:t xml:space="preserve">separate </w:t>
      </w:r>
      <w:r w:rsidR="00837784" w:rsidRPr="00943140">
        <w:rPr>
          <w:rFonts w:eastAsia="PMingLiU"/>
          <w:sz w:val="24"/>
          <w:szCs w:val="24"/>
          <w:lang w:eastAsia="zh-TW"/>
        </w:rPr>
        <w:t>12-sensor array</w:t>
      </w:r>
      <w:r w:rsidRPr="00943140">
        <w:rPr>
          <w:rFonts w:eastAsia="PMingLiU"/>
          <w:sz w:val="24"/>
          <w:szCs w:val="24"/>
          <w:lang w:eastAsia="zh-TW"/>
        </w:rPr>
        <w:t xml:space="preserve">, located under the </w:t>
      </w:r>
      <w:r w:rsidR="00451F53" w:rsidRPr="00943140">
        <w:rPr>
          <w:rFonts w:eastAsia="PMingLiU"/>
          <w:sz w:val="24"/>
          <w:szCs w:val="24"/>
          <w:lang w:eastAsia="zh-TW"/>
        </w:rPr>
        <w:t>sacrum,</w:t>
      </w:r>
      <w:r w:rsidRPr="00943140">
        <w:rPr>
          <w:rFonts w:eastAsia="PMingLiU"/>
          <w:sz w:val="24"/>
          <w:szCs w:val="24"/>
          <w:lang w:eastAsia="zh-TW"/>
        </w:rPr>
        <w:t xml:space="preserve"> at a corresponding spatial resolution of 30 mm in both directions. The remaining </w:t>
      </w:r>
      <w:r w:rsidR="00E40913" w:rsidRPr="00943140">
        <w:rPr>
          <w:rFonts w:eastAsia="PMingLiU"/>
          <w:sz w:val="24"/>
          <w:szCs w:val="24"/>
          <w:lang w:eastAsia="zh-TW"/>
        </w:rPr>
        <w:t xml:space="preserve">84 </w:t>
      </w:r>
      <w:r w:rsidRPr="00943140">
        <w:rPr>
          <w:rFonts w:eastAsia="PMingLiU"/>
          <w:sz w:val="24"/>
          <w:szCs w:val="24"/>
          <w:lang w:eastAsia="zh-TW"/>
        </w:rPr>
        <w:t xml:space="preserve">sensors were positioned </w:t>
      </w:r>
      <w:r w:rsidRPr="00943140">
        <w:rPr>
          <w:rFonts w:eastAsia="PMingLiU"/>
          <w:sz w:val="24"/>
          <w:szCs w:val="24"/>
          <w:lang w:eastAsia="zh-TW"/>
        </w:rPr>
        <w:lastRenderedPageBreak/>
        <w:t xml:space="preserve">along the body with a spatial resolution of 50 mm across the body width and 120 mm along the body length. </w:t>
      </w:r>
    </w:p>
    <w:p w14:paraId="7741F9BF" w14:textId="10E6F632" w:rsidR="00F12813" w:rsidRPr="00943140" w:rsidRDefault="00F12813" w:rsidP="0093209E">
      <w:pPr>
        <w:spacing w:line="480" w:lineRule="auto"/>
        <w:rPr>
          <w:i/>
          <w:iCs/>
          <w:sz w:val="24"/>
          <w:szCs w:val="24"/>
        </w:rPr>
      </w:pPr>
      <w:r w:rsidRPr="00943140">
        <w:rPr>
          <w:rFonts w:eastAsia="PMingLiU"/>
          <w:sz w:val="24"/>
          <w:szCs w:val="24"/>
          <w:lang w:eastAsia="zh-TW"/>
        </w:rPr>
        <w:t>Two</w:t>
      </w:r>
      <w:r w:rsidR="00E40913" w:rsidRPr="00943140">
        <w:rPr>
          <w:rFonts w:eastAsia="PMingLiU"/>
          <w:sz w:val="24"/>
          <w:szCs w:val="24"/>
          <w:lang w:eastAsia="zh-TW"/>
        </w:rPr>
        <w:t xml:space="preserve"> </w:t>
      </w:r>
      <w:r w:rsidRPr="00943140">
        <w:rPr>
          <w:rFonts w:eastAsia="PMingLiU"/>
          <w:sz w:val="24"/>
          <w:szCs w:val="24"/>
          <w:lang w:eastAsia="zh-TW"/>
        </w:rPr>
        <w:t>digital temperature and humidity sensors</w:t>
      </w:r>
      <w:r w:rsidR="00406F7A" w:rsidRPr="00943140">
        <w:rPr>
          <w:rFonts w:eastAsia="PMingLiU"/>
          <w:sz w:val="24"/>
          <w:szCs w:val="24"/>
          <w:lang w:eastAsia="zh-TW"/>
        </w:rPr>
        <w:t xml:space="preserve"> </w:t>
      </w:r>
      <w:r w:rsidRPr="00943140">
        <w:rPr>
          <w:rFonts w:eastAsia="PMingLiU"/>
          <w:sz w:val="24"/>
          <w:szCs w:val="24"/>
          <w:lang w:eastAsia="zh-TW"/>
        </w:rPr>
        <w:t xml:space="preserve">(SHT7x, </w:t>
      </w:r>
      <w:proofErr w:type="spellStart"/>
      <w:r w:rsidRPr="00943140">
        <w:rPr>
          <w:rFonts w:eastAsia="PMingLiU"/>
          <w:sz w:val="24"/>
          <w:szCs w:val="24"/>
          <w:lang w:eastAsia="zh-TW"/>
        </w:rPr>
        <w:t>Sensirion</w:t>
      </w:r>
      <w:proofErr w:type="spellEnd"/>
      <w:r w:rsidR="0093209E" w:rsidRPr="00943140">
        <w:rPr>
          <w:rFonts w:eastAsia="PMingLiU"/>
          <w:sz w:val="24"/>
          <w:szCs w:val="24"/>
          <w:lang w:eastAsia="zh-TW"/>
        </w:rPr>
        <w:t>, Switzerland</w:t>
      </w:r>
      <w:r w:rsidRPr="00943140">
        <w:rPr>
          <w:rFonts w:eastAsia="PMingLiU"/>
          <w:sz w:val="24"/>
          <w:szCs w:val="24"/>
          <w:lang w:eastAsia="zh-TW"/>
        </w:rPr>
        <w:t>)</w:t>
      </w:r>
      <w:r w:rsidR="00451F53" w:rsidRPr="00943140">
        <w:rPr>
          <w:rFonts w:eastAsia="PMingLiU"/>
          <w:sz w:val="24"/>
          <w:szCs w:val="24"/>
          <w:lang w:eastAsia="zh-TW"/>
        </w:rPr>
        <w:t xml:space="preserve"> </w:t>
      </w:r>
      <w:r w:rsidRPr="00943140">
        <w:rPr>
          <w:rFonts w:eastAsia="PMingLiU"/>
          <w:sz w:val="24"/>
          <w:szCs w:val="24"/>
          <w:lang w:eastAsia="zh-TW"/>
        </w:rPr>
        <w:t>were positioned externally (one at each end of the bed) and two were positioned at the interface between the participant and the mattress</w:t>
      </w:r>
      <w:r w:rsidR="00451F53" w:rsidRPr="00943140">
        <w:rPr>
          <w:rFonts w:eastAsia="PMingLiU"/>
          <w:sz w:val="24"/>
          <w:szCs w:val="24"/>
          <w:lang w:eastAsia="zh-TW"/>
        </w:rPr>
        <w:t xml:space="preserve"> </w:t>
      </w:r>
      <w:r w:rsidRPr="00943140">
        <w:rPr>
          <w:rFonts w:eastAsia="PMingLiU"/>
          <w:sz w:val="24"/>
          <w:szCs w:val="24"/>
          <w:lang w:eastAsia="zh-TW"/>
        </w:rPr>
        <w:t xml:space="preserve">(under the sacrum and thorax). A </w:t>
      </w:r>
      <w:r w:rsidRPr="00943140">
        <w:rPr>
          <w:sz w:val="24"/>
          <w:szCs w:val="24"/>
        </w:rPr>
        <w:t>manometer (</w:t>
      </w:r>
      <w:proofErr w:type="spellStart"/>
      <w:r w:rsidR="0093209E" w:rsidRPr="00943140">
        <w:rPr>
          <w:sz w:val="24"/>
          <w:szCs w:val="24"/>
        </w:rPr>
        <w:t>Digitron</w:t>
      </w:r>
      <w:proofErr w:type="spellEnd"/>
      <w:r w:rsidR="0093209E" w:rsidRPr="00943140">
        <w:rPr>
          <w:sz w:val="24"/>
          <w:szCs w:val="24"/>
        </w:rPr>
        <w:t>, UK</w:t>
      </w:r>
      <w:r w:rsidRPr="00943140">
        <w:rPr>
          <w:sz w:val="24"/>
          <w:szCs w:val="24"/>
        </w:rPr>
        <w:t>) was used to measure the</w:t>
      </w:r>
      <w:r w:rsidR="00406F7A" w:rsidRPr="00943140">
        <w:rPr>
          <w:sz w:val="24"/>
          <w:szCs w:val="24"/>
        </w:rPr>
        <w:t xml:space="preserve"> </w:t>
      </w:r>
      <w:r w:rsidRPr="00943140">
        <w:rPr>
          <w:sz w:val="24"/>
          <w:szCs w:val="24"/>
        </w:rPr>
        <w:t>internal pressure of the immersion mattress and the</w:t>
      </w:r>
      <w:r w:rsidR="00406F7A" w:rsidRPr="00943140">
        <w:rPr>
          <w:sz w:val="24"/>
          <w:szCs w:val="24"/>
        </w:rPr>
        <w:t xml:space="preserve"> </w:t>
      </w:r>
      <w:r w:rsidRPr="00943140">
        <w:rPr>
          <w:sz w:val="24"/>
          <w:szCs w:val="24"/>
          <w:lang w:eastAsia="zh-TW"/>
        </w:rPr>
        <w:t>angle at which each participant was tilted during the high-sitting and lateral postures was measured by a hand held inclinometer (</w:t>
      </w:r>
      <w:r w:rsidRPr="00943140">
        <w:rPr>
          <w:sz w:val="24"/>
          <w:szCs w:val="24"/>
        </w:rPr>
        <w:t xml:space="preserve">SOAR, Digital Level meter 1700).  In addition, </w:t>
      </w:r>
      <w:r w:rsidRPr="00943140">
        <w:rPr>
          <w:rFonts w:eastAsia="PMingLiU"/>
          <w:sz w:val="24"/>
          <w:szCs w:val="24"/>
          <w:lang w:eastAsia="zh-TW"/>
        </w:rPr>
        <w:t>comfort scores were recorded for each participant using a 5 point verbal rating scale, with 0</w:t>
      </w:r>
      <w:r w:rsidR="00C468FA" w:rsidRPr="00943140">
        <w:rPr>
          <w:rFonts w:eastAsia="PMingLiU"/>
          <w:sz w:val="24"/>
          <w:szCs w:val="24"/>
          <w:lang w:eastAsia="zh-TW"/>
        </w:rPr>
        <w:t xml:space="preserve"> representing the lowest score </w:t>
      </w:r>
      <w:r w:rsidRPr="00943140">
        <w:rPr>
          <w:rFonts w:eastAsia="PMingLiU"/>
          <w:sz w:val="24"/>
          <w:szCs w:val="24"/>
          <w:lang w:eastAsia="zh-TW"/>
        </w:rPr>
        <w:t xml:space="preserve">and 5 representing the highest score. </w:t>
      </w:r>
    </w:p>
    <w:p w14:paraId="39170C59" w14:textId="77777777" w:rsidR="00F12813" w:rsidRPr="00943140" w:rsidRDefault="00F12813">
      <w:pPr>
        <w:spacing w:line="480" w:lineRule="auto"/>
        <w:rPr>
          <w:i/>
          <w:iCs/>
          <w:sz w:val="24"/>
          <w:szCs w:val="24"/>
        </w:rPr>
      </w:pPr>
    </w:p>
    <w:p w14:paraId="3965237D" w14:textId="77777777" w:rsidR="00391085" w:rsidRPr="00943140" w:rsidRDefault="00391085">
      <w:pPr>
        <w:spacing w:line="480" w:lineRule="auto"/>
        <w:rPr>
          <w:i/>
          <w:iCs/>
          <w:sz w:val="24"/>
          <w:szCs w:val="24"/>
        </w:rPr>
      </w:pPr>
    </w:p>
    <w:p w14:paraId="444184D4" w14:textId="77777777" w:rsidR="00F12813" w:rsidRPr="00943140" w:rsidRDefault="00F12813">
      <w:pPr>
        <w:spacing w:line="480" w:lineRule="auto"/>
        <w:rPr>
          <w:i/>
          <w:iCs/>
          <w:sz w:val="24"/>
          <w:szCs w:val="24"/>
        </w:rPr>
      </w:pPr>
      <w:r w:rsidRPr="00943140">
        <w:rPr>
          <w:i/>
          <w:iCs/>
          <w:sz w:val="24"/>
          <w:szCs w:val="24"/>
        </w:rPr>
        <w:t>2.4 Test Protocol</w:t>
      </w:r>
    </w:p>
    <w:p w14:paraId="20919255" w14:textId="135A2A15" w:rsidR="00F12813" w:rsidRPr="00943140" w:rsidRDefault="00F12813" w:rsidP="00773DE2">
      <w:pPr>
        <w:spacing w:line="480" w:lineRule="auto"/>
        <w:rPr>
          <w:i/>
          <w:iCs/>
          <w:sz w:val="24"/>
          <w:szCs w:val="24"/>
        </w:rPr>
      </w:pPr>
      <w:r w:rsidRPr="00943140">
        <w:rPr>
          <w:sz w:val="24"/>
          <w:szCs w:val="24"/>
        </w:rPr>
        <w:t>All test procedures were performed in a laboratory where room temperature was maintained at 2</w:t>
      </w:r>
      <w:r w:rsidR="009538E0" w:rsidRPr="00943140">
        <w:rPr>
          <w:sz w:val="24"/>
          <w:szCs w:val="24"/>
        </w:rPr>
        <w:t>0</w:t>
      </w:r>
      <w:r w:rsidRPr="00943140">
        <w:rPr>
          <w:sz w:val="24"/>
          <w:szCs w:val="24"/>
        </w:rPr>
        <w:t xml:space="preserve">°C. </w:t>
      </w:r>
      <w:r w:rsidR="00E37241" w:rsidRPr="00943140">
        <w:rPr>
          <w:sz w:val="24"/>
          <w:szCs w:val="24"/>
        </w:rPr>
        <w:t xml:space="preserve"> </w:t>
      </w:r>
      <w:r w:rsidRPr="00943140">
        <w:rPr>
          <w:sz w:val="24"/>
          <w:szCs w:val="24"/>
        </w:rPr>
        <w:t xml:space="preserve">Participants who wore loose fitting clothing during data collection, </w:t>
      </w:r>
      <w:r w:rsidRPr="00943140">
        <w:rPr>
          <w:rFonts w:eastAsia="PMingLiU"/>
          <w:sz w:val="24"/>
          <w:szCs w:val="24"/>
          <w:lang w:eastAsia="zh-TW"/>
        </w:rPr>
        <w:t xml:space="preserve">were asked to lie in a prone position for a 15 minute period to </w:t>
      </w:r>
      <w:r w:rsidRPr="00943140">
        <w:rPr>
          <w:sz w:val="24"/>
          <w:szCs w:val="24"/>
        </w:rPr>
        <w:t>establish baseline unloaded</w:t>
      </w:r>
      <w:r w:rsidR="00E40913" w:rsidRPr="00943140">
        <w:rPr>
          <w:sz w:val="24"/>
          <w:szCs w:val="24"/>
        </w:rPr>
        <w:t xml:space="preserve"> </w:t>
      </w:r>
      <w:r w:rsidRPr="00943140">
        <w:rPr>
          <w:sz w:val="24"/>
          <w:szCs w:val="24"/>
        </w:rPr>
        <w:t>TcPO</w:t>
      </w:r>
      <w:r w:rsidRPr="00943140">
        <w:rPr>
          <w:sz w:val="24"/>
          <w:szCs w:val="24"/>
          <w:vertAlign w:val="subscript"/>
        </w:rPr>
        <w:t>2</w:t>
      </w:r>
      <w:r w:rsidR="0093209E" w:rsidRPr="00943140">
        <w:rPr>
          <w:sz w:val="24"/>
          <w:szCs w:val="24"/>
        </w:rPr>
        <w:t xml:space="preserve"> and</w:t>
      </w:r>
      <w:r w:rsidRPr="00943140">
        <w:rPr>
          <w:sz w:val="24"/>
          <w:szCs w:val="24"/>
        </w:rPr>
        <w:t xml:space="preserve"> TcPCO</w:t>
      </w:r>
      <w:r w:rsidRPr="00943140">
        <w:rPr>
          <w:sz w:val="24"/>
          <w:szCs w:val="24"/>
          <w:vertAlign w:val="subscript"/>
        </w:rPr>
        <w:t>2</w:t>
      </w:r>
      <w:r w:rsidR="0093209E" w:rsidRPr="00943140">
        <w:rPr>
          <w:sz w:val="24"/>
          <w:szCs w:val="24"/>
        </w:rPr>
        <w:t xml:space="preserve"> levels</w:t>
      </w:r>
      <w:r w:rsidRPr="00943140">
        <w:rPr>
          <w:sz w:val="24"/>
          <w:szCs w:val="24"/>
        </w:rPr>
        <w:t xml:space="preserve">. </w:t>
      </w:r>
      <w:r w:rsidRPr="00943140">
        <w:rPr>
          <w:rFonts w:eastAsia="PMingLiU"/>
          <w:sz w:val="24"/>
          <w:szCs w:val="24"/>
          <w:lang w:eastAsia="zh-TW"/>
        </w:rPr>
        <w:t xml:space="preserve">Each participant was then carefully positioned in a supine posture on the immersion mattress. The mattress was then configured to one of three randomly assigned immersion settings and maintained for three randomly allocated postures (supine, high sitting and lateral tilt), each of which lasted 10 minutes. Supine and high sitting postures were established using the bed frame controls. </w:t>
      </w:r>
      <w:r w:rsidRPr="00943140">
        <w:rPr>
          <w:rFonts w:ascii="Cambria Math" w:hAnsi="Cambria Math" w:cs="Cambria Math"/>
          <w:sz w:val="24"/>
          <w:szCs w:val="24"/>
        </w:rPr>
        <w:t xml:space="preserve">During the lateral tilt, postures were maintained with pillow support at the back and </w:t>
      </w:r>
      <w:r w:rsidRPr="00943140">
        <w:rPr>
          <w:rFonts w:ascii="Cambria Math" w:hAnsi="Cambria Math" w:cs="Cambria Math"/>
          <w:sz w:val="24"/>
          <w:szCs w:val="24"/>
        </w:rPr>
        <w:lastRenderedPageBreak/>
        <w:t xml:space="preserve">lengthways under the legs using a standard protocol </w:t>
      </w:r>
      <w:r w:rsidR="00041F80" w:rsidRPr="00943140">
        <w:rPr>
          <w:rFonts w:ascii="Cambria Math" w:hAnsi="Cambria Math" w:cs="Cambria Math"/>
          <w:sz w:val="24"/>
          <w:szCs w:val="24"/>
        </w:rPr>
        <w:fldChar w:fldCharType="begin"/>
      </w:r>
      <w:r w:rsidR="00773DE2" w:rsidRPr="00943140">
        <w:rPr>
          <w:rFonts w:ascii="Cambria Math" w:hAnsi="Cambria Math" w:cs="Cambria Math"/>
          <w:sz w:val="24"/>
          <w:szCs w:val="24"/>
        </w:rPr>
        <w:instrText xml:space="preserve"> ADDIN EN.CITE &lt;EndNote&gt;&lt;Cite&gt;&lt;Author&gt;Moore&lt;/Author&gt;&lt;Year&gt;2012&lt;/Year&gt;&lt;RecNum&gt;4370&lt;/RecNum&gt;&lt;DisplayText&gt;(Moore, 2012)&lt;/DisplayText&gt;&lt;record&gt;&lt;rec-number&gt;4370&lt;/rec-number&gt;&lt;foreign-keys&gt;&lt;key app="EN" db-id="ervprze5a95tvoe59pjpvw5gezttve9wxvfs" timestamp="1403798581"&gt;4370&lt;/key&gt;&lt;/foreign-keys&gt;&lt;ref-type name="Journal Article"&gt;17&lt;/ref-type&gt;&lt;contributors&gt;&lt;authors&gt;&lt;author&gt;Moore, Z.&lt;/author&gt;&lt;/authors&gt;&lt;/contributors&gt;&lt;titles&gt;&lt;title&gt;&lt;style face="normal" font="default" size="100%"&gt;Using the 30&lt;/style&gt;&lt;style face="superscript" font="default" size="100%"&gt;o &lt;/style&gt;&lt;style face="normal" font="default" size="100%"&gt;tilt to reduce pressure ulcers&lt;/style&gt;&lt;/title&gt;&lt;secondary-title&gt;Nursing Times&lt;/secondary-title&gt;&lt;/titles&gt;&lt;periodical&gt;&lt;full-title&gt;Nursing Times&lt;/full-title&gt;&lt;abbr-1&gt;Nurs. Times&lt;/abbr-1&gt;&lt;abbr-2&gt;Nurs Times&lt;/abbr-2&gt;&lt;/periodical&gt;&lt;pages&gt;22-24&lt;/pages&gt;&lt;volume&gt;108&lt;/volume&gt;&lt;number&gt;4&lt;/number&gt;&lt;dates&gt;&lt;year&gt;2012&lt;/year&gt;&lt;/dates&gt;&lt;urls&gt;&lt;/urls&gt;&lt;/record&gt;&lt;/Cite&gt;&lt;/EndNote&gt;</w:instrText>
      </w:r>
      <w:r w:rsidR="00041F80" w:rsidRPr="00943140">
        <w:rPr>
          <w:rFonts w:ascii="Cambria Math" w:hAnsi="Cambria Math" w:cs="Cambria Math"/>
          <w:sz w:val="24"/>
          <w:szCs w:val="24"/>
        </w:rPr>
        <w:fldChar w:fldCharType="separate"/>
      </w:r>
      <w:r w:rsidR="00773DE2" w:rsidRPr="00943140">
        <w:rPr>
          <w:rFonts w:ascii="Cambria Math" w:hAnsi="Cambria Math" w:cs="Cambria Math"/>
          <w:noProof/>
          <w:sz w:val="24"/>
          <w:szCs w:val="24"/>
        </w:rPr>
        <w:t>(</w:t>
      </w:r>
      <w:hyperlink w:anchor="_ENREF_18" w:tooltip="Moore, 2012 #4370" w:history="1">
        <w:r w:rsidR="00555552" w:rsidRPr="00943140">
          <w:rPr>
            <w:rFonts w:ascii="Cambria Math" w:hAnsi="Cambria Math" w:cs="Cambria Math"/>
            <w:noProof/>
            <w:sz w:val="24"/>
            <w:szCs w:val="24"/>
          </w:rPr>
          <w:t>Moore, 2012</w:t>
        </w:r>
      </w:hyperlink>
      <w:r w:rsidR="00773DE2" w:rsidRPr="00943140">
        <w:rPr>
          <w:rFonts w:ascii="Cambria Math" w:hAnsi="Cambria Math" w:cs="Cambria Math"/>
          <w:noProof/>
          <w:sz w:val="24"/>
          <w:szCs w:val="24"/>
        </w:rPr>
        <w:t>)</w:t>
      </w:r>
      <w:r w:rsidR="00041F80" w:rsidRPr="00943140">
        <w:rPr>
          <w:rFonts w:ascii="Cambria Math" w:hAnsi="Cambria Math" w:cs="Cambria Math"/>
          <w:sz w:val="24"/>
          <w:szCs w:val="24"/>
        </w:rPr>
        <w:fldChar w:fldCharType="end"/>
      </w:r>
      <w:r w:rsidRPr="00943140">
        <w:rPr>
          <w:rFonts w:ascii="Cambria Math" w:hAnsi="Cambria Math" w:cs="Cambria Math"/>
          <w:sz w:val="24"/>
          <w:szCs w:val="24"/>
        </w:rPr>
        <w:t xml:space="preserve"> (Figure  1). </w:t>
      </w:r>
      <w:r w:rsidRPr="00943140">
        <w:rPr>
          <w:rFonts w:eastAsia="PMingLiU"/>
          <w:sz w:val="24"/>
          <w:szCs w:val="24"/>
          <w:lang w:eastAsia="zh-TW"/>
        </w:rPr>
        <w:t xml:space="preserve">The process was then repeated for the other two immersion settings, with a total of nine test conditions lasting a period of 90 minutes. </w:t>
      </w:r>
      <w:r w:rsidRPr="00943140">
        <w:rPr>
          <w:sz w:val="24"/>
          <w:szCs w:val="24"/>
        </w:rPr>
        <w:t xml:space="preserve">Transcutaneous blood gas measurements were continuously recorded at the sacrum </w:t>
      </w:r>
      <w:r w:rsidR="00B16B5C" w:rsidRPr="00943140">
        <w:rPr>
          <w:sz w:val="24"/>
          <w:szCs w:val="24"/>
        </w:rPr>
        <w:t>throughout the test period</w:t>
      </w:r>
      <w:r w:rsidRPr="00943140">
        <w:rPr>
          <w:sz w:val="24"/>
          <w:szCs w:val="24"/>
        </w:rPr>
        <w:t xml:space="preserve">. </w:t>
      </w:r>
      <w:r w:rsidR="00B16B5C" w:rsidRPr="00943140">
        <w:rPr>
          <w:sz w:val="24"/>
          <w:szCs w:val="24"/>
        </w:rPr>
        <w:t>Three cycles of interface pressures were recorded at the mid-point of each test condition and s</w:t>
      </w:r>
      <w:r w:rsidRPr="00943140">
        <w:rPr>
          <w:sz w:val="24"/>
          <w:szCs w:val="24"/>
        </w:rPr>
        <w:t xml:space="preserve">ingle measures of internal mattress pressures, postural </w:t>
      </w:r>
      <w:r w:rsidRPr="00943140">
        <w:rPr>
          <w:rFonts w:eastAsia="PMingLiU"/>
          <w:sz w:val="24"/>
          <w:szCs w:val="24"/>
          <w:lang w:eastAsia="zh-TW"/>
        </w:rPr>
        <w:t xml:space="preserve">tilt angles and comfort scores were </w:t>
      </w:r>
      <w:r w:rsidR="00B16B5C" w:rsidRPr="00943140">
        <w:rPr>
          <w:rFonts w:eastAsia="PMingLiU"/>
          <w:sz w:val="24"/>
          <w:szCs w:val="24"/>
          <w:lang w:eastAsia="zh-TW"/>
        </w:rPr>
        <w:t xml:space="preserve">also </w:t>
      </w:r>
      <w:r w:rsidRPr="00943140">
        <w:rPr>
          <w:rFonts w:eastAsia="PMingLiU"/>
          <w:sz w:val="24"/>
          <w:szCs w:val="24"/>
          <w:lang w:eastAsia="zh-TW"/>
        </w:rPr>
        <w:t>r</w:t>
      </w:r>
      <w:r w:rsidR="00B16B5C" w:rsidRPr="00943140">
        <w:rPr>
          <w:rFonts w:eastAsia="PMingLiU"/>
          <w:sz w:val="24"/>
          <w:szCs w:val="24"/>
          <w:lang w:eastAsia="zh-TW"/>
        </w:rPr>
        <w:t>ecorded</w:t>
      </w:r>
      <w:r w:rsidRPr="00943140">
        <w:rPr>
          <w:sz w:val="24"/>
          <w:szCs w:val="24"/>
        </w:rPr>
        <w:t>.</w:t>
      </w:r>
    </w:p>
    <w:p w14:paraId="0BA78E24" w14:textId="77777777" w:rsidR="00F12813" w:rsidRPr="00943140" w:rsidRDefault="00F12813">
      <w:pPr>
        <w:spacing w:line="480" w:lineRule="auto"/>
        <w:rPr>
          <w:rFonts w:eastAsia="PMingLiU"/>
          <w:i/>
          <w:iCs/>
          <w:sz w:val="24"/>
          <w:szCs w:val="24"/>
          <w:lang w:eastAsia="zh-TW"/>
        </w:rPr>
      </w:pPr>
    </w:p>
    <w:p w14:paraId="6B2B0075" w14:textId="3EB6EB32" w:rsidR="00F12813" w:rsidRPr="00943140" w:rsidRDefault="00943140" w:rsidP="00AD37BA">
      <w:pPr>
        <w:spacing w:line="480" w:lineRule="auto"/>
        <w:jc w:val="center"/>
        <w:rPr>
          <w:rFonts w:eastAsia="PMingLiU"/>
          <w:i/>
          <w:iCs/>
          <w:sz w:val="24"/>
          <w:szCs w:val="24"/>
          <w:lang w:eastAsia="zh-TW"/>
        </w:rPr>
      </w:pPr>
      <w:r>
        <w:rPr>
          <w:rFonts w:eastAsia="PMingLiU"/>
          <w:i/>
          <w:iCs/>
          <w:sz w:val="24"/>
          <w:szCs w:val="24"/>
          <w:lang w:eastAsia="zh-TW"/>
        </w:rPr>
        <w:pict w14:anchorId="40A5B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01.6pt;height:3in">
            <v:imagedata r:id="rId8" o:title="Fig 1"/>
          </v:shape>
        </w:pict>
      </w:r>
    </w:p>
    <w:p w14:paraId="6BBD6CE8" w14:textId="6D377200" w:rsidR="00F12813" w:rsidRPr="00943140" w:rsidRDefault="00943140">
      <w:pPr>
        <w:spacing w:line="480" w:lineRule="auto"/>
        <w:rPr>
          <w:rFonts w:eastAsia="PMingLiU"/>
          <w:i/>
          <w:iCs/>
          <w:noProof/>
          <w:sz w:val="24"/>
          <w:szCs w:val="24"/>
        </w:rPr>
      </w:pPr>
      <w:r w:rsidRPr="00943140">
        <w:rPr>
          <w:rFonts w:eastAsia="PMingLiU"/>
          <w:i/>
          <w:iCs/>
          <w:noProof/>
          <w:sz w:val="24"/>
          <w:szCs w:val="24"/>
        </w:rPr>
        <w:t xml:space="preserve">Figure 1: Participant lying in the 30° tilt position support by pillows under the back and legs. </w:t>
      </w:r>
    </w:p>
    <w:p w14:paraId="67C3C90B" w14:textId="77777777" w:rsidR="00B16B5C" w:rsidRPr="00943140" w:rsidRDefault="00B16B5C">
      <w:pPr>
        <w:spacing w:line="480" w:lineRule="auto"/>
        <w:rPr>
          <w:rFonts w:eastAsia="PMingLiU"/>
          <w:i/>
          <w:iCs/>
          <w:sz w:val="24"/>
          <w:szCs w:val="24"/>
          <w:lang w:eastAsia="zh-TW"/>
        </w:rPr>
      </w:pPr>
    </w:p>
    <w:p w14:paraId="5D07E967" w14:textId="77777777" w:rsidR="00F12813" w:rsidRPr="00943140" w:rsidRDefault="00F12813">
      <w:pPr>
        <w:spacing w:line="480" w:lineRule="auto"/>
        <w:rPr>
          <w:sz w:val="24"/>
          <w:szCs w:val="24"/>
        </w:rPr>
      </w:pPr>
      <w:r w:rsidRPr="00943140">
        <w:rPr>
          <w:i/>
          <w:iCs/>
          <w:sz w:val="24"/>
          <w:szCs w:val="24"/>
        </w:rPr>
        <w:t>2.5 Data Analysis</w:t>
      </w:r>
    </w:p>
    <w:p w14:paraId="13920EA1" w14:textId="78DF1FC4" w:rsidR="00F12813" w:rsidRPr="00943140" w:rsidRDefault="00F12813" w:rsidP="00AD37BA">
      <w:pPr>
        <w:pStyle w:val="PlainText"/>
        <w:spacing w:line="480" w:lineRule="auto"/>
        <w:rPr>
          <w:rFonts w:ascii="Cambria" w:hAnsi="Cambria" w:cs="Cambria"/>
          <w:sz w:val="24"/>
          <w:szCs w:val="24"/>
        </w:rPr>
      </w:pPr>
      <w:r w:rsidRPr="00943140">
        <w:rPr>
          <w:rFonts w:ascii="Cambria" w:hAnsi="Cambria" w:cs="Cambria"/>
          <w:sz w:val="24"/>
          <w:szCs w:val="24"/>
        </w:rPr>
        <w:t xml:space="preserve">Values of interface pressures, transcutaneous gas tension and internal mattress pressures were processed and analysed using </w:t>
      </w:r>
      <w:proofErr w:type="spellStart"/>
      <w:r w:rsidRPr="00943140">
        <w:rPr>
          <w:rFonts w:ascii="Cambria" w:hAnsi="Cambria" w:cs="Cambria"/>
          <w:sz w:val="24"/>
          <w:szCs w:val="24"/>
        </w:rPr>
        <w:t>Matlab</w:t>
      </w:r>
      <w:proofErr w:type="spellEnd"/>
      <w:r w:rsidRPr="00943140">
        <w:rPr>
          <w:rFonts w:ascii="Cambria" w:hAnsi="Cambria" w:cs="Cambria"/>
          <w:sz w:val="24"/>
          <w:szCs w:val="24"/>
        </w:rPr>
        <w:t xml:space="preserve"> (</w:t>
      </w:r>
      <w:proofErr w:type="spellStart"/>
      <w:r w:rsidRPr="00943140">
        <w:rPr>
          <w:rFonts w:ascii="Cambria" w:hAnsi="Cambria" w:cs="Cambria"/>
          <w:sz w:val="24"/>
          <w:szCs w:val="24"/>
        </w:rPr>
        <w:t>MathWorks</w:t>
      </w:r>
      <w:proofErr w:type="spellEnd"/>
      <w:r w:rsidRPr="00943140">
        <w:rPr>
          <w:rFonts w:ascii="Cambria" w:hAnsi="Cambria" w:cs="Cambria"/>
          <w:sz w:val="24"/>
          <w:szCs w:val="24"/>
        </w:rPr>
        <w:t xml:space="preserve">, US). Peak and mean </w:t>
      </w:r>
      <w:r w:rsidRPr="00943140">
        <w:rPr>
          <w:rFonts w:ascii="Cambria" w:hAnsi="Cambria" w:cs="Cambria"/>
          <w:sz w:val="24"/>
          <w:szCs w:val="24"/>
        </w:rPr>
        <w:lastRenderedPageBreak/>
        <w:t>interface pressures were estimated from the three cycles of recordings</w:t>
      </w:r>
      <w:r w:rsidR="00E40913" w:rsidRPr="00943140">
        <w:rPr>
          <w:rFonts w:ascii="Cambria" w:hAnsi="Cambria" w:cs="Cambria"/>
          <w:sz w:val="24"/>
          <w:szCs w:val="24"/>
        </w:rPr>
        <w:t xml:space="preserve"> </w:t>
      </w:r>
      <w:r w:rsidRPr="00943140">
        <w:rPr>
          <w:rFonts w:ascii="Cambria" w:hAnsi="Cambria" w:cs="Cambria"/>
          <w:sz w:val="24"/>
          <w:szCs w:val="24"/>
        </w:rPr>
        <w:t xml:space="preserve">under </w:t>
      </w:r>
      <w:r w:rsidR="00E00D0E" w:rsidRPr="00943140">
        <w:rPr>
          <w:rFonts w:ascii="Cambria" w:hAnsi="Cambria" w:cs="Cambria"/>
          <w:sz w:val="24"/>
          <w:szCs w:val="24"/>
        </w:rPr>
        <w:t xml:space="preserve">both </w:t>
      </w:r>
      <w:r w:rsidRPr="00943140">
        <w:rPr>
          <w:rFonts w:ascii="Cambria" w:hAnsi="Cambria" w:cs="Cambria"/>
          <w:sz w:val="24"/>
          <w:szCs w:val="24"/>
        </w:rPr>
        <w:t xml:space="preserve">the sacrum and the body. </w:t>
      </w:r>
      <w:r w:rsidR="00555552" w:rsidRPr="00943140">
        <w:rPr>
          <w:rFonts w:ascii="Cambria" w:hAnsi="Cambria" w:cs="Cambria"/>
          <w:sz w:val="24"/>
          <w:szCs w:val="24"/>
        </w:rPr>
        <w:t>The transcutaneous gas data were normalised to baseline unloaded values, measured in the prone lying position and then categorised according to the following established characteristic responses</w:t>
      </w:r>
      <w:r w:rsidR="007C550C" w:rsidRPr="00943140">
        <w:rPr>
          <w:rFonts w:ascii="Cambria" w:hAnsi="Cambria" w:cs="Cambria"/>
          <w:sz w:val="24"/>
          <w:szCs w:val="24"/>
        </w:rPr>
        <w:t xml:space="preserve"> </w:t>
      </w:r>
      <w:r w:rsidRPr="00943140">
        <w:rPr>
          <w:rFonts w:ascii="Cambria" w:hAnsi="Cambria" w:cs="Cambria"/>
          <w:sz w:val="24"/>
          <w:szCs w:val="24"/>
        </w:rPr>
        <w:t>(Chai and Bader, 2013); Category 1</w:t>
      </w:r>
      <w:r w:rsidR="0065008B" w:rsidRPr="00943140">
        <w:rPr>
          <w:rFonts w:ascii="Cambria" w:hAnsi="Cambria" w:cs="Cambria"/>
          <w:sz w:val="24"/>
          <w:szCs w:val="24"/>
        </w:rPr>
        <w:t xml:space="preserve"> </w:t>
      </w:r>
      <w:r w:rsidRPr="00943140">
        <w:rPr>
          <w:rFonts w:ascii="Cambria" w:hAnsi="Cambria" w:cs="Cambria"/>
          <w:sz w:val="24"/>
          <w:szCs w:val="24"/>
        </w:rPr>
        <w:t>(minimal changes in both TcPO</w:t>
      </w:r>
      <w:r w:rsidRPr="00943140">
        <w:rPr>
          <w:rFonts w:ascii="Cambria" w:hAnsi="Cambria" w:cs="Cambria"/>
          <w:sz w:val="24"/>
          <w:szCs w:val="24"/>
          <w:vertAlign w:val="subscript"/>
        </w:rPr>
        <w:t>2</w:t>
      </w:r>
      <w:r w:rsidRPr="00943140">
        <w:rPr>
          <w:rFonts w:ascii="Cambria" w:hAnsi="Cambria" w:cs="Cambria"/>
          <w:sz w:val="24"/>
          <w:szCs w:val="24"/>
        </w:rPr>
        <w:t xml:space="preserve"> and TcPCO</w:t>
      </w:r>
      <w:r w:rsidRPr="00943140">
        <w:rPr>
          <w:rFonts w:ascii="Cambria" w:hAnsi="Cambria" w:cs="Cambria"/>
          <w:sz w:val="24"/>
          <w:szCs w:val="24"/>
          <w:vertAlign w:val="subscript"/>
        </w:rPr>
        <w:t>2</w:t>
      </w:r>
      <w:r w:rsidRPr="00943140">
        <w:rPr>
          <w:rFonts w:ascii="Cambria" w:hAnsi="Cambria" w:cs="Cambria"/>
          <w:sz w:val="24"/>
          <w:szCs w:val="24"/>
        </w:rPr>
        <w:t xml:space="preserve"> values), Category 2 (&gt;25% decrease in TcPO</w:t>
      </w:r>
      <w:r w:rsidRPr="00943140">
        <w:rPr>
          <w:rFonts w:ascii="Cambria" w:hAnsi="Cambria" w:cs="Cambria"/>
          <w:sz w:val="24"/>
          <w:szCs w:val="24"/>
          <w:vertAlign w:val="subscript"/>
        </w:rPr>
        <w:t xml:space="preserve">2 </w:t>
      </w:r>
      <w:r w:rsidRPr="00943140">
        <w:rPr>
          <w:rFonts w:ascii="Cambria" w:hAnsi="Cambria" w:cs="Cambria"/>
          <w:sz w:val="24"/>
          <w:szCs w:val="24"/>
        </w:rPr>
        <w:t>with minimal change in TcPCO</w:t>
      </w:r>
      <w:r w:rsidRPr="00943140">
        <w:rPr>
          <w:rFonts w:ascii="Cambria" w:hAnsi="Cambria" w:cs="Cambria"/>
          <w:sz w:val="24"/>
          <w:szCs w:val="24"/>
          <w:vertAlign w:val="subscript"/>
        </w:rPr>
        <w:t>2</w:t>
      </w:r>
      <w:r w:rsidRPr="00943140">
        <w:rPr>
          <w:rFonts w:ascii="Cambria" w:hAnsi="Cambria" w:cs="Cambria"/>
          <w:sz w:val="24"/>
          <w:szCs w:val="24"/>
        </w:rPr>
        <w:t>) and Category 3 (&gt;25% decrease in TcPO</w:t>
      </w:r>
      <w:r w:rsidRPr="00943140">
        <w:rPr>
          <w:rFonts w:ascii="Cambria" w:hAnsi="Cambria" w:cs="Cambria"/>
          <w:sz w:val="24"/>
          <w:szCs w:val="24"/>
          <w:vertAlign w:val="subscript"/>
        </w:rPr>
        <w:t>2</w:t>
      </w:r>
      <w:r w:rsidRPr="00943140">
        <w:rPr>
          <w:rFonts w:ascii="Cambria" w:hAnsi="Cambria" w:cs="Cambria"/>
          <w:sz w:val="24"/>
          <w:szCs w:val="24"/>
        </w:rPr>
        <w:t xml:space="preserve"> associated with a &gt;25% increase in TcPCO</w:t>
      </w:r>
      <w:r w:rsidRPr="00943140">
        <w:rPr>
          <w:rFonts w:ascii="Cambria" w:hAnsi="Cambria" w:cs="Cambria"/>
          <w:sz w:val="24"/>
          <w:szCs w:val="24"/>
          <w:vertAlign w:val="subscript"/>
        </w:rPr>
        <w:t>2</w:t>
      </w:r>
      <w:r w:rsidRPr="00943140">
        <w:rPr>
          <w:rFonts w:ascii="Cambria" w:hAnsi="Cambria" w:cs="Cambria"/>
          <w:sz w:val="24"/>
          <w:szCs w:val="24"/>
        </w:rPr>
        <w:t xml:space="preserve">). </w:t>
      </w:r>
    </w:p>
    <w:p w14:paraId="6547F3C7" w14:textId="77777777" w:rsidR="00F12813" w:rsidRPr="00943140" w:rsidRDefault="00F12813" w:rsidP="00AD37BA">
      <w:pPr>
        <w:pStyle w:val="PlainText"/>
        <w:spacing w:line="480" w:lineRule="auto"/>
        <w:rPr>
          <w:rFonts w:ascii="Cambria" w:hAnsi="Cambria" w:cs="Cambria"/>
          <w:sz w:val="24"/>
          <w:szCs w:val="24"/>
        </w:rPr>
      </w:pPr>
    </w:p>
    <w:p w14:paraId="14600977" w14:textId="6A180F8B" w:rsidR="00F12813" w:rsidRPr="00943140" w:rsidRDefault="00F12813" w:rsidP="00837784">
      <w:pPr>
        <w:pStyle w:val="PlainText"/>
        <w:spacing w:line="480" w:lineRule="auto"/>
        <w:rPr>
          <w:rFonts w:ascii="Cambria" w:hAnsi="Cambria" w:cs="Cambria"/>
          <w:sz w:val="24"/>
          <w:szCs w:val="24"/>
        </w:rPr>
      </w:pPr>
      <w:r w:rsidRPr="00943140">
        <w:rPr>
          <w:rFonts w:ascii="Cambria" w:hAnsi="Cambria" w:cs="Cambria"/>
          <w:sz w:val="24"/>
          <w:szCs w:val="24"/>
        </w:rPr>
        <w:t>All data were examined for normal distribution prior to analysis using the Shapiro-Wilk test.</w:t>
      </w:r>
      <w:r w:rsidR="00E40913" w:rsidRPr="00943140">
        <w:rPr>
          <w:rFonts w:ascii="Cambria" w:hAnsi="Cambria" w:cs="Cambria"/>
          <w:sz w:val="24"/>
          <w:szCs w:val="24"/>
        </w:rPr>
        <w:t xml:space="preserve"> </w:t>
      </w:r>
      <w:r w:rsidRPr="00943140">
        <w:rPr>
          <w:rFonts w:ascii="Cambria" w:hAnsi="Cambria" w:cs="Cambria"/>
          <w:sz w:val="24"/>
          <w:szCs w:val="24"/>
        </w:rPr>
        <w:t xml:space="preserve">Subsequently parametric statistics (mean, standard deviation) were used for inclinometer tilt angles and </w:t>
      </w:r>
      <w:r w:rsidR="006040B9" w:rsidRPr="00943140">
        <w:rPr>
          <w:rFonts w:ascii="Cambria" w:hAnsi="Cambria" w:cs="Cambria"/>
          <w:sz w:val="24"/>
          <w:szCs w:val="24"/>
        </w:rPr>
        <w:t>microclimate measures (temperature and humidity). N</w:t>
      </w:r>
      <w:r w:rsidR="00B52734" w:rsidRPr="00943140">
        <w:rPr>
          <w:rFonts w:ascii="Cambria" w:hAnsi="Cambria" w:cs="Cambria"/>
          <w:sz w:val="24"/>
          <w:szCs w:val="24"/>
        </w:rPr>
        <w:t xml:space="preserve">on-parametric analyses </w:t>
      </w:r>
      <w:r w:rsidR="006040B9" w:rsidRPr="00943140">
        <w:rPr>
          <w:rFonts w:ascii="Cambria" w:hAnsi="Cambria" w:cs="Cambria"/>
          <w:sz w:val="24"/>
          <w:szCs w:val="24"/>
        </w:rPr>
        <w:t xml:space="preserve">were conducted </w:t>
      </w:r>
      <w:r w:rsidR="00B52734" w:rsidRPr="00943140">
        <w:rPr>
          <w:rFonts w:ascii="Cambria" w:hAnsi="Cambria" w:cs="Cambria"/>
          <w:sz w:val="24"/>
          <w:szCs w:val="24"/>
        </w:rPr>
        <w:t xml:space="preserve">for </w:t>
      </w:r>
      <w:r w:rsidRPr="00943140">
        <w:rPr>
          <w:rFonts w:ascii="Cambria" w:hAnsi="Cambria" w:cs="Cambria"/>
          <w:sz w:val="24"/>
          <w:szCs w:val="24"/>
        </w:rPr>
        <w:t>interface pressure measures</w:t>
      </w:r>
      <w:r w:rsidR="00B52734" w:rsidRPr="00943140">
        <w:rPr>
          <w:rFonts w:ascii="Cambria" w:hAnsi="Cambria" w:cs="Cambria"/>
          <w:sz w:val="24"/>
          <w:szCs w:val="24"/>
        </w:rPr>
        <w:t xml:space="preserve"> (median, range)</w:t>
      </w:r>
      <w:r w:rsidRPr="00943140">
        <w:rPr>
          <w:rFonts w:ascii="Cambria" w:hAnsi="Cambria" w:cs="Cambria"/>
          <w:sz w:val="24"/>
          <w:szCs w:val="24"/>
        </w:rPr>
        <w:t xml:space="preserve">. </w:t>
      </w:r>
      <w:r w:rsidR="00B52734" w:rsidRPr="00943140">
        <w:rPr>
          <w:rFonts w:ascii="Cambria" w:hAnsi="Cambria" w:cs="Cambria"/>
          <w:sz w:val="24"/>
          <w:szCs w:val="24"/>
        </w:rPr>
        <w:t>I</w:t>
      </w:r>
      <w:r w:rsidRPr="00943140">
        <w:rPr>
          <w:rFonts w:ascii="Cambria" w:hAnsi="Cambria" w:cs="Cambria"/>
          <w:sz w:val="24"/>
          <w:szCs w:val="24"/>
        </w:rPr>
        <w:t>nferential statistics</w:t>
      </w:r>
      <w:r w:rsidR="00E40913" w:rsidRPr="00943140">
        <w:rPr>
          <w:rFonts w:ascii="Cambria" w:hAnsi="Cambria" w:cs="Cambria"/>
          <w:sz w:val="24"/>
          <w:szCs w:val="24"/>
        </w:rPr>
        <w:t xml:space="preserve"> </w:t>
      </w:r>
      <w:r w:rsidRPr="00943140">
        <w:rPr>
          <w:rFonts w:ascii="Cambria" w:hAnsi="Cambria" w:cs="Cambria"/>
          <w:sz w:val="24"/>
          <w:szCs w:val="24"/>
        </w:rPr>
        <w:t>suitable for</w:t>
      </w:r>
      <w:r w:rsidR="00E40913" w:rsidRPr="00943140">
        <w:rPr>
          <w:rFonts w:ascii="Cambria" w:hAnsi="Cambria" w:cs="Cambria"/>
          <w:sz w:val="24"/>
          <w:szCs w:val="24"/>
        </w:rPr>
        <w:t xml:space="preserve"> </w:t>
      </w:r>
      <w:r w:rsidRPr="00943140">
        <w:rPr>
          <w:rFonts w:ascii="Cambria" w:hAnsi="Cambria" w:cs="Cambria"/>
          <w:sz w:val="24"/>
          <w:szCs w:val="24"/>
        </w:rPr>
        <w:t>categorical and interval data</w:t>
      </w:r>
      <w:r w:rsidR="00E40913" w:rsidRPr="00943140">
        <w:rPr>
          <w:rFonts w:ascii="Cambria" w:hAnsi="Cambria" w:cs="Cambria"/>
          <w:sz w:val="24"/>
          <w:szCs w:val="24"/>
        </w:rPr>
        <w:t xml:space="preserve"> </w:t>
      </w:r>
      <w:r w:rsidRPr="00943140">
        <w:rPr>
          <w:rFonts w:ascii="Cambria" w:hAnsi="Cambria" w:cs="Cambria"/>
          <w:sz w:val="24"/>
          <w:szCs w:val="24"/>
        </w:rPr>
        <w:t>were applied for the transcutaneous category responses and the comfort scores.  Trends within the data were explored us</w:t>
      </w:r>
      <w:r w:rsidR="00837784" w:rsidRPr="00943140">
        <w:rPr>
          <w:rFonts w:ascii="Cambria" w:hAnsi="Cambria" w:cs="Cambria"/>
          <w:sz w:val="24"/>
          <w:szCs w:val="24"/>
        </w:rPr>
        <w:t>ing Pearson’s chi-squared test (</w:t>
      </w:r>
      <w:r w:rsidR="00837784" w:rsidRPr="00943140">
        <w:rPr>
          <w:rFonts w:ascii="Symbol" w:hAnsi="Symbol" w:cs="Cambria"/>
          <w:sz w:val="24"/>
          <w:szCs w:val="24"/>
        </w:rPr>
        <w:t></w:t>
      </w:r>
      <w:r w:rsidRPr="00943140">
        <w:rPr>
          <w:rFonts w:ascii="Symbol" w:hAnsi="Symbol" w:cs="Cambria"/>
          <w:sz w:val="24"/>
          <w:szCs w:val="24"/>
          <w:vertAlign w:val="superscript"/>
        </w:rPr>
        <w:t></w:t>
      </w:r>
      <w:r w:rsidRPr="00943140">
        <w:rPr>
          <w:rFonts w:ascii="Cambria" w:hAnsi="Cambria" w:cs="Cambria"/>
          <w:sz w:val="24"/>
          <w:szCs w:val="24"/>
        </w:rPr>
        <w:t xml:space="preserve">). The effects of postural change and immersion </w:t>
      </w:r>
      <w:r w:rsidR="00E00D0E" w:rsidRPr="00943140">
        <w:rPr>
          <w:rFonts w:ascii="Cambria" w:hAnsi="Cambria" w:cs="Cambria"/>
          <w:sz w:val="24"/>
          <w:szCs w:val="24"/>
        </w:rPr>
        <w:t xml:space="preserve">settings </w:t>
      </w:r>
      <w:r w:rsidRPr="00943140">
        <w:rPr>
          <w:rFonts w:ascii="Cambria" w:hAnsi="Cambria" w:cs="Cambria"/>
          <w:sz w:val="24"/>
          <w:szCs w:val="24"/>
        </w:rPr>
        <w:t xml:space="preserve">on interface pressures were examined using </w:t>
      </w:r>
      <w:r w:rsidR="00534965" w:rsidRPr="00943140">
        <w:rPr>
          <w:rFonts w:ascii="Cambria" w:hAnsi="Cambria" w:cs="Cambria"/>
          <w:sz w:val="24"/>
          <w:szCs w:val="24"/>
        </w:rPr>
        <w:t>Friedman's test</w:t>
      </w:r>
      <w:r w:rsidRPr="00943140">
        <w:rPr>
          <w:rFonts w:ascii="Cambria" w:hAnsi="Cambria" w:cs="Cambria"/>
          <w:sz w:val="24"/>
          <w:szCs w:val="24"/>
        </w:rPr>
        <w:t xml:space="preserve">. A level of 5% was considered statistically significant (p≤0.05). </w:t>
      </w:r>
    </w:p>
    <w:p w14:paraId="4357CA7C" w14:textId="77777777" w:rsidR="00F12813" w:rsidRPr="00943140" w:rsidRDefault="00F12813" w:rsidP="00AD37BA">
      <w:pPr>
        <w:pStyle w:val="PlainText"/>
        <w:spacing w:line="480" w:lineRule="auto"/>
        <w:rPr>
          <w:rFonts w:ascii="Cambria" w:hAnsi="Cambria" w:cs="Cambria"/>
          <w:sz w:val="24"/>
          <w:szCs w:val="24"/>
        </w:rPr>
      </w:pPr>
    </w:p>
    <w:p w14:paraId="4D8F1498" w14:textId="7EA3D388" w:rsidR="00F12813" w:rsidRPr="00943140" w:rsidRDefault="00F12813" w:rsidP="00A637EE">
      <w:pPr>
        <w:pStyle w:val="ListParagraph"/>
        <w:numPr>
          <w:ilvl w:val="0"/>
          <w:numId w:val="9"/>
        </w:numPr>
        <w:spacing w:line="480" w:lineRule="auto"/>
        <w:rPr>
          <w:b/>
          <w:bCs/>
          <w:sz w:val="24"/>
          <w:szCs w:val="24"/>
        </w:rPr>
      </w:pPr>
      <w:r w:rsidRPr="00943140">
        <w:rPr>
          <w:b/>
          <w:bCs/>
          <w:sz w:val="24"/>
          <w:szCs w:val="24"/>
        </w:rPr>
        <w:t>Results:</w:t>
      </w:r>
    </w:p>
    <w:p w14:paraId="0515E849" w14:textId="7B7051F8" w:rsidR="00F12813" w:rsidRPr="00943140" w:rsidRDefault="00F12813" w:rsidP="0065008B">
      <w:pPr>
        <w:pStyle w:val="ListParagraph"/>
        <w:spacing w:line="480" w:lineRule="auto"/>
        <w:ind w:left="0" w:firstLine="142"/>
        <w:rPr>
          <w:sz w:val="24"/>
          <w:szCs w:val="24"/>
        </w:rPr>
      </w:pPr>
      <w:r w:rsidRPr="00943140">
        <w:rPr>
          <w:sz w:val="24"/>
          <w:szCs w:val="24"/>
        </w:rPr>
        <w:t>Seventeen healthy participants (7 male and 10 female) were recruited aged between 24-81 years of age (mean = 60 years) with an average height and weight of 1.69m (</w:t>
      </w:r>
      <w:r w:rsidR="00A1393E" w:rsidRPr="00943140">
        <w:rPr>
          <w:sz w:val="24"/>
          <w:szCs w:val="24"/>
        </w:rPr>
        <w:t xml:space="preserve">standard deviation = </w:t>
      </w:r>
      <w:r w:rsidRPr="00943140">
        <w:rPr>
          <w:sz w:val="24"/>
          <w:szCs w:val="24"/>
        </w:rPr>
        <w:t xml:space="preserve">0.1m) </w:t>
      </w:r>
      <w:r w:rsidR="00755D71" w:rsidRPr="00943140">
        <w:rPr>
          <w:sz w:val="24"/>
          <w:szCs w:val="24"/>
        </w:rPr>
        <w:t xml:space="preserve">and </w:t>
      </w:r>
      <w:r w:rsidRPr="00943140">
        <w:rPr>
          <w:sz w:val="24"/>
          <w:szCs w:val="24"/>
        </w:rPr>
        <w:t>73.9kg (</w:t>
      </w:r>
      <w:r w:rsidR="00A1393E" w:rsidRPr="00943140">
        <w:rPr>
          <w:sz w:val="24"/>
          <w:szCs w:val="24"/>
        </w:rPr>
        <w:t xml:space="preserve">standard deviation = </w:t>
      </w:r>
      <w:r w:rsidRPr="00943140">
        <w:rPr>
          <w:sz w:val="24"/>
          <w:szCs w:val="24"/>
        </w:rPr>
        <w:t>11.1kg), respectively. The resulting BMIs ranged between</w:t>
      </w:r>
      <w:r w:rsidR="0065008B" w:rsidRPr="00943140">
        <w:rPr>
          <w:sz w:val="24"/>
          <w:szCs w:val="24"/>
        </w:rPr>
        <w:t xml:space="preserve"> 20.3-32.5</w:t>
      </w:r>
      <w:r w:rsidRPr="00943140">
        <w:rPr>
          <w:sz w:val="24"/>
          <w:szCs w:val="24"/>
        </w:rPr>
        <w:t>kg/m</w:t>
      </w:r>
      <w:r w:rsidRPr="00943140">
        <w:rPr>
          <w:sz w:val="24"/>
          <w:szCs w:val="24"/>
          <w:vertAlign w:val="superscript"/>
        </w:rPr>
        <w:t>2</w:t>
      </w:r>
      <w:r w:rsidRPr="00943140">
        <w:rPr>
          <w:sz w:val="24"/>
          <w:szCs w:val="24"/>
        </w:rPr>
        <w:t>.</w:t>
      </w:r>
    </w:p>
    <w:p w14:paraId="17838F88" w14:textId="77777777" w:rsidR="00391085" w:rsidRPr="00943140" w:rsidRDefault="00391085" w:rsidP="0065008B">
      <w:pPr>
        <w:pStyle w:val="ListParagraph"/>
        <w:spacing w:line="480" w:lineRule="auto"/>
        <w:ind w:left="0" w:firstLine="142"/>
        <w:rPr>
          <w:b/>
          <w:bCs/>
          <w:sz w:val="24"/>
          <w:szCs w:val="24"/>
        </w:rPr>
      </w:pPr>
    </w:p>
    <w:p w14:paraId="347CDC90" w14:textId="77777777" w:rsidR="00F12813" w:rsidRPr="00943140" w:rsidRDefault="00F12813">
      <w:pPr>
        <w:spacing w:line="480" w:lineRule="auto"/>
        <w:rPr>
          <w:rFonts w:eastAsia="PMingLiU"/>
          <w:i/>
          <w:iCs/>
          <w:sz w:val="24"/>
          <w:szCs w:val="24"/>
          <w:lang w:eastAsia="zh-TW"/>
        </w:rPr>
      </w:pPr>
      <w:r w:rsidRPr="00943140">
        <w:rPr>
          <w:rFonts w:eastAsia="PMingLiU"/>
          <w:i/>
          <w:iCs/>
          <w:sz w:val="24"/>
          <w:szCs w:val="24"/>
          <w:lang w:eastAsia="zh-TW"/>
        </w:rPr>
        <w:lastRenderedPageBreak/>
        <w:t xml:space="preserve">3.1 Monitoring physiological parameters </w:t>
      </w:r>
    </w:p>
    <w:p w14:paraId="352641F3" w14:textId="0AC26F8F" w:rsidR="00F12813" w:rsidRPr="00943140" w:rsidRDefault="007C550C" w:rsidP="00FA2A6F">
      <w:pPr>
        <w:spacing w:line="480" w:lineRule="auto"/>
        <w:rPr>
          <w:rFonts w:eastAsia="PMingLiU"/>
          <w:sz w:val="24"/>
          <w:szCs w:val="24"/>
          <w:lang w:eastAsia="zh-TW"/>
        </w:rPr>
      </w:pPr>
      <w:r w:rsidRPr="00943140">
        <w:rPr>
          <w:rFonts w:eastAsia="PMingLiU"/>
          <w:sz w:val="24"/>
          <w:szCs w:val="24"/>
          <w:lang w:eastAsia="zh-TW"/>
        </w:rPr>
        <w:t xml:space="preserve">   </w:t>
      </w:r>
      <w:r w:rsidR="00555552" w:rsidRPr="00943140">
        <w:rPr>
          <w:rFonts w:eastAsia="PMingLiU"/>
          <w:sz w:val="24"/>
          <w:szCs w:val="24"/>
          <w:lang w:eastAsia="zh-TW"/>
        </w:rPr>
        <w:t>The average baseline unloaded values were 60.7</w:t>
      </w:r>
      <w:r w:rsidR="00A1393E" w:rsidRPr="00943140">
        <w:rPr>
          <w:rFonts w:eastAsia="PMingLiU"/>
          <w:sz w:val="24"/>
          <w:szCs w:val="24"/>
          <w:lang w:eastAsia="zh-TW"/>
        </w:rPr>
        <w:t xml:space="preserve">mmHg (standard deviation = </w:t>
      </w:r>
      <w:r w:rsidR="00555552" w:rsidRPr="00943140">
        <w:rPr>
          <w:rFonts w:eastAsia="PMingLiU"/>
          <w:sz w:val="24"/>
          <w:szCs w:val="24"/>
          <w:lang w:eastAsia="zh-TW"/>
        </w:rPr>
        <w:t>6.8mmHg</w:t>
      </w:r>
      <w:r w:rsidR="00A1393E" w:rsidRPr="00943140">
        <w:rPr>
          <w:rFonts w:eastAsia="PMingLiU"/>
          <w:sz w:val="24"/>
          <w:szCs w:val="24"/>
          <w:lang w:eastAsia="zh-TW"/>
        </w:rPr>
        <w:t>)</w:t>
      </w:r>
      <w:r w:rsidR="00555552" w:rsidRPr="00943140">
        <w:rPr>
          <w:rFonts w:eastAsia="PMingLiU"/>
          <w:sz w:val="24"/>
          <w:szCs w:val="24"/>
          <w:lang w:eastAsia="zh-TW"/>
        </w:rPr>
        <w:t xml:space="preserve"> and 42.1</w:t>
      </w:r>
      <w:r w:rsidR="00A1393E" w:rsidRPr="00943140">
        <w:rPr>
          <w:rFonts w:eastAsia="PMingLiU"/>
          <w:sz w:val="24"/>
          <w:szCs w:val="24"/>
          <w:lang w:eastAsia="zh-TW"/>
        </w:rPr>
        <w:t xml:space="preserve">mmHg (standard deviation = </w:t>
      </w:r>
      <w:r w:rsidR="00555552" w:rsidRPr="00943140">
        <w:rPr>
          <w:rFonts w:eastAsia="PMingLiU"/>
          <w:sz w:val="24"/>
          <w:szCs w:val="24"/>
          <w:lang w:eastAsia="zh-TW"/>
        </w:rPr>
        <w:t>3.6mmHg</w:t>
      </w:r>
      <w:r w:rsidR="00A1393E" w:rsidRPr="00943140">
        <w:rPr>
          <w:rFonts w:eastAsia="PMingLiU"/>
          <w:sz w:val="24"/>
          <w:szCs w:val="24"/>
          <w:lang w:eastAsia="zh-TW"/>
        </w:rPr>
        <w:t>)</w:t>
      </w:r>
      <w:r w:rsidR="00555552" w:rsidRPr="00943140">
        <w:rPr>
          <w:rFonts w:eastAsia="PMingLiU"/>
          <w:sz w:val="24"/>
          <w:szCs w:val="24"/>
          <w:lang w:eastAsia="zh-TW"/>
        </w:rPr>
        <w:t xml:space="preserve"> for TcPO2 and TcPCO2 respectively</w:t>
      </w:r>
      <w:r w:rsidRPr="00943140">
        <w:rPr>
          <w:rFonts w:eastAsia="PMingLiU"/>
          <w:sz w:val="24"/>
          <w:szCs w:val="24"/>
          <w:lang w:eastAsia="zh-TW"/>
        </w:rPr>
        <w:t xml:space="preserve">. </w:t>
      </w:r>
      <w:r w:rsidR="00F12813" w:rsidRPr="00943140">
        <w:rPr>
          <w:rFonts w:eastAsia="PMingLiU"/>
          <w:sz w:val="24"/>
          <w:szCs w:val="24"/>
          <w:lang w:eastAsia="zh-TW"/>
        </w:rPr>
        <w:t xml:space="preserve">The category responses from the participants during each </w:t>
      </w:r>
      <w:r w:rsidR="0065008B" w:rsidRPr="00943140">
        <w:rPr>
          <w:rFonts w:eastAsia="PMingLiU"/>
          <w:sz w:val="24"/>
          <w:szCs w:val="24"/>
          <w:lang w:eastAsia="zh-TW"/>
        </w:rPr>
        <w:t>test condition</w:t>
      </w:r>
      <w:r w:rsidR="00F12813" w:rsidRPr="00943140">
        <w:rPr>
          <w:rFonts w:eastAsia="PMingLiU"/>
          <w:sz w:val="24"/>
          <w:szCs w:val="24"/>
          <w:lang w:eastAsia="zh-TW"/>
        </w:rPr>
        <w:t xml:space="preserve"> are summarised in Table 1.</w:t>
      </w:r>
      <w:r w:rsidRPr="00943140">
        <w:rPr>
          <w:rFonts w:eastAsia="PMingLiU"/>
          <w:sz w:val="24"/>
          <w:szCs w:val="24"/>
          <w:lang w:eastAsia="zh-TW"/>
        </w:rPr>
        <w:t xml:space="preserve"> </w:t>
      </w:r>
      <w:r w:rsidR="00F12813" w:rsidRPr="00943140">
        <w:rPr>
          <w:rFonts w:eastAsia="PMingLiU"/>
          <w:sz w:val="24"/>
          <w:szCs w:val="24"/>
          <w:lang w:eastAsia="zh-TW"/>
        </w:rPr>
        <w:t>The majority of participants (14/17) exhibited a category 1 or 2 response at the sacrum during all</w:t>
      </w:r>
      <w:r w:rsidR="00B63C60" w:rsidRPr="00943140">
        <w:rPr>
          <w:rFonts w:eastAsia="PMingLiU"/>
          <w:sz w:val="24"/>
          <w:szCs w:val="24"/>
          <w:lang w:eastAsia="zh-TW"/>
        </w:rPr>
        <w:t xml:space="preserve"> test conditions. By contrast, three</w:t>
      </w:r>
      <w:r w:rsidR="00F12813" w:rsidRPr="00943140">
        <w:rPr>
          <w:rFonts w:eastAsia="PMingLiU"/>
          <w:sz w:val="24"/>
          <w:szCs w:val="24"/>
          <w:lang w:eastAsia="zh-TW"/>
        </w:rPr>
        <w:t xml:space="preserve"> participants exhibited a category 3 response during testing, which occurred for all three mattress immersion settings in each case.  </w:t>
      </w:r>
      <w:r w:rsidR="00755D71" w:rsidRPr="00943140">
        <w:rPr>
          <w:rFonts w:eastAsia="PMingLiU"/>
          <w:sz w:val="24"/>
          <w:szCs w:val="24"/>
          <w:lang w:eastAsia="zh-TW"/>
        </w:rPr>
        <w:t xml:space="preserve">However, in only one case of lateral lying was a Category 3 response observed associated with the low immersion setting (Participant 11). </w:t>
      </w:r>
      <w:r w:rsidRPr="00943140">
        <w:rPr>
          <w:rFonts w:eastAsia="PMingLiU"/>
          <w:sz w:val="24"/>
          <w:szCs w:val="24"/>
          <w:lang w:eastAsia="zh-TW"/>
        </w:rPr>
        <w:t xml:space="preserve"> </w:t>
      </w:r>
      <w:r w:rsidR="00555552" w:rsidRPr="00943140">
        <w:rPr>
          <w:rFonts w:eastAsia="PMingLiU"/>
          <w:sz w:val="24"/>
          <w:szCs w:val="24"/>
          <w:lang w:eastAsia="zh-TW"/>
        </w:rPr>
        <w:t>For these Category 3 responses the transcutaneous data revealed that TcPO2 levels had significantly reduced (range 1-12mmHg), with an associated increase in TcPCO2 values (range 53-104mmHg).</w:t>
      </w:r>
    </w:p>
    <w:p w14:paraId="17BCE59D" w14:textId="77777777" w:rsidR="00F12813" w:rsidRDefault="00F12813">
      <w:pPr>
        <w:spacing w:line="480" w:lineRule="auto"/>
        <w:rPr>
          <w:rFonts w:eastAsia="PMingLiU"/>
          <w:sz w:val="24"/>
          <w:szCs w:val="24"/>
          <w:lang w:eastAsia="zh-TW"/>
        </w:rPr>
      </w:pPr>
    </w:p>
    <w:p w14:paraId="37967D73" w14:textId="77777777" w:rsidR="00943140" w:rsidRDefault="00943140">
      <w:pPr>
        <w:spacing w:line="480" w:lineRule="auto"/>
        <w:rPr>
          <w:rFonts w:eastAsia="PMingLiU"/>
          <w:sz w:val="24"/>
          <w:szCs w:val="24"/>
          <w:lang w:eastAsia="zh-TW"/>
        </w:rPr>
      </w:pPr>
    </w:p>
    <w:p w14:paraId="3069A30F" w14:textId="77777777" w:rsidR="00943140" w:rsidRDefault="00943140">
      <w:pPr>
        <w:spacing w:line="480" w:lineRule="auto"/>
        <w:rPr>
          <w:rFonts w:eastAsia="PMingLiU"/>
          <w:sz w:val="24"/>
          <w:szCs w:val="24"/>
          <w:lang w:eastAsia="zh-TW"/>
        </w:rPr>
      </w:pPr>
    </w:p>
    <w:p w14:paraId="70962B5E" w14:textId="77777777" w:rsidR="00943140" w:rsidRDefault="00943140">
      <w:pPr>
        <w:spacing w:line="480" w:lineRule="auto"/>
        <w:rPr>
          <w:rFonts w:eastAsia="PMingLiU"/>
          <w:sz w:val="24"/>
          <w:szCs w:val="24"/>
          <w:lang w:eastAsia="zh-TW"/>
        </w:rPr>
      </w:pPr>
    </w:p>
    <w:p w14:paraId="3DCD9C48" w14:textId="77777777" w:rsidR="00943140" w:rsidRDefault="00943140">
      <w:pPr>
        <w:spacing w:line="480" w:lineRule="auto"/>
        <w:rPr>
          <w:rFonts w:eastAsia="PMingLiU"/>
          <w:sz w:val="24"/>
          <w:szCs w:val="24"/>
          <w:lang w:eastAsia="zh-TW"/>
        </w:rPr>
      </w:pPr>
    </w:p>
    <w:p w14:paraId="542BDCE6" w14:textId="77777777" w:rsidR="00943140" w:rsidRDefault="00943140">
      <w:pPr>
        <w:spacing w:line="480" w:lineRule="auto"/>
        <w:rPr>
          <w:rFonts w:eastAsia="PMingLiU"/>
          <w:sz w:val="24"/>
          <w:szCs w:val="24"/>
          <w:lang w:eastAsia="zh-TW"/>
        </w:rPr>
      </w:pPr>
    </w:p>
    <w:p w14:paraId="4143B513" w14:textId="77777777" w:rsidR="00943140" w:rsidRDefault="00943140">
      <w:pPr>
        <w:spacing w:line="480" w:lineRule="auto"/>
        <w:rPr>
          <w:rFonts w:eastAsia="PMingLiU"/>
          <w:sz w:val="24"/>
          <w:szCs w:val="24"/>
          <w:lang w:eastAsia="zh-TW"/>
        </w:rPr>
      </w:pPr>
    </w:p>
    <w:p w14:paraId="5F2AE76F" w14:textId="77777777" w:rsidR="00943140" w:rsidRPr="00943140" w:rsidRDefault="00943140">
      <w:pPr>
        <w:spacing w:line="480" w:lineRule="auto"/>
        <w:rPr>
          <w:rFonts w:eastAsia="PMingLiU"/>
          <w:sz w:val="24"/>
          <w:szCs w:val="24"/>
          <w:lang w:eastAsia="zh-TW"/>
        </w:rPr>
      </w:pPr>
    </w:p>
    <w:p w14:paraId="3FEF6288" w14:textId="77777777" w:rsidR="00943140" w:rsidRPr="005E450F" w:rsidRDefault="00943140" w:rsidP="00943140">
      <w:pPr>
        <w:spacing w:line="480" w:lineRule="auto"/>
        <w:jc w:val="center"/>
        <w:rPr>
          <w:rFonts w:eastAsia="PMingLiU" w:cstheme="minorBidi"/>
          <w:i/>
          <w:iCs/>
          <w:sz w:val="24"/>
          <w:szCs w:val="24"/>
          <w:lang w:eastAsia="zh-TW"/>
        </w:rPr>
      </w:pPr>
      <w:r w:rsidRPr="005E450F">
        <w:rPr>
          <w:rFonts w:eastAsia="PMingLiU" w:cstheme="minorBidi"/>
          <w:i/>
          <w:iCs/>
          <w:sz w:val="24"/>
          <w:szCs w:val="24"/>
          <w:lang w:eastAsia="zh-TW"/>
        </w:rPr>
        <w:lastRenderedPageBreak/>
        <w:t xml:space="preserve">Table 1. Summary of the transcutaneous Category responses from the 17 participants, according to Chai and Bader 2013 criteria  </w:t>
      </w:r>
    </w:p>
    <w:tbl>
      <w:tblPr>
        <w:tblW w:w="0" w:type="auto"/>
        <w:tblInd w:w="93" w:type="dxa"/>
        <w:tblLook w:val="04A0" w:firstRow="1" w:lastRow="0" w:firstColumn="1" w:lastColumn="0" w:noHBand="0" w:noVBand="1"/>
      </w:tblPr>
      <w:tblGrid>
        <w:gridCol w:w="1256"/>
        <w:gridCol w:w="857"/>
        <w:gridCol w:w="878"/>
        <w:gridCol w:w="824"/>
        <w:gridCol w:w="857"/>
        <w:gridCol w:w="878"/>
        <w:gridCol w:w="824"/>
        <w:gridCol w:w="857"/>
        <w:gridCol w:w="878"/>
        <w:gridCol w:w="824"/>
      </w:tblGrid>
      <w:tr w:rsidR="00943140" w:rsidRPr="001812C7" w14:paraId="737D496F" w14:textId="77777777" w:rsidTr="00753C2E">
        <w:trPr>
          <w:trHeight w:val="330"/>
        </w:trPr>
        <w:tc>
          <w:tcPr>
            <w:tcW w:w="0" w:type="auto"/>
            <w:gridSpan w:val="10"/>
            <w:tcBorders>
              <w:top w:val="single" w:sz="4" w:space="0" w:color="auto"/>
              <w:left w:val="nil"/>
            </w:tcBorders>
            <w:shd w:val="clear" w:color="auto" w:fill="auto"/>
            <w:noWrap/>
            <w:vAlign w:val="bottom"/>
          </w:tcPr>
          <w:p w14:paraId="5DA3E461" w14:textId="77777777" w:rsidR="00943140" w:rsidRPr="005E450F" w:rsidRDefault="00943140" w:rsidP="00753C2E">
            <w:pPr>
              <w:jc w:val="center"/>
              <w:rPr>
                <w:rFonts w:eastAsia="Times New Roman" w:cstheme="minorBidi"/>
              </w:rPr>
            </w:pPr>
            <w:r w:rsidRPr="005E450F">
              <w:rPr>
                <w:rFonts w:eastAsia="Times New Roman" w:cstheme="minorBidi"/>
              </w:rPr>
              <w:t>Category Responses according to Chai and Bader, (2013)</w:t>
            </w:r>
          </w:p>
        </w:tc>
      </w:tr>
      <w:tr w:rsidR="00943140" w:rsidRPr="001812C7" w14:paraId="0D82BA8C" w14:textId="77777777" w:rsidTr="00753C2E">
        <w:trPr>
          <w:trHeight w:val="330"/>
        </w:trPr>
        <w:tc>
          <w:tcPr>
            <w:tcW w:w="0" w:type="auto"/>
            <w:vMerge w:val="restart"/>
            <w:tcBorders>
              <w:top w:val="single" w:sz="4" w:space="0" w:color="auto"/>
              <w:left w:val="nil"/>
              <w:right w:val="single" w:sz="4" w:space="0" w:color="auto"/>
            </w:tcBorders>
            <w:shd w:val="clear" w:color="auto" w:fill="auto"/>
            <w:noWrap/>
            <w:vAlign w:val="bottom"/>
            <w:hideMark/>
          </w:tcPr>
          <w:p w14:paraId="28770C41" w14:textId="77777777" w:rsidR="00943140" w:rsidRPr="005E450F" w:rsidRDefault="00943140" w:rsidP="00753C2E">
            <w:pPr>
              <w:jc w:val="center"/>
              <w:rPr>
                <w:rFonts w:eastAsia="Times New Roman" w:cstheme="minorBidi"/>
              </w:rPr>
            </w:pPr>
            <w:r w:rsidRPr="005E450F">
              <w:rPr>
                <w:rFonts w:eastAsia="Times New Roman" w:cstheme="minorBidi"/>
              </w:rPr>
              <w:t>Participant</w:t>
            </w:r>
          </w:p>
        </w:tc>
        <w:tc>
          <w:tcPr>
            <w:tcW w:w="0" w:type="auto"/>
            <w:gridSpan w:val="3"/>
            <w:tcBorders>
              <w:top w:val="single" w:sz="4" w:space="0" w:color="auto"/>
              <w:left w:val="single" w:sz="4" w:space="0" w:color="auto"/>
            </w:tcBorders>
            <w:shd w:val="clear" w:color="auto" w:fill="auto"/>
            <w:vAlign w:val="center"/>
            <w:hideMark/>
          </w:tcPr>
          <w:p w14:paraId="7A1DE6DC" w14:textId="77777777" w:rsidR="00943140" w:rsidRPr="005E450F" w:rsidRDefault="00943140" w:rsidP="00753C2E">
            <w:pPr>
              <w:jc w:val="center"/>
              <w:rPr>
                <w:rFonts w:eastAsia="Times New Roman" w:cstheme="minorBidi"/>
              </w:rPr>
            </w:pPr>
            <w:r w:rsidRPr="005E450F">
              <w:rPr>
                <w:rFonts w:eastAsia="Times New Roman" w:cstheme="minorBidi"/>
              </w:rPr>
              <w:t>High Immersion</w:t>
            </w:r>
          </w:p>
        </w:tc>
        <w:tc>
          <w:tcPr>
            <w:tcW w:w="0" w:type="auto"/>
            <w:gridSpan w:val="3"/>
            <w:tcBorders>
              <w:top w:val="single" w:sz="4" w:space="0" w:color="auto"/>
            </w:tcBorders>
            <w:shd w:val="clear" w:color="auto" w:fill="auto"/>
            <w:vAlign w:val="center"/>
            <w:hideMark/>
          </w:tcPr>
          <w:p w14:paraId="682E9089" w14:textId="77777777" w:rsidR="00943140" w:rsidRPr="005E450F" w:rsidRDefault="00943140" w:rsidP="00753C2E">
            <w:pPr>
              <w:jc w:val="center"/>
              <w:rPr>
                <w:rFonts w:eastAsia="Times New Roman" w:cstheme="minorBidi"/>
              </w:rPr>
            </w:pPr>
            <w:r w:rsidRPr="005E450F">
              <w:rPr>
                <w:rFonts w:eastAsia="Times New Roman" w:cstheme="minorBidi"/>
              </w:rPr>
              <w:t>Medium Immersion</w:t>
            </w:r>
          </w:p>
        </w:tc>
        <w:tc>
          <w:tcPr>
            <w:tcW w:w="0" w:type="auto"/>
            <w:gridSpan w:val="3"/>
            <w:tcBorders>
              <w:top w:val="single" w:sz="4" w:space="0" w:color="auto"/>
            </w:tcBorders>
            <w:shd w:val="clear" w:color="auto" w:fill="auto"/>
            <w:vAlign w:val="center"/>
            <w:hideMark/>
          </w:tcPr>
          <w:p w14:paraId="5D6BD978" w14:textId="77777777" w:rsidR="00943140" w:rsidRPr="005E450F" w:rsidRDefault="00943140" w:rsidP="00753C2E">
            <w:pPr>
              <w:jc w:val="center"/>
              <w:rPr>
                <w:rFonts w:eastAsia="Times New Roman" w:cstheme="minorBidi"/>
              </w:rPr>
            </w:pPr>
            <w:r w:rsidRPr="005E450F">
              <w:rPr>
                <w:rFonts w:eastAsia="Times New Roman" w:cstheme="minorBidi"/>
              </w:rPr>
              <w:t>Low Immersion</w:t>
            </w:r>
          </w:p>
        </w:tc>
      </w:tr>
      <w:tr w:rsidR="00943140" w:rsidRPr="001812C7" w14:paraId="349FCD9B" w14:textId="77777777" w:rsidTr="00753C2E">
        <w:trPr>
          <w:trHeight w:val="330"/>
        </w:trPr>
        <w:tc>
          <w:tcPr>
            <w:tcW w:w="0" w:type="auto"/>
            <w:vMerge/>
            <w:tcBorders>
              <w:left w:val="nil"/>
              <w:bottom w:val="single" w:sz="4" w:space="0" w:color="auto"/>
              <w:right w:val="single" w:sz="4" w:space="0" w:color="auto"/>
            </w:tcBorders>
            <w:shd w:val="clear" w:color="auto" w:fill="auto"/>
            <w:noWrap/>
            <w:vAlign w:val="bottom"/>
          </w:tcPr>
          <w:p w14:paraId="6B3B3A30" w14:textId="77777777" w:rsidR="00943140" w:rsidRPr="005E450F" w:rsidRDefault="00943140" w:rsidP="00753C2E">
            <w:pPr>
              <w:jc w:val="center"/>
              <w:rPr>
                <w:rFonts w:eastAsia="Times New Roman" w:cstheme="minorBidi"/>
              </w:rPr>
            </w:pPr>
          </w:p>
        </w:tc>
        <w:tc>
          <w:tcPr>
            <w:tcW w:w="0" w:type="auto"/>
            <w:tcBorders>
              <w:top w:val="nil"/>
              <w:left w:val="single" w:sz="4" w:space="0" w:color="auto"/>
              <w:bottom w:val="single" w:sz="4" w:space="0" w:color="auto"/>
            </w:tcBorders>
            <w:shd w:val="clear" w:color="auto" w:fill="auto"/>
            <w:vAlign w:val="bottom"/>
          </w:tcPr>
          <w:p w14:paraId="5A343F84" w14:textId="77777777" w:rsidR="00943140" w:rsidRPr="005E450F" w:rsidRDefault="00943140" w:rsidP="00753C2E">
            <w:pPr>
              <w:jc w:val="center"/>
              <w:rPr>
                <w:rFonts w:cstheme="minorBidi"/>
              </w:rPr>
            </w:pPr>
            <w:r w:rsidRPr="005E450F">
              <w:rPr>
                <w:rFonts w:cstheme="minorBidi"/>
              </w:rPr>
              <w:t>Supine</w:t>
            </w:r>
          </w:p>
        </w:tc>
        <w:tc>
          <w:tcPr>
            <w:tcW w:w="0" w:type="auto"/>
            <w:tcBorders>
              <w:top w:val="nil"/>
              <w:bottom w:val="single" w:sz="4" w:space="0" w:color="auto"/>
            </w:tcBorders>
            <w:shd w:val="clear" w:color="auto" w:fill="auto"/>
            <w:vAlign w:val="bottom"/>
          </w:tcPr>
          <w:p w14:paraId="2175A35D" w14:textId="77777777" w:rsidR="00943140" w:rsidRPr="005E450F" w:rsidRDefault="00943140" w:rsidP="00753C2E">
            <w:pPr>
              <w:jc w:val="center"/>
              <w:rPr>
                <w:rFonts w:cstheme="minorBidi"/>
              </w:rPr>
            </w:pPr>
            <w:r w:rsidRPr="005E450F">
              <w:rPr>
                <w:rFonts w:cstheme="minorBidi"/>
              </w:rPr>
              <w:t>Lateral</w:t>
            </w:r>
          </w:p>
        </w:tc>
        <w:tc>
          <w:tcPr>
            <w:tcW w:w="0" w:type="auto"/>
            <w:tcBorders>
              <w:top w:val="nil"/>
              <w:bottom w:val="single" w:sz="4" w:space="0" w:color="auto"/>
              <w:right w:val="single" w:sz="4" w:space="0" w:color="auto"/>
            </w:tcBorders>
            <w:shd w:val="clear" w:color="auto" w:fill="auto"/>
            <w:vAlign w:val="bottom"/>
          </w:tcPr>
          <w:p w14:paraId="3908FCA7" w14:textId="77777777" w:rsidR="00943140" w:rsidRPr="005E450F" w:rsidRDefault="00943140" w:rsidP="00753C2E">
            <w:pPr>
              <w:jc w:val="center"/>
              <w:rPr>
                <w:rFonts w:cstheme="minorBidi"/>
              </w:rPr>
            </w:pPr>
            <w:r w:rsidRPr="005E450F">
              <w:rPr>
                <w:rFonts w:cstheme="minorBidi"/>
              </w:rPr>
              <w:t>High Sitting</w:t>
            </w:r>
          </w:p>
        </w:tc>
        <w:tc>
          <w:tcPr>
            <w:tcW w:w="0" w:type="auto"/>
            <w:tcBorders>
              <w:top w:val="nil"/>
              <w:left w:val="single" w:sz="4" w:space="0" w:color="auto"/>
              <w:bottom w:val="single" w:sz="4" w:space="0" w:color="auto"/>
            </w:tcBorders>
            <w:shd w:val="clear" w:color="auto" w:fill="auto"/>
            <w:vAlign w:val="bottom"/>
          </w:tcPr>
          <w:p w14:paraId="28D172A7" w14:textId="77777777" w:rsidR="00943140" w:rsidRPr="005E450F" w:rsidRDefault="00943140" w:rsidP="00753C2E">
            <w:pPr>
              <w:jc w:val="center"/>
              <w:rPr>
                <w:rFonts w:cstheme="minorBidi"/>
              </w:rPr>
            </w:pPr>
            <w:r w:rsidRPr="005E450F">
              <w:rPr>
                <w:rFonts w:cstheme="minorBidi"/>
              </w:rPr>
              <w:t>Supine</w:t>
            </w:r>
          </w:p>
        </w:tc>
        <w:tc>
          <w:tcPr>
            <w:tcW w:w="0" w:type="auto"/>
            <w:tcBorders>
              <w:top w:val="nil"/>
              <w:bottom w:val="single" w:sz="4" w:space="0" w:color="auto"/>
            </w:tcBorders>
            <w:shd w:val="clear" w:color="auto" w:fill="auto"/>
            <w:vAlign w:val="bottom"/>
          </w:tcPr>
          <w:p w14:paraId="06283E4C" w14:textId="77777777" w:rsidR="00943140" w:rsidRPr="005E450F" w:rsidRDefault="00943140" w:rsidP="00753C2E">
            <w:pPr>
              <w:jc w:val="center"/>
              <w:rPr>
                <w:rFonts w:cstheme="minorBidi"/>
              </w:rPr>
            </w:pPr>
            <w:r w:rsidRPr="005E450F">
              <w:rPr>
                <w:rFonts w:cstheme="minorBidi"/>
              </w:rPr>
              <w:t>Lateral</w:t>
            </w:r>
          </w:p>
        </w:tc>
        <w:tc>
          <w:tcPr>
            <w:tcW w:w="0" w:type="auto"/>
            <w:tcBorders>
              <w:top w:val="nil"/>
              <w:bottom w:val="single" w:sz="4" w:space="0" w:color="auto"/>
              <w:right w:val="single" w:sz="4" w:space="0" w:color="auto"/>
            </w:tcBorders>
            <w:shd w:val="clear" w:color="auto" w:fill="auto"/>
            <w:vAlign w:val="bottom"/>
          </w:tcPr>
          <w:p w14:paraId="50EAA3FA" w14:textId="77777777" w:rsidR="00943140" w:rsidRPr="005E450F" w:rsidRDefault="00943140" w:rsidP="00753C2E">
            <w:pPr>
              <w:jc w:val="center"/>
              <w:rPr>
                <w:rFonts w:cstheme="minorBidi"/>
              </w:rPr>
            </w:pPr>
            <w:r w:rsidRPr="005E450F">
              <w:rPr>
                <w:rFonts w:cstheme="minorBidi"/>
              </w:rPr>
              <w:t>High Sitting</w:t>
            </w:r>
          </w:p>
        </w:tc>
        <w:tc>
          <w:tcPr>
            <w:tcW w:w="0" w:type="auto"/>
            <w:tcBorders>
              <w:top w:val="nil"/>
              <w:left w:val="single" w:sz="4" w:space="0" w:color="auto"/>
              <w:bottom w:val="single" w:sz="4" w:space="0" w:color="auto"/>
            </w:tcBorders>
            <w:shd w:val="clear" w:color="auto" w:fill="auto"/>
            <w:vAlign w:val="bottom"/>
          </w:tcPr>
          <w:p w14:paraId="54A19AC4" w14:textId="77777777" w:rsidR="00943140" w:rsidRPr="005E450F" w:rsidRDefault="00943140" w:rsidP="00753C2E">
            <w:pPr>
              <w:jc w:val="center"/>
              <w:rPr>
                <w:rFonts w:cstheme="minorBidi"/>
              </w:rPr>
            </w:pPr>
            <w:r w:rsidRPr="005E450F">
              <w:rPr>
                <w:rFonts w:cstheme="minorBidi"/>
              </w:rPr>
              <w:t>Supine</w:t>
            </w:r>
          </w:p>
        </w:tc>
        <w:tc>
          <w:tcPr>
            <w:tcW w:w="0" w:type="auto"/>
            <w:tcBorders>
              <w:top w:val="nil"/>
              <w:bottom w:val="single" w:sz="4" w:space="0" w:color="auto"/>
            </w:tcBorders>
            <w:shd w:val="clear" w:color="auto" w:fill="auto"/>
            <w:vAlign w:val="bottom"/>
          </w:tcPr>
          <w:p w14:paraId="56BB2F16" w14:textId="77777777" w:rsidR="00943140" w:rsidRPr="005E450F" w:rsidRDefault="00943140" w:rsidP="00753C2E">
            <w:pPr>
              <w:jc w:val="center"/>
              <w:rPr>
                <w:rFonts w:cstheme="minorBidi"/>
              </w:rPr>
            </w:pPr>
            <w:r w:rsidRPr="005E450F">
              <w:rPr>
                <w:rFonts w:cstheme="minorBidi"/>
              </w:rPr>
              <w:t>Lateral</w:t>
            </w:r>
          </w:p>
        </w:tc>
        <w:tc>
          <w:tcPr>
            <w:tcW w:w="0" w:type="auto"/>
            <w:tcBorders>
              <w:top w:val="nil"/>
              <w:bottom w:val="single" w:sz="4" w:space="0" w:color="auto"/>
            </w:tcBorders>
            <w:shd w:val="clear" w:color="auto" w:fill="auto"/>
            <w:vAlign w:val="bottom"/>
          </w:tcPr>
          <w:p w14:paraId="660A4FAF" w14:textId="77777777" w:rsidR="00943140" w:rsidRPr="005E450F" w:rsidRDefault="00943140" w:rsidP="00753C2E">
            <w:pPr>
              <w:jc w:val="center"/>
              <w:rPr>
                <w:rFonts w:cstheme="minorBidi"/>
              </w:rPr>
            </w:pPr>
            <w:r w:rsidRPr="005E450F">
              <w:rPr>
                <w:rFonts w:cstheme="minorBidi"/>
              </w:rPr>
              <w:t>High Sitting</w:t>
            </w:r>
          </w:p>
        </w:tc>
      </w:tr>
      <w:tr w:rsidR="00943140" w:rsidRPr="001812C7" w14:paraId="170D22EE" w14:textId="77777777" w:rsidTr="00753C2E">
        <w:trPr>
          <w:trHeight w:val="300"/>
        </w:trPr>
        <w:tc>
          <w:tcPr>
            <w:tcW w:w="0" w:type="auto"/>
            <w:tcBorders>
              <w:top w:val="single" w:sz="4" w:space="0" w:color="auto"/>
              <w:left w:val="nil"/>
              <w:bottom w:val="nil"/>
              <w:right w:val="single" w:sz="4" w:space="0" w:color="auto"/>
            </w:tcBorders>
            <w:shd w:val="clear" w:color="auto" w:fill="auto"/>
            <w:noWrap/>
            <w:vAlign w:val="bottom"/>
            <w:hideMark/>
          </w:tcPr>
          <w:p w14:paraId="719F95C3"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single" w:sz="4" w:space="0" w:color="auto"/>
              <w:left w:val="single" w:sz="4" w:space="0" w:color="auto"/>
              <w:bottom w:val="nil"/>
              <w:right w:val="nil"/>
            </w:tcBorders>
            <w:shd w:val="clear" w:color="auto" w:fill="auto"/>
            <w:noWrap/>
            <w:vAlign w:val="bottom"/>
            <w:hideMark/>
          </w:tcPr>
          <w:p w14:paraId="12414D9B"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2</w:t>
            </w:r>
          </w:p>
        </w:tc>
        <w:tc>
          <w:tcPr>
            <w:tcW w:w="0" w:type="auto"/>
            <w:tcBorders>
              <w:top w:val="single" w:sz="4" w:space="0" w:color="auto"/>
              <w:left w:val="nil"/>
              <w:bottom w:val="nil"/>
              <w:right w:val="nil"/>
            </w:tcBorders>
            <w:shd w:val="clear" w:color="auto" w:fill="auto"/>
            <w:noWrap/>
            <w:vAlign w:val="bottom"/>
            <w:hideMark/>
          </w:tcPr>
          <w:p w14:paraId="6E4AFF35"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single" w:sz="4" w:space="0" w:color="auto"/>
              <w:left w:val="nil"/>
              <w:bottom w:val="nil"/>
              <w:right w:val="single" w:sz="4" w:space="0" w:color="auto"/>
            </w:tcBorders>
            <w:shd w:val="clear" w:color="auto" w:fill="auto"/>
            <w:noWrap/>
            <w:vAlign w:val="bottom"/>
            <w:hideMark/>
          </w:tcPr>
          <w:p w14:paraId="4E2D9488"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2</w:t>
            </w:r>
          </w:p>
        </w:tc>
        <w:tc>
          <w:tcPr>
            <w:tcW w:w="0" w:type="auto"/>
            <w:tcBorders>
              <w:top w:val="single" w:sz="4" w:space="0" w:color="auto"/>
              <w:left w:val="single" w:sz="4" w:space="0" w:color="auto"/>
              <w:bottom w:val="nil"/>
              <w:right w:val="nil"/>
            </w:tcBorders>
            <w:shd w:val="clear" w:color="auto" w:fill="auto"/>
            <w:noWrap/>
            <w:vAlign w:val="bottom"/>
            <w:hideMark/>
          </w:tcPr>
          <w:p w14:paraId="45A7FE0C"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single" w:sz="4" w:space="0" w:color="auto"/>
              <w:left w:val="nil"/>
              <w:bottom w:val="nil"/>
              <w:right w:val="nil"/>
            </w:tcBorders>
            <w:shd w:val="clear" w:color="auto" w:fill="auto"/>
            <w:noWrap/>
            <w:vAlign w:val="bottom"/>
            <w:hideMark/>
          </w:tcPr>
          <w:p w14:paraId="58C9E7A0"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single" w:sz="4" w:space="0" w:color="auto"/>
              <w:left w:val="nil"/>
              <w:bottom w:val="nil"/>
              <w:right w:val="single" w:sz="4" w:space="0" w:color="auto"/>
            </w:tcBorders>
            <w:shd w:val="clear" w:color="auto" w:fill="auto"/>
            <w:noWrap/>
            <w:vAlign w:val="bottom"/>
            <w:hideMark/>
          </w:tcPr>
          <w:p w14:paraId="54C7DA16"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2</w:t>
            </w:r>
          </w:p>
        </w:tc>
        <w:tc>
          <w:tcPr>
            <w:tcW w:w="0" w:type="auto"/>
            <w:tcBorders>
              <w:top w:val="single" w:sz="4" w:space="0" w:color="auto"/>
              <w:left w:val="single" w:sz="4" w:space="0" w:color="auto"/>
              <w:bottom w:val="nil"/>
              <w:right w:val="nil"/>
            </w:tcBorders>
            <w:shd w:val="clear" w:color="auto" w:fill="auto"/>
            <w:noWrap/>
            <w:vAlign w:val="bottom"/>
            <w:hideMark/>
          </w:tcPr>
          <w:p w14:paraId="12066C97"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single" w:sz="4" w:space="0" w:color="auto"/>
              <w:left w:val="nil"/>
              <w:bottom w:val="nil"/>
              <w:right w:val="nil"/>
            </w:tcBorders>
            <w:shd w:val="clear" w:color="auto" w:fill="auto"/>
            <w:noWrap/>
            <w:vAlign w:val="bottom"/>
            <w:hideMark/>
          </w:tcPr>
          <w:p w14:paraId="1B80943B"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single" w:sz="4" w:space="0" w:color="auto"/>
              <w:left w:val="nil"/>
              <w:bottom w:val="nil"/>
              <w:right w:val="nil"/>
            </w:tcBorders>
            <w:shd w:val="clear" w:color="auto" w:fill="auto"/>
            <w:noWrap/>
            <w:vAlign w:val="bottom"/>
            <w:hideMark/>
          </w:tcPr>
          <w:p w14:paraId="2EC357D4"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2</w:t>
            </w:r>
          </w:p>
        </w:tc>
      </w:tr>
      <w:tr w:rsidR="00943140" w:rsidRPr="001812C7" w14:paraId="0FDCF3B8" w14:textId="77777777" w:rsidTr="00753C2E">
        <w:trPr>
          <w:trHeight w:val="300"/>
        </w:trPr>
        <w:tc>
          <w:tcPr>
            <w:tcW w:w="0" w:type="auto"/>
            <w:tcBorders>
              <w:top w:val="nil"/>
              <w:left w:val="nil"/>
              <w:bottom w:val="nil"/>
              <w:right w:val="single" w:sz="4" w:space="0" w:color="auto"/>
            </w:tcBorders>
            <w:shd w:val="clear" w:color="auto" w:fill="auto"/>
            <w:noWrap/>
            <w:vAlign w:val="bottom"/>
            <w:hideMark/>
          </w:tcPr>
          <w:p w14:paraId="6E01BFCD"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2</w:t>
            </w:r>
          </w:p>
        </w:tc>
        <w:tc>
          <w:tcPr>
            <w:tcW w:w="0" w:type="auto"/>
            <w:tcBorders>
              <w:top w:val="nil"/>
              <w:left w:val="single" w:sz="4" w:space="0" w:color="auto"/>
              <w:bottom w:val="nil"/>
              <w:right w:val="nil"/>
            </w:tcBorders>
            <w:shd w:val="clear" w:color="auto" w:fill="auto"/>
            <w:noWrap/>
            <w:vAlign w:val="bottom"/>
            <w:hideMark/>
          </w:tcPr>
          <w:p w14:paraId="54281647"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2</w:t>
            </w:r>
          </w:p>
        </w:tc>
        <w:tc>
          <w:tcPr>
            <w:tcW w:w="0" w:type="auto"/>
            <w:tcBorders>
              <w:top w:val="nil"/>
              <w:left w:val="nil"/>
              <w:bottom w:val="nil"/>
              <w:right w:val="nil"/>
            </w:tcBorders>
            <w:shd w:val="clear" w:color="auto" w:fill="auto"/>
            <w:noWrap/>
            <w:vAlign w:val="bottom"/>
            <w:hideMark/>
          </w:tcPr>
          <w:p w14:paraId="20EB96E8"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single" w:sz="4" w:space="0" w:color="auto"/>
            </w:tcBorders>
            <w:shd w:val="clear" w:color="auto" w:fill="auto"/>
            <w:noWrap/>
            <w:vAlign w:val="bottom"/>
            <w:hideMark/>
          </w:tcPr>
          <w:p w14:paraId="09091874"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2</w:t>
            </w:r>
          </w:p>
        </w:tc>
        <w:tc>
          <w:tcPr>
            <w:tcW w:w="0" w:type="auto"/>
            <w:tcBorders>
              <w:top w:val="nil"/>
              <w:left w:val="single" w:sz="4" w:space="0" w:color="auto"/>
              <w:bottom w:val="nil"/>
              <w:right w:val="nil"/>
            </w:tcBorders>
            <w:shd w:val="clear" w:color="auto" w:fill="auto"/>
            <w:noWrap/>
            <w:vAlign w:val="bottom"/>
            <w:hideMark/>
          </w:tcPr>
          <w:p w14:paraId="3CFBC945"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22653F93"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single" w:sz="4" w:space="0" w:color="auto"/>
            </w:tcBorders>
            <w:shd w:val="clear" w:color="auto" w:fill="auto"/>
            <w:noWrap/>
            <w:vAlign w:val="bottom"/>
            <w:hideMark/>
          </w:tcPr>
          <w:p w14:paraId="2144A646"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single" w:sz="4" w:space="0" w:color="auto"/>
              <w:bottom w:val="nil"/>
              <w:right w:val="nil"/>
            </w:tcBorders>
            <w:shd w:val="clear" w:color="auto" w:fill="auto"/>
            <w:noWrap/>
            <w:vAlign w:val="bottom"/>
            <w:hideMark/>
          </w:tcPr>
          <w:p w14:paraId="61AB83ED"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0BF0F34B"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35B22FB5"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r>
      <w:tr w:rsidR="00943140" w:rsidRPr="001812C7" w14:paraId="43EAF7FD" w14:textId="77777777" w:rsidTr="00753C2E">
        <w:trPr>
          <w:trHeight w:val="300"/>
        </w:trPr>
        <w:tc>
          <w:tcPr>
            <w:tcW w:w="0" w:type="auto"/>
            <w:tcBorders>
              <w:top w:val="nil"/>
              <w:left w:val="nil"/>
              <w:bottom w:val="nil"/>
              <w:right w:val="single" w:sz="4" w:space="0" w:color="auto"/>
            </w:tcBorders>
            <w:shd w:val="clear" w:color="auto" w:fill="auto"/>
            <w:noWrap/>
            <w:vAlign w:val="bottom"/>
            <w:hideMark/>
          </w:tcPr>
          <w:p w14:paraId="2A7E9FD4"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3</w:t>
            </w:r>
          </w:p>
        </w:tc>
        <w:tc>
          <w:tcPr>
            <w:tcW w:w="0" w:type="auto"/>
            <w:tcBorders>
              <w:top w:val="nil"/>
              <w:left w:val="single" w:sz="4" w:space="0" w:color="auto"/>
              <w:bottom w:val="nil"/>
              <w:right w:val="nil"/>
            </w:tcBorders>
            <w:shd w:val="clear" w:color="auto" w:fill="auto"/>
            <w:noWrap/>
            <w:vAlign w:val="bottom"/>
            <w:hideMark/>
          </w:tcPr>
          <w:p w14:paraId="56C65484"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11A53741"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2</w:t>
            </w:r>
          </w:p>
        </w:tc>
        <w:tc>
          <w:tcPr>
            <w:tcW w:w="0" w:type="auto"/>
            <w:tcBorders>
              <w:top w:val="nil"/>
              <w:left w:val="nil"/>
              <w:bottom w:val="nil"/>
              <w:right w:val="single" w:sz="4" w:space="0" w:color="auto"/>
            </w:tcBorders>
            <w:shd w:val="clear" w:color="auto" w:fill="auto"/>
            <w:noWrap/>
            <w:vAlign w:val="bottom"/>
            <w:hideMark/>
          </w:tcPr>
          <w:p w14:paraId="0A45704A"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single" w:sz="4" w:space="0" w:color="auto"/>
              <w:bottom w:val="nil"/>
              <w:right w:val="nil"/>
            </w:tcBorders>
            <w:shd w:val="clear" w:color="auto" w:fill="auto"/>
            <w:noWrap/>
            <w:vAlign w:val="bottom"/>
            <w:hideMark/>
          </w:tcPr>
          <w:p w14:paraId="24F178C9"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5EB38FCF"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single" w:sz="4" w:space="0" w:color="auto"/>
            </w:tcBorders>
            <w:shd w:val="clear" w:color="auto" w:fill="auto"/>
            <w:noWrap/>
            <w:vAlign w:val="bottom"/>
            <w:hideMark/>
          </w:tcPr>
          <w:p w14:paraId="29A0DB68"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single" w:sz="4" w:space="0" w:color="auto"/>
              <w:bottom w:val="nil"/>
              <w:right w:val="nil"/>
            </w:tcBorders>
            <w:shd w:val="clear" w:color="auto" w:fill="auto"/>
            <w:noWrap/>
            <w:vAlign w:val="bottom"/>
            <w:hideMark/>
          </w:tcPr>
          <w:p w14:paraId="1B0DEB24"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00028D10"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7CEA4F23"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r>
      <w:tr w:rsidR="00943140" w:rsidRPr="001812C7" w14:paraId="46153128" w14:textId="77777777" w:rsidTr="00753C2E">
        <w:trPr>
          <w:trHeight w:val="300"/>
        </w:trPr>
        <w:tc>
          <w:tcPr>
            <w:tcW w:w="0" w:type="auto"/>
            <w:tcBorders>
              <w:top w:val="nil"/>
              <w:left w:val="nil"/>
              <w:bottom w:val="nil"/>
              <w:right w:val="single" w:sz="4" w:space="0" w:color="auto"/>
            </w:tcBorders>
            <w:shd w:val="clear" w:color="auto" w:fill="auto"/>
            <w:noWrap/>
            <w:vAlign w:val="bottom"/>
            <w:hideMark/>
          </w:tcPr>
          <w:p w14:paraId="28387982"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4</w:t>
            </w:r>
          </w:p>
        </w:tc>
        <w:tc>
          <w:tcPr>
            <w:tcW w:w="0" w:type="auto"/>
            <w:tcBorders>
              <w:top w:val="nil"/>
              <w:left w:val="single" w:sz="4" w:space="0" w:color="auto"/>
              <w:bottom w:val="nil"/>
              <w:right w:val="nil"/>
            </w:tcBorders>
            <w:shd w:val="clear" w:color="auto" w:fill="auto"/>
            <w:noWrap/>
            <w:vAlign w:val="bottom"/>
            <w:hideMark/>
          </w:tcPr>
          <w:p w14:paraId="199A267A"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49C2DD47"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single" w:sz="4" w:space="0" w:color="auto"/>
            </w:tcBorders>
            <w:shd w:val="clear" w:color="auto" w:fill="auto"/>
            <w:noWrap/>
            <w:vAlign w:val="bottom"/>
            <w:hideMark/>
          </w:tcPr>
          <w:p w14:paraId="53AFC728"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single" w:sz="4" w:space="0" w:color="auto"/>
              <w:bottom w:val="nil"/>
              <w:right w:val="nil"/>
            </w:tcBorders>
            <w:shd w:val="clear" w:color="auto" w:fill="auto"/>
            <w:noWrap/>
            <w:vAlign w:val="bottom"/>
            <w:hideMark/>
          </w:tcPr>
          <w:p w14:paraId="1978259F"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3148014E"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single" w:sz="4" w:space="0" w:color="auto"/>
            </w:tcBorders>
            <w:shd w:val="clear" w:color="auto" w:fill="auto"/>
            <w:noWrap/>
            <w:vAlign w:val="bottom"/>
            <w:hideMark/>
          </w:tcPr>
          <w:p w14:paraId="3266DE2F"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single" w:sz="4" w:space="0" w:color="auto"/>
              <w:bottom w:val="nil"/>
              <w:right w:val="nil"/>
            </w:tcBorders>
            <w:shd w:val="clear" w:color="auto" w:fill="auto"/>
            <w:noWrap/>
            <w:vAlign w:val="bottom"/>
            <w:hideMark/>
          </w:tcPr>
          <w:p w14:paraId="2F668A8A"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0BDDA554"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511C4F25"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r>
      <w:tr w:rsidR="00943140" w:rsidRPr="001812C7" w14:paraId="6138A317" w14:textId="77777777" w:rsidTr="00753C2E">
        <w:trPr>
          <w:trHeight w:val="300"/>
        </w:trPr>
        <w:tc>
          <w:tcPr>
            <w:tcW w:w="0" w:type="auto"/>
            <w:tcBorders>
              <w:top w:val="nil"/>
              <w:left w:val="nil"/>
              <w:bottom w:val="nil"/>
              <w:right w:val="single" w:sz="4" w:space="0" w:color="auto"/>
            </w:tcBorders>
            <w:shd w:val="clear" w:color="auto" w:fill="auto"/>
            <w:noWrap/>
            <w:vAlign w:val="bottom"/>
            <w:hideMark/>
          </w:tcPr>
          <w:p w14:paraId="360BA8E5"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5</w:t>
            </w:r>
          </w:p>
        </w:tc>
        <w:tc>
          <w:tcPr>
            <w:tcW w:w="0" w:type="auto"/>
            <w:tcBorders>
              <w:top w:val="nil"/>
              <w:left w:val="single" w:sz="4" w:space="0" w:color="auto"/>
              <w:bottom w:val="nil"/>
              <w:right w:val="nil"/>
            </w:tcBorders>
            <w:shd w:val="clear" w:color="auto" w:fill="auto"/>
            <w:noWrap/>
            <w:vAlign w:val="bottom"/>
            <w:hideMark/>
          </w:tcPr>
          <w:p w14:paraId="785B191A"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59DEF853"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single" w:sz="4" w:space="0" w:color="auto"/>
            </w:tcBorders>
            <w:shd w:val="clear" w:color="auto" w:fill="auto"/>
            <w:noWrap/>
            <w:vAlign w:val="bottom"/>
            <w:hideMark/>
          </w:tcPr>
          <w:p w14:paraId="59E967FC"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single" w:sz="4" w:space="0" w:color="auto"/>
              <w:bottom w:val="nil"/>
              <w:right w:val="nil"/>
            </w:tcBorders>
            <w:shd w:val="clear" w:color="auto" w:fill="auto"/>
            <w:noWrap/>
            <w:vAlign w:val="bottom"/>
            <w:hideMark/>
          </w:tcPr>
          <w:p w14:paraId="6A471499"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43EE1A8F"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single" w:sz="4" w:space="0" w:color="auto"/>
            </w:tcBorders>
            <w:shd w:val="clear" w:color="auto" w:fill="auto"/>
            <w:noWrap/>
            <w:vAlign w:val="bottom"/>
            <w:hideMark/>
          </w:tcPr>
          <w:p w14:paraId="207DA5C9"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single" w:sz="4" w:space="0" w:color="auto"/>
              <w:bottom w:val="nil"/>
              <w:right w:val="nil"/>
            </w:tcBorders>
            <w:shd w:val="clear" w:color="auto" w:fill="auto"/>
            <w:noWrap/>
            <w:vAlign w:val="bottom"/>
            <w:hideMark/>
          </w:tcPr>
          <w:p w14:paraId="0F4DCE97"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36FB1DAB"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5AAE0668"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r>
      <w:tr w:rsidR="00943140" w:rsidRPr="001812C7" w14:paraId="243EE87E" w14:textId="77777777" w:rsidTr="00753C2E">
        <w:trPr>
          <w:trHeight w:val="300"/>
        </w:trPr>
        <w:tc>
          <w:tcPr>
            <w:tcW w:w="0" w:type="auto"/>
            <w:tcBorders>
              <w:top w:val="nil"/>
              <w:left w:val="nil"/>
              <w:bottom w:val="nil"/>
              <w:right w:val="single" w:sz="4" w:space="0" w:color="auto"/>
            </w:tcBorders>
            <w:shd w:val="clear" w:color="auto" w:fill="auto"/>
            <w:noWrap/>
            <w:vAlign w:val="bottom"/>
            <w:hideMark/>
          </w:tcPr>
          <w:p w14:paraId="54D584FE"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6</w:t>
            </w:r>
          </w:p>
        </w:tc>
        <w:tc>
          <w:tcPr>
            <w:tcW w:w="0" w:type="auto"/>
            <w:tcBorders>
              <w:top w:val="nil"/>
              <w:left w:val="single" w:sz="4" w:space="0" w:color="auto"/>
              <w:bottom w:val="nil"/>
              <w:right w:val="nil"/>
            </w:tcBorders>
            <w:shd w:val="clear" w:color="auto" w:fill="auto"/>
            <w:noWrap/>
            <w:vAlign w:val="bottom"/>
            <w:hideMark/>
          </w:tcPr>
          <w:p w14:paraId="1E5BE3BC"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3</w:t>
            </w:r>
          </w:p>
        </w:tc>
        <w:tc>
          <w:tcPr>
            <w:tcW w:w="0" w:type="auto"/>
            <w:tcBorders>
              <w:top w:val="nil"/>
              <w:left w:val="nil"/>
              <w:bottom w:val="nil"/>
              <w:right w:val="nil"/>
            </w:tcBorders>
            <w:shd w:val="clear" w:color="auto" w:fill="auto"/>
            <w:noWrap/>
            <w:vAlign w:val="bottom"/>
            <w:hideMark/>
          </w:tcPr>
          <w:p w14:paraId="463C6682"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2</w:t>
            </w:r>
          </w:p>
        </w:tc>
        <w:tc>
          <w:tcPr>
            <w:tcW w:w="0" w:type="auto"/>
            <w:tcBorders>
              <w:top w:val="nil"/>
              <w:left w:val="nil"/>
              <w:bottom w:val="nil"/>
              <w:right w:val="single" w:sz="4" w:space="0" w:color="auto"/>
            </w:tcBorders>
            <w:shd w:val="clear" w:color="auto" w:fill="auto"/>
            <w:noWrap/>
            <w:vAlign w:val="bottom"/>
            <w:hideMark/>
          </w:tcPr>
          <w:p w14:paraId="16356072"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single" w:sz="4" w:space="0" w:color="auto"/>
              <w:bottom w:val="nil"/>
              <w:right w:val="nil"/>
            </w:tcBorders>
            <w:shd w:val="clear" w:color="auto" w:fill="auto"/>
            <w:noWrap/>
            <w:vAlign w:val="bottom"/>
            <w:hideMark/>
          </w:tcPr>
          <w:p w14:paraId="18C1B960"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2</w:t>
            </w:r>
          </w:p>
        </w:tc>
        <w:tc>
          <w:tcPr>
            <w:tcW w:w="0" w:type="auto"/>
            <w:tcBorders>
              <w:top w:val="nil"/>
              <w:left w:val="nil"/>
              <w:bottom w:val="nil"/>
              <w:right w:val="nil"/>
            </w:tcBorders>
            <w:shd w:val="clear" w:color="auto" w:fill="auto"/>
            <w:noWrap/>
            <w:vAlign w:val="bottom"/>
            <w:hideMark/>
          </w:tcPr>
          <w:p w14:paraId="5AF1680C"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single" w:sz="4" w:space="0" w:color="auto"/>
            </w:tcBorders>
            <w:shd w:val="clear" w:color="auto" w:fill="auto"/>
            <w:noWrap/>
            <w:vAlign w:val="bottom"/>
            <w:hideMark/>
          </w:tcPr>
          <w:p w14:paraId="7A317BD5"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single" w:sz="4" w:space="0" w:color="auto"/>
              <w:bottom w:val="nil"/>
              <w:right w:val="nil"/>
            </w:tcBorders>
            <w:shd w:val="clear" w:color="auto" w:fill="auto"/>
            <w:noWrap/>
            <w:vAlign w:val="bottom"/>
            <w:hideMark/>
          </w:tcPr>
          <w:p w14:paraId="576894A9"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3</w:t>
            </w:r>
          </w:p>
        </w:tc>
        <w:tc>
          <w:tcPr>
            <w:tcW w:w="0" w:type="auto"/>
            <w:tcBorders>
              <w:top w:val="nil"/>
              <w:left w:val="nil"/>
              <w:bottom w:val="nil"/>
              <w:right w:val="nil"/>
            </w:tcBorders>
            <w:shd w:val="clear" w:color="auto" w:fill="auto"/>
            <w:noWrap/>
            <w:vAlign w:val="bottom"/>
            <w:hideMark/>
          </w:tcPr>
          <w:p w14:paraId="621C0204"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2</w:t>
            </w:r>
          </w:p>
        </w:tc>
        <w:tc>
          <w:tcPr>
            <w:tcW w:w="0" w:type="auto"/>
            <w:tcBorders>
              <w:top w:val="nil"/>
              <w:left w:val="nil"/>
              <w:bottom w:val="nil"/>
              <w:right w:val="nil"/>
            </w:tcBorders>
            <w:shd w:val="clear" w:color="auto" w:fill="auto"/>
            <w:noWrap/>
            <w:vAlign w:val="bottom"/>
            <w:hideMark/>
          </w:tcPr>
          <w:p w14:paraId="67863F7F"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r>
      <w:tr w:rsidR="00943140" w:rsidRPr="001812C7" w14:paraId="0390213E" w14:textId="77777777" w:rsidTr="00753C2E">
        <w:trPr>
          <w:trHeight w:val="300"/>
        </w:trPr>
        <w:tc>
          <w:tcPr>
            <w:tcW w:w="0" w:type="auto"/>
            <w:tcBorders>
              <w:top w:val="nil"/>
              <w:left w:val="nil"/>
              <w:bottom w:val="nil"/>
              <w:right w:val="single" w:sz="4" w:space="0" w:color="auto"/>
            </w:tcBorders>
            <w:shd w:val="clear" w:color="auto" w:fill="auto"/>
            <w:noWrap/>
            <w:vAlign w:val="bottom"/>
            <w:hideMark/>
          </w:tcPr>
          <w:p w14:paraId="1C69FF32"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7</w:t>
            </w:r>
          </w:p>
        </w:tc>
        <w:tc>
          <w:tcPr>
            <w:tcW w:w="0" w:type="auto"/>
            <w:tcBorders>
              <w:top w:val="nil"/>
              <w:left w:val="single" w:sz="4" w:space="0" w:color="auto"/>
              <w:bottom w:val="nil"/>
              <w:right w:val="nil"/>
            </w:tcBorders>
            <w:shd w:val="clear" w:color="auto" w:fill="auto"/>
            <w:noWrap/>
            <w:vAlign w:val="bottom"/>
            <w:hideMark/>
          </w:tcPr>
          <w:p w14:paraId="296FD757"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2</w:t>
            </w:r>
          </w:p>
        </w:tc>
        <w:tc>
          <w:tcPr>
            <w:tcW w:w="0" w:type="auto"/>
            <w:tcBorders>
              <w:top w:val="nil"/>
              <w:left w:val="nil"/>
              <w:bottom w:val="nil"/>
              <w:right w:val="nil"/>
            </w:tcBorders>
            <w:shd w:val="clear" w:color="auto" w:fill="auto"/>
            <w:noWrap/>
            <w:vAlign w:val="bottom"/>
            <w:hideMark/>
          </w:tcPr>
          <w:p w14:paraId="42A4E498"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2</w:t>
            </w:r>
          </w:p>
        </w:tc>
        <w:tc>
          <w:tcPr>
            <w:tcW w:w="0" w:type="auto"/>
            <w:tcBorders>
              <w:top w:val="nil"/>
              <w:left w:val="nil"/>
              <w:bottom w:val="nil"/>
              <w:right w:val="single" w:sz="4" w:space="0" w:color="auto"/>
            </w:tcBorders>
            <w:shd w:val="clear" w:color="auto" w:fill="auto"/>
            <w:noWrap/>
            <w:vAlign w:val="bottom"/>
            <w:hideMark/>
          </w:tcPr>
          <w:p w14:paraId="4AE279B4"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3</w:t>
            </w:r>
          </w:p>
        </w:tc>
        <w:tc>
          <w:tcPr>
            <w:tcW w:w="0" w:type="auto"/>
            <w:tcBorders>
              <w:top w:val="nil"/>
              <w:left w:val="single" w:sz="4" w:space="0" w:color="auto"/>
              <w:bottom w:val="nil"/>
              <w:right w:val="nil"/>
            </w:tcBorders>
            <w:shd w:val="clear" w:color="auto" w:fill="auto"/>
            <w:noWrap/>
            <w:vAlign w:val="bottom"/>
            <w:hideMark/>
          </w:tcPr>
          <w:p w14:paraId="6D63CA1A"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2</w:t>
            </w:r>
          </w:p>
        </w:tc>
        <w:tc>
          <w:tcPr>
            <w:tcW w:w="0" w:type="auto"/>
            <w:tcBorders>
              <w:top w:val="nil"/>
              <w:left w:val="nil"/>
              <w:bottom w:val="nil"/>
              <w:right w:val="nil"/>
            </w:tcBorders>
            <w:shd w:val="clear" w:color="auto" w:fill="auto"/>
            <w:noWrap/>
            <w:vAlign w:val="bottom"/>
            <w:hideMark/>
          </w:tcPr>
          <w:p w14:paraId="284D2DE0"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2</w:t>
            </w:r>
          </w:p>
        </w:tc>
        <w:tc>
          <w:tcPr>
            <w:tcW w:w="0" w:type="auto"/>
            <w:tcBorders>
              <w:top w:val="nil"/>
              <w:left w:val="nil"/>
              <w:bottom w:val="nil"/>
              <w:right w:val="single" w:sz="4" w:space="0" w:color="auto"/>
            </w:tcBorders>
            <w:shd w:val="clear" w:color="auto" w:fill="auto"/>
            <w:noWrap/>
            <w:vAlign w:val="bottom"/>
            <w:hideMark/>
          </w:tcPr>
          <w:p w14:paraId="33E5A98A"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3</w:t>
            </w:r>
          </w:p>
        </w:tc>
        <w:tc>
          <w:tcPr>
            <w:tcW w:w="0" w:type="auto"/>
            <w:tcBorders>
              <w:top w:val="nil"/>
              <w:left w:val="single" w:sz="4" w:space="0" w:color="auto"/>
              <w:bottom w:val="nil"/>
              <w:right w:val="nil"/>
            </w:tcBorders>
            <w:shd w:val="clear" w:color="auto" w:fill="auto"/>
            <w:noWrap/>
            <w:vAlign w:val="bottom"/>
            <w:hideMark/>
          </w:tcPr>
          <w:p w14:paraId="0CA5F1B2"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3</w:t>
            </w:r>
          </w:p>
        </w:tc>
        <w:tc>
          <w:tcPr>
            <w:tcW w:w="0" w:type="auto"/>
            <w:tcBorders>
              <w:top w:val="nil"/>
              <w:left w:val="nil"/>
              <w:bottom w:val="nil"/>
              <w:right w:val="nil"/>
            </w:tcBorders>
            <w:shd w:val="clear" w:color="auto" w:fill="auto"/>
            <w:noWrap/>
            <w:vAlign w:val="bottom"/>
            <w:hideMark/>
          </w:tcPr>
          <w:p w14:paraId="5535F5FB"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2</w:t>
            </w:r>
          </w:p>
        </w:tc>
        <w:tc>
          <w:tcPr>
            <w:tcW w:w="0" w:type="auto"/>
            <w:tcBorders>
              <w:top w:val="nil"/>
              <w:left w:val="nil"/>
              <w:bottom w:val="nil"/>
              <w:right w:val="nil"/>
            </w:tcBorders>
            <w:shd w:val="clear" w:color="auto" w:fill="auto"/>
            <w:noWrap/>
            <w:vAlign w:val="bottom"/>
            <w:hideMark/>
          </w:tcPr>
          <w:p w14:paraId="122A807E"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3</w:t>
            </w:r>
          </w:p>
        </w:tc>
      </w:tr>
      <w:tr w:rsidR="00943140" w:rsidRPr="001812C7" w14:paraId="1BF8B57E" w14:textId="77777777" w:rsidTr="00753C2E">
        <w:trPr>
          <w:trHeight w:val="300"/>
        </w:trPr>
        <w:tc>
          <w:tcPr>
            <w:tcW w:w="0" w:type="auto"/>
            <w:tcBorders>
              <w:top w:val="nil"/>
              <w:left w:val="nil"/>
              <w:bottom w:val="nil"/>
              <w:right w:val="single" w:sz="4" w:space="0" w:color="auto"/>
            </w:tcBorders>
            <w:shd w:val="clear" w:color="auto" w:fill="auto"/>
            <w:noWrap/>
            <w:vAlign w:val="bottom"/>
            <w:hideMark/>
          </w:tcPr>
          <w:p w14:paraId="4B57F53B"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8</w:t>
            </w:r>
          </w:p>
        </w:tc>
        <w:tc>
          <w:tcPr>
            <w:tcW w:w="0" w:type="auto"/>
            <w:tcBorders>
              <w:top w:val="nil"/>
              <w:left w:val="single" w:sz="4" w:space="0" w:color="auto"/>
              <w:bottom w:val="nil"/>
              <w:right w:val="nil"/>
            </w:tcBorders>
            <w:shd w:val="clear" w:color="auto" w:fill="auto"/>
            <w:noWrap/>
            <w:vAlign w:val="bottom"/>
            <w:hideMark/>
          </w:tcPr>
          <w:p w14:paraId="0867AAA2"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0C09C64C"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single" w:sz="4" w:space="0" w:color="auto"/>
            </w:tcBorders>
            <w:shd w:val="clear" w:color="auto" w:fill="auto"/>
            <w:noWrap/>
            <w:vAlign w:val="bottom"/>
            <w:hideMark/>
          </w:tcPr>
          <w:p w14:paraId="6E0902FC"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single" w:sz="4" w:space="0" w:color="auto"/>
              <w:bottom w:val="nil"/>
              <w:right w:val="nil"/>
            </w:tcBorders>
            <w:shd w:val="clear" w:color="auto" w:fill="auto"/>
            <w:noWrap/>
            <w:vAlign w:val="bottom"/>
            <w:hideMark/>
          </w:tcPr>
          <w:p w14:paraId="6AC47248"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0D61345D"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single" w:sz="4" w:space="0" w:color="auto"/>
            </w:tcBorders>
            <w:shd w:val="clear" w:color="auto" w:fill="auto"/>
            <w:noWrap/>
            <w:vAlign w:val="bottom"/>
            <w:hideMark/>
          </w:tcPr>
          <w:p w14:paraId="65227F2B"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single" w:sz="4" w:space="0" w:color="auto"/>
              <w:bottom w:val="nil"/>
              <w:right w:val="nil"/>
            </w:tcBorders>
            <w:shd w:val="clear" w:color="auto" w:fill="auto"/>
            <w:noWrap/>
            <w:vAlign w:val="bottom"/>
            <w:hideMark/>
          </w:tcPr>
          <w:p w14:paraId="777574FA"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70158B49"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058D6217"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r>
      <w:tr w:rsidR="00943140" w:rsidRPr="001812C7" w14:paraId="139E203F" w14:textId="77777777" w:rsidTr="00753C2E">
        <w:trPr>
          <w:trHeight w:val="300"/>
        </w:trPr>
        <w:tc>
          <w:tcPr>
            <w:tcW w:w="0" w:type="auto"/>
            <w:tcBorders>
              <w:top w:val="nil"/>
              <w:left w:val="nil"/>
              <w:bottom w:val="nil"/>
              <w:right w:val="single" w:sz="4" w:space="0" w:color="auto"/>
            </w:tcBorders>
            <w:shd w:val="clear" w:color="auto" w:fill="auto"/>
            <w:noWrap/>
            <w:vAlign w:val="bottom"/>
            <w:hideMark/>
          </w:tcPr>
          <w:p w14:paraId="2F5771E6"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9</w:t>
            </w:r>
          </w:p>
        </w:tc>
        <w:tc>
          <w:tcPr>
            <w:tcW w:w="0" w:type="auto"/>
            <w:tcBorders>
              <w:top w:val="nil"/>
              <w:left w:val="single" w:sz="4" w:space="0" w:color="auto"/>
              <w:bottom w:val="nil"/>
              <w:right w:val="nil"/>
            </w:tcBorders>
            <w:shd w:val="clear" w:color="auto" w:fill="auto"/>
            <w:noWrap/>
            <w:vAlign w:val="bottom"/>
            <w:hideMark/>
          </w:tcPr>
          <w:p w14:paraId="48B95733"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095326C8"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single" w:sz="4" w:space="0" w:color="auto"/>
            </w:tcBorders>
            <w:shd w:val="clear" w:color="auto" w:fill="auto"/>
            <w:noWrap/>
            <w:vAlign w:val="bottom"/>
            <w:hideMark/>
          </w:tcPr>
          <w:p w14:paraId="560385AC"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single" w:sz="4" w:space="0" w:color="auto"/>
              <w:bottom w:val="nil"/>
              <w:right w:val="nil"/>
            </w:tcBorders>
            <w:shd w:val="clear" w:color="auto" w:fill="auto"/>
            <w:noWrap/>
            <w:vAlign w:val="bottom"/>
            <w:hideMark/>
          </w:tcPr>
          <w:p w14:paraId="602BE81B"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0F743EBC"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single" w:sz="4" w:space="0" w:color="auto"/>
            </w:tcBorders>
            <w:shd w:val="clear" w:color="auto" w:fill="auto"/>
            <w:noWrap/>
            <w:vAlign w:val="bottom"/>
            <w:hideMark/>
          </w:tcPr>
          <w:p w14:paraId="79976D7D"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single" w:sz="4" w:space="0" w:color="auto"/>
              <w:bottom w:val="nil"/>
              <w:right w:val="nil"/>
            </w:tcBorders>
            <w:shd w:val="clear" w:color="auto" w:fill="auto"/>
            <w:noWrap/>
            <w:vAlign w:val="bottom"/>
            <w:hideMark/>
          </w:tcPr>
          <w:p w14:paraId="41504148"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3EE53E26"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7B8E0D38"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r>
      <w:tr w:rsidR="00943140" w:rsidRPr="001812C7" w14:paraId="23300789" w14:textId="77777777" w:rsidTr="00753C2E">
        <w:trPr>
          <w:trHeight w:val="300"/>
        </w:trPr>
        <w:tc>
          <w:tcPr>
            <w:tcW w:w="0" w:type="auto"/>
            <w:tcBorders>
              <w:top w:val="nil"/>
              <w:left w:val="nil"/>
              <w:bottom w:val="nil"/>
              <w:right w:val="single" w:sz="4" w:space="0" w:color="auto"/>
            </w:tcBorders>
            <w:shd w:val="clear" w:color="auto" w:fill="auto"/>
            <w:noWrap/>
            <w:vAlign w:val="bottom"/>
            <w:hideMark/>
          </w:tcPr>
          <w:p w14:paraId="3447D0F4"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10</w:t>
            </w:r>
          </w:p>
        </w:tc>
        <w:tc>
          <w:tcPr>
            <w:tcW w:w="0" w:type="auto"/>
            <w:tcBorders>
              <w:top w:val="nil"/>
              <w:left w:val="single" w:sz="4" w:space="0" w:color="auto"/>
              <w:bottom w:val="nil"/>
              <w:right w:val="nil"/>
            </w:tcBorders>
            <w:shd w:val="clear" w:color="auto" w:fill="auto"/>
            <w:noWrap/>
            <w:vAlign w:val="bottom"/>
            <w:hideMark/>
          </w:tcPr>
          <w:p w14:paraId="4227DFBB"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0EBEE087"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single" w:sz="4" w:space="0" w:color="auto"/>
            </w:tcBorders>
            <w:shd w:val="clear" w:color="auto" w:fill="auto"/>
            <w:noWrap/>
            <w:vAlign w:val="bottom"/>
            <w:hideMark/>
          </w:tcPr>
          <w:p w14:paraId="4BB85B7B"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single" w:sz="4" w:space="0" w:color="auto"/>
              <w:bottom w:val="nil"/>
              <w:right w:val="nil"/>
            </w:tcBorders>
            <w:shd w:val="clear" w:color="auto" w:fill="auto"/>
            <w:noWrap/>
            <w:vAlign w:val="bottom"/>
            <w:hideMark/>
          </w:tcPr>
          <w:p w14:paraId="7A9A5F9D"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0F52F363"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single" w:sz="4" w:space="0" w:color="auto"/>
            </w:tcBorders>
            <w:shd w:val="clear" w:color="auto" w:fill="auto"/>
            <w:noWrap/>
            <w:vAlign w:val="bottom"/>
            <w:hideMark/>
          </w:tcPr>
          <w:p w14:paraId="7C4FDF6C"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single" w:sz="4" w:space="0" w:color="auto"/>
              <w:bottom w:val="nil"/>
              <w:right w:val="nil"/>
            </w:tcBorders>
            <w:shd w:val="clear" w:color="auto" w:fill="auto"/>
            <w:noWrap/>
            <w:vAlign w:val="bottom"/>
            <w:hideMark/>
          </w:tcPr>
          <w:p w14:paraId="1F3B36DC"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3DB45CE1"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4B5BFE1A"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r>
      <w:tr w:rsidR="00943140" w:rsidRPr="001812C7" w14:paraId="50CD19D3" w14:textId="77777777" w:rsidTr="00753C2E">
        <w:trPr>
          <w:trHeight w:val="300"/>
        </w:trPr>
        <w:tc>
          <w:tcPr>
            <w:tcW w:w="0" w:type="auto"/>
            <w:tcBorders>
              <w:top w:val="nil"/>
              <w:left w:val="nil"/>
              <w:bottom w:val="nil"/>
              <w:right w:val="single" w:sz="4" w:space="0" w:color="auto"/>
            </w:tcBorders>
            <w:shd w:val="clear" w:color="auto" w:fill="auto"/>
            <w:noWrap/>
            <w:vAlign w:val="bottom"/>
            <w:hideMark/>
          </w:tcPr>
          <w:p w14:paraId="049DCF51"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11</w:t>
            </w:r>
          </w:p>
        </w:tc>
        <w:tc>
          <w:tcPr>
            <w:tcW w:w="0" w:type="auto"/>
            <w:tcBorders>
              <w:top w:val="nil"/>
              <w:left w:val="single" w:sz="4" w:space="0" w:color="auto"/>
              <w:bottom w:val="nil"/>
              <w:right w:val="nil"/>
            </w:tcBorders>
            <w:shd w:val="clear" w:color="auto" w:fill="auto"/>
            <w:noWrap/>
            <w:vAlign w:val="bottom"/>
            <w:hideMark/>
          </w:tcPr>
          <w:p w14:paraId="352700E9"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3</w:t>
            </w:r>
          </w:p>
        </w:tc>
        <w:tc>
          <w:tcPr>
            <w:tcW w:w="0" w:type="auto"/>
            <w:tcBorders>
              <w:top w:val="nil"/>
              <w:left w:val="nil"/>
              <w:bottom w:val="nil"/>
              <w:right w:val="nil"/>
            </w:tcBorders>
            <w:shd w:val="clear" w:color="auto" w:fill="auto"/>
            <w:noWrap/>
            <w:vAlign w:val="bottom"/>
            <w:hideMark/>
          </w:tcPr>
          <w:p w14:paraId="345AC41C"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single" w:sz="4" w:space="0" w:color="auto"/>
            </w:tcBorders>
            <w:shd w:val="clear" w:color="auto" w:fill="auto"/>
            <w:noWrap/>
            <w:vAlign w:val="bottom"/>
            <w:hideMark/>
          </w:tcPr>
          <w:p w14:paraId="19223B5E"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single" w:sz="4" w:space="0" w:color="auto"/>
              <w:bottom w:val="nil"/>
              <w:right w:val="nil"/>
            </w:tcBorders>
            <w:shd w:val="clear" w:color="auto" w:fill="auto"/>
            <w:noWrap/>
            <w:vAlign w:val="bottom"/>
            <w:hideMark/>
          </w:tcPr>
          <w:p w14:paraId="514C4CC7"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3</w:t>
            </w:r>
          </w:p>
        </w:tc>
        <w:tc>
          <w:tcPr>
            <w:tcW w:w="0" w:type="auto"/>
            <w:tcBorders>
              <w:top w:val="nil"/>
              <w:left w:val="nil"/>
              <w:bottom w:val="nil"/>
              <w:right w:val="nil"/>
            </w:tcBorders>
            <w:shd w:val="clear" w:color="auto" w:fill="auto"/>
            <w:noWrap/>
            <w:vAlign w:val="bottom"/>
            <w:hideMark/>
          </w:tcPr>
          <w:p w14:paraId="772A6101"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2</w:t>
            </w:r>
          </w:p>
        </w:tc>
        <w:tc>
          <w:tcPr>
            <w:tcW w:w="0" w:type="auto"/>
            <w:tcBorders>
              <w:top w:val="nil"/>
              <w:left w:val="nil"/>
              <w:bottom w:val="nil"/>
              <w:right w:val="single" w:sz="4" w:space="0" w:color="auto"/>
            </w:tcBorders>
            <w:shd w:val="clear" w:color="auto" w:fill="auto"/>
            <w:noWrap/>
            <w:vAlign w:val="bottom"/>
            <w:hideMark/>
          </w:tcPr>
          <w:p w14:paraId="2FD86717"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2</w:t>
            </w:r>
          </w:p>
        </w:tc>
        <w:tc>
          <w:tcPr>
            <w:tcW w:w="0" w:type="auto"/>
            <w:tcBorders>
              <w:top w:val="nil"/>
              <w:left w:val="single" w:sz="4" w:space="0" w:color="auto"/>
              <w:bottom w:val="nil"/>
              <w:right w:val="nil"/>
            </w:tcBorders>
            <w:shd w:val="clear" w:color="auto" w:fill="auto"/>
            <w:noWrap/>
            <w:vAlign w:val="bottom"/>
            <w:hideMark/>
          </w:tcPr>
          <w:p w14:paraId="1BF79D6C"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3</w:t>
            </w:r>
          </w:p>
        </w:tc>
        <w:tc>
          <w:tcPr>
            <w:tcW w:w="0" w:type="auto"/>
            <w:tcBorders>
              <w:top w:val="nil"/>
              <w:left w:val="nil"/>
              <w:bottom w:val="nil"/>
              <w:right w:val="nil"/>
            </w:tcBorders>
            <w:shd w:val="clear" w:color="auto" w:fill="auto"/>
            <w:noWrap/>
            <w:vAlign w:val="bottom"/>
            <w:hideMark/>
          </w:tcPr>
          <w:p w14:paraId="055EF754"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3</w:t>
            </w:r>
          </w:p>
        </w:tc>
        <w:tc>
          <w:tcPr>
            <w:tcW w:w="0" w:type="auto"/>
            <w:tcBorders>
              <w:top w:val="nil"/>
              <w:left w:val="nil"/>
              <w:bottom w:val="nil"/>
              <w:right w:val="nil"/>
            </w:tcBorders>
            <w:shd w:val="clear" w:color="auto" w:fill="auto"/>
            <w:noWrap/>
            <w:vAlign w:val="bottom"/>
            <w:hideMark/>
          </w:tcPr>
          <w:p w14:paraId="274302BF"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r>
      <w:tr w:rsidR="00943140" w:rsidRPr="001812C7" w14:paraId="55AC5A0D" w14:textId="77777777" w:rsidTr="00753C2E">
        <w:trPr>
          <w:trHeight w:val="300"/>
        </w:trPr>
        <w:tc>
          <w:tcPr>
            <w:tcW w:w="0" w:type="auto"/>
            <w:tcBorders>
              <w:top w:val="nil"/>
              <w:left w:val="nil"/>
              <w:bottom w:val="nil"/>
              <w:right w:val="single" w:sz="4" w:space="0" w:color="auto"/>
            </w:tcBorders>
            <w:shd w:val="clear" w:color="auto" w:fill="auto"/>
            <w:noWrap/>
            <w:vAlign w:val="bottom"/>
            <w:hideMark/>
          </w:tcPr>
          <w:p w14:paraId="67649595"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12</w:t>
            </w:r>
          </w:p>
        </w:tc>
        <w:tc>
          <w:tcPr>
            <w:tcW w:w="0" w:type="auto"/>
            <w:tcBorders>
              <w:top w:val="nil"/>
              <w:left w:val="single" w:sz="4" w:space="0" w:color="auto"/>
              <w:bottom w:val="nil"/>
              <w:right w:val="nil"/>
            </w:tcBorders>
            <w:shd w:val="clear" w:color="auto" w:fill="auto"/>
            <w:noWrap/>
            <w:vAlign w:val="bottom"/>
            <w:hideMark/>
          </w:tcPr>
          <w:p w14:paraId="18CB5E7B"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4CF456FF"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single" w:sz="4" w:space="0" w:color="auto"/>
            </w:tcBorders>
            <w:shd w:val="clear" w:color="auto" w:fill="auto"/>
            <w:noWrap/>
            <w:vAlign w:val="bottom"/>
            <w:hideMark/>
          </w:tcPr>
          <w:p w14:paraId="54BA44F5"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single" w:sz="4" w:space="0" w:color="auto"/>
              <w:bottom w:val="nil"/>
              <w:right w:val="nil"/>
            </w:tcBorders>
            <w:shd w:val="clear" w:color="auto" w:fill="auto"/>
            <w:noWrap/>
            <w:vAlign w:val="bottom"/>
            <w:hideMark/>
          </w:tcPr>
          <w:p w14:paraId="08F4606C"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2223B48D"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single" w:sz="4" w:space="0" w:color="auto"/>
            </w:tcBorders>
            <w:shd w:val="clear" w:color="auto" w:fill="auto"/>
            <w:noWrap/>
            <w:vAlign w:val="bottom"/>
            <w:hideMark/>
          </w:tcPr>
          <w:p w14:paraId="4ED24A3B"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single" w:sz="4" w:space="0" w:color="auto"/>
              <w:bottom w:val="nil"/>
              <w:right w:val="nil"/>
            </w:tcBorders>
            <w:shd w:val="clear" w:color="auto" w:fill="auto"/>
            <w:noWrap/>
            <w:vAlign w:val="bottom"/>
            <w:hideMark/>
          </w:tcPr>
          <w:p w14:paraId="74769E6F"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05A902D6"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3FDE7E9E"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r>
      <w:tr w:rsidR="00943140" w:rsidRPr="001812C7" w14:paraId="7400159F" w14:textId="77777777" w:rsidTr="00753C2E">
        <w:trPr>
          <w:trHeight w:val="300"/>
        </w:trPr>
        <w:tc>
          <w:tcPr>
            <w:tcW w:w="0" w:type="auto"/>
            <w:tcBorders>
              <w:top w:val="nil"/>
              <w:left w:val="nil"/>
              <w:bottom w:val="nil"/>
              <w:right w:val="single" w:sz="4" w:space="0" w:color="auto"/>
            </w:tcBorders>
            <w:shd w:val="clear" w:color="auto" w:fill="auto"/>
            <w:noWrap/>
            <w:vAlign w:val="bottom"/>
            <w:hideMark/>
          </w:tcPr>
          <w:p w14:paraId="500778B7"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13</w:t>
            </w:r>
          </w:p>
        </w:tc>
        <w:tc>
          <w:tcPr>
            <w:tcW w:w="0" w:type="auto"/>
            <w:tcBorders>
              <w:top w:val="nil"/>
              <w:left w:val="single" w:sz="4" w:space="0" w:color="auto"/>
              <w:bottom w:val="nil"/>
              <w:right w:val="nil"/>
            </w:tcBorders>
            <w:shd w:val="clear" w:color="auto" w:fill="auto"/>
            <w:noWrap/>
            <w:vAlign w:val="bottom"/>
            <w:hideMark/>
          </w:tcPr>
          <w:p w14:paraId="49AEF612"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5822F877"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single" w:sz="4" w:space="0" w:color="auto"/>
            </w:tcBorders>
            <w:shd w:val="clear" w:color="auto" w:fill="auto"/>
            <w:noWrap/>
            <w:vAlign w:val="bottom"/>
            <w:hideMark/>
          </w:tcPr>
          <w:p w14:paraId="50A2C499"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single" w:sz="4" w:space="0" w:color="auto"/>
              <w:bottom w:val="nil"/>
              <w:right w:val="nil"/>
            </w:tcBorders>
            <w:shd w:val="clear" w:color="auto" w:fill="auto"/>
            <w:noWrap/>
            <w:vAlign w:val="bottom"/>
            <w:hideMark/>
          </w:tcPr>
          <w:p w14:paraId="0F5CF37B"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7BF57D9D"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single" w:sz="4" w:space="0" w:color="auto"/>
            </w:tcBorders>
            <w:shd w:val="clear" w:color="auto" w:fill="auto"/>
            <w:noWrap/>
            <w:vAlign w:val="bottom"/>
            <w:hideMark/>
          </w:tcPr>
          <w:p w14:paraId="13E0D843"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single" w:sz="4" w:space="0" w:color="auto"/>
              <w:bottom w:val="nil"/>
              <w:right w:val="nil"/>
            </w:tcBorders>
            <w:shd w:val="clear" w:color="auto" w:fill="auto"/>
            <w:noWrap/>
            <w:vAlign w:val="bottom"/>
            <w:hideMark/>
          </w:tcPr>
          <w:p w14:paraId="33D54F4B"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194FB8A1"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226ABDCD"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r>
      <w:tr w:rsidR="00943140" w:rsidRPr="001812C7" w14:paraId="0CB9C32B" w14:textId="77777777" w:rsidTr="00753C2E">
        <w:trPr>
          <w:trHeight w:val="300"/>
        </w:trPr>
        <w:tc>
          <w:tcPr>
            <w:tcW w:w="0" w:type="auto"/>
            <w:tcBorders>
              <w:top w:val="nil"/>
              <w:left w:val="nil"/>
              <w:bottom w:val="nil"/>
              <w:right w:val="single" w:sz="4" w:space="0" w:color="auto"/>
            </w:tcBorders>
            <w:shd w:val="clear" w:color="auto" w:fill="auto"/>
            <w:noWrap/>
            <w:vAlign w:val="bottom"/>
            <w:hideMark/>
          </w:tcPr>
          <w:p w14:paraId="424A5EC9"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14</w:t>
            </w:r>
          </w:p>
        </w:tc>
        <w:tc>
          <w:tcPr>
            <w:tcW w:w="0" w:type="auto"/>
            <w:tcBorders>
              <w:top w:val="nil"/>
              <w:left w:val="single" w:sz="4" w:space="0" w:color="auto"/>
              <w:bottom w:val="nil"/>
              <w:right w:val="nil"/>
            </w:tcBorders>
            <w:shd w:val="clear" w:color="auto" w:fill="auto"/>
            <w:noWrap/>
            <w:vAlign w:val="bottom"/>
            <w:hideMark/>
          </w:tcPr>
          <w:p w14:paraId="3A231FC2"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70862E0A"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single" w:sz="4" w:space="0" w:color="auto"/>
            </w:tcBorders>
            <w:shd w:val="clear" w:color="auto" w:fill="auto"/>
            <w:noWrap/>
            <w:vAlign w:val="bottom"/>
            <w:hideMark/>
          </w:tcPr>
          <w:p w14:paraId="66A12A4B"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single" w:sz="4" w:space="0" w:color="auto"/>
              <w:bottom w:val="nil"/>
              <w:right w:val="nil"/>
            </w:tcBorders>
            <w:shd w:val="clear" w:color="auto" w:fill="auto"/>
            <w:noWrap/>
            <w:vAlign w:val="bottom"/>
            <w:hideMark/>
          </w:tcPr>
          <w:p w14:paraId="4FE07868"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7177FC9A"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single" w:sz="4" w:space="0" w:color="auto"/>
            </w:tcBorders>
            <w:shd w:val="clear" w:color="auto" w:fill="auto"/>
            <w:noWrap/>
            <w:vAlign w:val="bottom"/>
            <w:hideMark/>
          </w:tcPr>
          <w:p w14:paraId="2322A372"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single" w:sz="4" w:space="0" w:color="auto"/>
              <w:bottom w:val="nil"/>
              <w:right w:val="nil"/>
            </w:tcBorders>
            <w:shd w:val="clear" w:color="auto" w:fill="auto"/>
            <w:noWrap/>
            <w:vAlign w:val="bottom"/>
            <w:hideMark/>
          </w:tcPr>
          <w:p w14:paraId="02E51DDD"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2AB76BC5"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59AE3F28"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r>
      <w:tr w:rsidR="00943140" w:rsidRPr="001812C7" w14:paraId="77036B42" w14:textId="77777777" w:rsidTr="00753C2E">
        <w:trPr>
          <w:trHeight w:val="300"/>
        </w:trPr>
        <w:tc>
          <w:tcPr>
            <w:tcW w:w="0" w:type="auto"/>
            <w:tcBorders>
              <w:top w:val="nil"/>
              <w:left w:val="nil"/>
              <w:bottom w:val="nil"/>
              <w:right w:val="single" w:sz="4" w:space="0" w:color="auto"/>
            </w:tcBorders>
            <w:shd w:val="clear" w:color="auto" w:fill="auto"/>
            <w:noWrap/>
            <w:vAlign w:val="bottom"/>
            <w:hideMark/>
          </w:tcPr>
          <w:p w14:paraId="4D80EFBC"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15</w:t>
            </w:r>
          </w:p>
        </w:tc>
        <w:tc>
          <w:tcPr>
            <w:tcW w:w="0" w:type="auto"/>
            <w:tcBorders>
              <w:top w:val="nil"/>
              <w:left w:val="single" w:sz="4" w:space="0" w:color="auto"/>
              <w:bottom w:val="nil"/>
              <w:right w:val="nil"/>
            </w:tcBorders>
            <w:shd w:val="clear" w:color="auto" w:fill="auto"/>
            <w:noWrap/>
            <w:vAlign w:val="bottom"/>
            <w:hideMark/>
          </w:tcPr>
          <w:p w14:paraId="6679D217"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6A7DB18B"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single" w:sz="4" w:space="0" w:color="auto"/>
            </w:tcBorders>
            <w:shd w:val="clear" w:color="auto" w:fill="auto"/>
            <w:noWrap/>
            <w:vAlign w:val="bottom"/>
            <w:hideMark/>
          </w:tcPr>
          <w:p w14:paraId="7310FEA1"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single" w:sz="4" w:space="0" w:color="auto"/>
              <w:bottom w:val="nil"/>
              <w:right w:val="nil"/>
            </w:tcBorders>
            <w:shd w:val="clear" w:color="auto" w:fill="auto"/>
            <w:noWrap/>
            <w:vAlign w:val="bottom"/>
            <w:hideMark/>
          </w:tcPr>
          <w:p w14:paraId="6E055E39"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5EFC94BC"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single" w:sz="4" w:space="0" w:color="auto"/>
            </w:tcBorders>
            <w:shd w:val="clear" w:color="auto" w:fill="auto"/>
            <w:noWrap/>
            <w:vAlign w:val="bottom"/>
            <w:hideMark/>
          </w:tcPr>
          <w:p w14:paraId="1AE2DD05"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single" w:sz="4" w:space="0" w:color="auto"/>
              <w:bottom w:val="nil"/>
              <w:right w:val="nil"/>
            </w:tcBorders>
            <w:shd w:val="clear" w:color="auto" w:fill="auto"/>
            <w:noWrap/>
            <w:vAlign w:val="bottom"/>
            <w:hideMark/>
          </w:tcPr>
          <w:p w14:paraId="0C45D1CD"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6D8E55CD"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nil"/>
              <w:right w:val="nil"/>
            </w:tcBorders>
            <w:shd w:val="clear" w:color="auto" w:fill="auto"/>
            <w:noWrap/>
            <w:vAlign w:val="bottom"/>
            <w:hideMark/>
          </w:tcPr>
          <w:p w14:paraId="087E7962"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r>
      <w:tr w:rsidR="00943140" w:rsidRPr="001812C7" w14:paraId="182FB46A" w14:textId="77777777" w:rsidTr="00753C2E">
        <w:trPr>
          <w:trHeight w:val="300"/>
        </w:trPr>
        <w:tc>
          <w:tcPr>
            <w:tcW w:w="0" w:type="auto"/>
            <w:tcBorders>
              <w:top w:val="nil"/>
              <w:left w:val="nil"/>
              <w:right w:val="single" w:sz="4" w:space="0" w:color="auto"/>
            </w:tcBorders>
            <w:shd w:val="clear" w:color="auto" w:fill="auto"/>
            <w:noWrap/>
            <w:vAlign w:val="bottom"/>
            <w:hideMark/>
          </w:tcPr>
          <w:p w14:paraId="5936A7D4"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16</w:t>
            </w:r>
          </w:p>
        </w:tc>
        <w:tc>
          <w:tcPr>
            <w:tcW w:w="0" w:type="auto"/>
            <w:tcBorders>
              <w:top w:val="nil"/>
              <w:left w:val="single" w:sz="4" w:space="0" w:color="auto"/>
              <w:right w:val="nil"/>
            </w:tcBorders>
            <w:shd w:val="clear" w:color="auto" w:fill="auto"/>
            <w:noWrap/>
            <w:vAlign w:val="bottom"/>
            <w:hideMark/>
          </w:tcPr>
          <w:p w14:paraId="20D15CBD"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right w:val="nil"/>
            </w:tcBorders>
            <w:shd w:val="clear" w:color="auto" w:fill="auto"/>
            <w:noWrap/>
            <w:vAlign w:val="bottom"/>
            <w:hideMark/>
          </w:tcPr>
          <w:p w14:paraId="1ADF87A5"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right w:val="single" w:sz="4" w:space="0" w:color="auto"/>
            </w:tcBorders>
            <w:shd w:val="clear" w:color="auto" w:fill="auto"/>
            <w:noWrap/>
            <w:vAlign w:val="bottom"/>
            <w:hideMark/>
          </w:tcPr>
          <w:p w14:paraId="0C637546"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single" w:sz="4" w:space="0" w:color="auto"/>
              <w:right w:val="nil"/>
            </w:tcBorders>
            <w:shd w:val="clear" w:color="auto" w:fill="auto"/>
            <w:noWrap/>
            <w:vAlign w:val="bottom"/>
            <w:hideMark/>
          </w:tcPr>
          <w:p w14:paraId="5E96B7F9"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right w:val="nil"/>
            </w:tcBorders>
            <w:shd w:val="clear" w:color="auto" w:fill="auto"/>
            <w:noWrap/>
            <w:vAlign w:val="bottom"/>
            <w:hideMark/>
          </w:tcPr>
          <w:p w14:paraId="571CB87A"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right w:val="single" w:sz="4" w:space="0" w:color="auto"/>
            </w:tcBorders>
            <w:shd w:val="clear" w:color="auto" w:fill="auto"/>
            <w:noWrap/>
            <w:vAlign w:val="bottom"/>
            <w:hideMark/>
          </w:tcPr>
          <w:p w14:paraId="03DE052E"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single" w:sz="4" w:space="0" w:color="auto"/>
              <w:right w:val="nil"/>
            </w:tcBorders>
            <w:shd w:val="clear" w:color="auto" w:fill="auto"/>
            <w:noWrap/>
            <w:vAlign w:val="bottom"/>
            <w:hideMark/>
          </w:tcPr>
          <w:p w14:paraId="7779558D"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right w:val="nil"/>
            </w:tcBorders>
            <w:shd w:val="clear" w:color="auto" w:fill="auto"/>
            <w:noWrap/>
            <w:vAlign w:val="bottom"/>
            <w:hideMark/>
          </w:tcPr>
          <w:p w14:paraId="04D409FF"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right w:val="nil"/>
            </w:tcBorders>
            <w:shd w:val="clear" w:color="auto" w:fill="auto"/>
            <w:noWrap/>
            <w:vAlign w:val="bottom"/>
            <w:hideMark/>
          </w:tcPr>
          <w:p w14:paraId="55903435"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r>
      <w:tr w:rsidR="00943140" w:rsidRPr="001812C7" w14:paraId="4037B46A" w14:textId="77777777" w:rsidTr="00753C2E">
        <w:trPr>
          <w:trHeight w:val="300"/>
        </w:trPr>
        <w:tc>
          <w:tcPr>
            <w:tcW w:w="0" w:type="auto"/>
            <w:tcBorders>
              <w:top w:val="nil"/>
              <w:left w:val="nil"/>
              <w:bottom w:val="single" w:sz="4" w:space="0" w:color="auto"/>
              <w:right w:val="single" w:sz="4" w:space="0" w:color="auto"/>
            </w:tcBorders>
            <w:shd w:val="clear" w:color="auto" w:fill="auto"/>
            <w:noWrap/>
            <w:vAlign w:val="bottom"/>
            <w:hideMark/>
          </w:tcPr>
          <w:p w14:paraId="79291435"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17</w:t>
            </w:r>
          </w:p>
        </w:tc>
        <w:tc>
          <w:tcPr>
            <w:tcW w:w="0" w:type="auto"/>
            <w:tcBorders>
              <w:top w:val="nil"/>
              <w:left w:val="single" w:sz="4" w:space="0" w:color="auto"/>
              <w:bottom w:val="single" w:sz="4" w:space="0" w:color="auto"/>
              <w:right w:val="nil"/>
            </w:tcBorders>
            <w:shd w:val="clear" w:color="auto" w:fill="auto"/>
            <w:noWrap/>
            <w:vAlign w:val="bottom"/>
            <w:hideMark/>
          </w:tcPr>
          <w:p w14:paraId="37F91CF5"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single" w:sz="4" w:space="0" w:color="auto"/>
              <w:right w:val="nil"/>
            </w:tcBorders>
            <w:shd w:val="clear" w:color="auto" w:fill="auto"/>
            <w:noWrap/>
            <w:vAlign w:val="bottom"/>
            <w:hideMark/>
          </w:tcPr>
          <w:p w14:paraId="6AD8A577"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single" w:sz="4" w:space="0" w:color="auto"/>
              <w:right w:val="single" w:sz="4" w:space="0" w:color="auto"/>
            </w:tcBorders>
            <w:shd w:val="clear" w:color="auto" w:fill="auto"/>
            <w:noWrap/>
            <w:vAlign w:val="bottom"/>
            <w:hideMark/>
          </w:tcPr>
          <w:p w14:paraId="1450A47E"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single" w:sz="4" w:space="0" w:color="auto"/>
              <w:bottom w:val="single" w:sz="4" w:space="0" w:color="auto"/>
              <w:right w:val="nil"/>
            </w:tcBorders>
            <w:shd w:val="clear" w:color="auto" w:fill="auto"/>
            <w:noWrap/>
            <w:vAlign w:val="bottom"/>
            <w:hideMark/>
          </w:tcPr>
          <w:p w14:paraId="74C33CBA"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single" w:sz="4" w:space="0" w:color="auto"/>
              <w:right w:val="nil"/>
            </w:tcBorders>
            <w:shd w:val="clear" w:color="auto" w:fill="auto"/>
            <w:noWrap/>
            <w:vAlign w:val="bottom"/>
            <w:hideMark/>
          </w:tcPr>
          <w:p w14:paraId="00FDAC4D"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single" w:sz="4" w:space="0" w:color="auto"/>
              <w:right w:val="single" w:sz="4" w:space="0" w:color="auto"/>
            </w:tcBorders>
            <w:shd w:val="clear" w:color="auto" w:fill="auto"/>
            <w:noWrap/>
            <w:vAlign w:val="bottom"/>
            <w:hideMark/>
          </w:tcPr>
          <w:p w14:paraId="1EC7BBD9"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single" w:sz="4" w:space="0" w:color="auto"/>
              <w:bottom w:val="single" w:sz="4" w:space="0" w:color="auto"/>
              <w:right w:val="nil"/>
            </w:tcBorders>
            <w:shd w:val="clear" w:color="auto" w:fill="auto"/>
            <w:noWrap/>
            <w:vAlign w:val="bottom"/>
            <w:hideMark/>
          </w:tcPr>
          <w:p w14:paraId="6F7E3E4F"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single" w:sz="4" w:space="0" w:color="auto"/>
              <w:right w:val="nil"/>
            </w:tcBorders>
            <w:shd w:val="clear" w:color="auto" w:fill="auto"/>
            <w:noWrap/>
            <w:vAlign w:val="bottom"/>
            <w:hideMark/>
          </w:tcPr>
          <w:p w14:paraId="5929572B"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c>
          <w:tcPr>
            <w:tcW w:w="0" w:type="auto"/>
            <w:tcBorders>
              <w:top w:val="nil"/>
              <w:left w:val="nil"/>
              <w:bottom w:val="single" w:sz="4" w:space="0" w:color="auto"/>
              <w:right w:val="nil"/>
            </w:tcBorders>
            <w:shd w:val="clear" w:color="auto" w:fill="auto"/>
            <w:noWrap/>
            <w:vAlign w:val="bottom"/>
            <w:hideMark/>
          </w:tcPr>
          <w:p w14:paraId="2201F599" w14:textId="77777777" w:rsidR="00943140" w:rsidRPr="005E450F" w:rsidRDefault="00943140" w:rsidP="00753C2E">
            <w:pPr>
              <w:adjustRightInd w:val="0"/>
              <w:snapToGrid w:val="0"/>
              <w:jc w:val="center"/>
              <w:rPr>
                <w:rFonts w:eastAsia="Times New Roman" w:cstheme="minorBidi"/>
              </w:rPr>
            </w:pPr>
            <w:r w:rsidRPr="005E450F">
              <w:rPr>
                <w:rFonts w:eastAsia="Times New Roman" w:cstheme="minorBidi"/>
              </w:rPr>
              <w:t>1</w:t>
            </w:r>
          </w:p>
        </w:tc>
      </w:tr>
    </w:tbl>
    <w:p w14:paraId="34112B70" w14:textId="77777777" w:rsidR="00943140" w:rsidRPr="001812C7" w:rsidRDefault="00943140" w:rsidP="00943140">
      <w:pPr>
        <w:spacing w:line="480" w:lineRule="auto"/>
        <w:rPr>
          <w:rFonts w:asciiTheme="majorHAnsi" w:eastAsia="PMingLiU" w:hAnsiTheme="majorHAnsi" w:cstheme="majorBidi"/>
          <w:sz w:val="24"/>
          <w:szCs w:val="24"/>
          <w:lang w:eastAsia="zh-TW"/>
        </w:rPr>
      </w:pPr>
    </w:p>
    <w:p w14:paraId="4F3744DE" w14:textId="77777777" w:rsidR="00F12813" w:rsidRPr="00943140" w:rsidRDefault="00F12813">
      <w:pPr>
        <w:spacing w:line="480" w:lineRule="auto"/>
        <w:rPr>
          <w:rFonts w:eastAsia="PMingLiU"/>
          <w:sz w:val="24"/>
          <w:szCs w:val="24"/>
          <w:lang w:eastAsia="zh-TW"/>
        </w:rPr>
      </w:pPr>
    </w:p>
    <w:p w14:paraId="1659DD5B" w14:textId="442ABCF2" w:rsidR="00F12813" w:rsidRPr="00943140" w:rsidRDefault="00F12813" w:rsidP="006E07DC">
      <w:pPr>
        <w:spacing w:line="480" w:lineRule="auto"/>
        <w:rPr>
          <w:sz w:val="24"/>
          <w:szCs w:val="24"/>
          <w:lang w:eastAsia="fr-FR"/>
        </w:rPr>
      </w:pPr>
      <w:r w:rsidRPr="00943140">
        <w:rPr>
          <w:rFonts w:eastAsia="PMingLiU"/>
          <w:sz w:val="24"/>
          <w:szCs w:val="24"/>
          <w:lang w:eastAsia="zh-TW"/>
        </w:rPr>
        <w:lastRenderedPageBreak/>
        <w:t>Furthermore, the temporal changes in the data</w:t>
      </w:r>
      <w:r w:rsidR="00406F7A" w:rsidRPr="00943140">
        <w:rPr>
          <w:rFonts w:eastAsia="PMingLiU"/>
          <w:sz w:val="24"/>
          <w:szCs w:val="24"/>
          <w:lang w:eastAsia="zh-TW"/>
        </w:rPr>
        <w:t xml:space="preserve"> </w:t>
      </w:r>
      <w:r w:rsidRPr="00943140">
        <w:rPr>
          <w:rFonts w:eastAsia="PMingLiU"/>
          <w:sz w:val="24"/>
          <w:szCs w:val="24"/>
          <w:lang w:eastAsia="zh-TW"/>
        </w:rPr>
        <w:t>indicated that movement between postures clearly influenced the transcutaneous gas response. There was considerable</w:t>
      </w:r>
      <w:r w:rsidR="00406F7A" w:rsidRPr="00943140">
        <w:rPr>
          <w:rFonts w:eastAsia="PMingLiU"/>
          <w:sz w:val="24"/>
          <w:szCs w:val="24"/>
          <w:lang w:eastAsia="zh-TW"/>
        </w:rPr>
        <w:t xml:space="preserve"> </w:t>
      </w:r>
      <w:r w:rsidRPr="00943140">
        <w:rPr>
          <w:rFonts w:eastAsia="PMingLiU"/>
          <w:sz w:val="24"/>
          <w:szCs w:val="24"/>
          <w:lang w:eastAsia="zh-TW"/>
        </w:rPr>
        <w:t xml:space="preserve">difference in the changes between individuals. As an example, Figure 2a reveals </w:t>
      </w:r>
      <w:r w:rsidRPr="00943140">
        <w:rPr>
          <w:sz w:val="24"/>
          <w:szCs w:val="24"/>
          <w:lang w:eastAsia="fr-FR"/>
        </w:rPr>
        <w:t xml:space="preserve">a typical participant with no significant changes in the transcutaneous tissue gas tensions (Category 1), regardless of </w:t>
      </w:r>
      <w:r w:rsidR="00FD4189" w:rsidRPr="00943140">
        <w:rPr>
          <w:sz w:val="24"/>
          <w:szCs w:val="24"/>
          <w:lang w:eastAsia="fr-FR"/>
        </w:rPr>
        <w:t>immersion</w:t>
      </w:r>
      <w:r w:rsidRPr="00943140">
        <w:rPr>
          <w:sz w:val="24"/>
          <w:szCs w:val="24"/>
          <w:lang w:eastAsia="fr-FR"/>
        </w:rPr>
        <w:t xml:space="preserve"> setting or posture. By contrast, the response of the participant in Figure 2b </w:t>
      </w:r>
      <w:r w:rsidR="00FD4189" w:rsidRPr="00943140">
        <w:rPr>
          <w:sz w:val="24"/>
          <w:szCs w:val="24"/>
          <w:lang w:eastAsia="fr-FR"/>
        </w:rPr>
        <w:t>revealed a</w:t>
      </w:r>
      <w:r w:rsidRPr="00943140">
        <w:rPr>
          <w:sz w:val="24"/>
          <w:szCs w:val="24"/>
          <w:lang w:eastAsia="fr-FR"/>
        </w:rPr>
        <w:t xml:space="preserve"> Category 2 response i.e. in </w:t>
      </w:r>
      <w:r w:rsidR="00FD4189" w:rsidRPr="00943140">
        <w:rPr>
          <w:sz w:val="24"/>
          <w:szCs w:val="24"/>
          <w:lang w:eastAsia="fr-FR"/>
        </w:rPr>
        <w:t>the lateral</w:t>
      </w:r>
      <w:r w:rsidRPr="00943140">
        <w:rPr>
          <w:sz w:val="24"/>
          <w:szCs w:val="24"/>
          <w:lang w:eastAsia="fr-FR"/>
        </w:rPr>
        <w:t xml:space="preserve"> posture on </w:t>
      </w:r>
      <w:r w:rsidR="00B57555" w:rsidRPr="00943140">
        <w:rPr>
          <w:sz w:val="24"/>
          <w:szCs w:val="24"/>
          <w:lang w:eastAsia="fr-FR"/>
        </w:rPr>
        <w:t>medium</w:t>
      </w:r>
      <w:r w:rsidRPr="00943140">
        <w:rPr>
          <w:sz w:val="24"/>
          <w:szCs w:val="24"/>
          <w:lang w:eastAsia="fr-FR"/>
        </w:rPr>
        <w:t xml:space="preserve"> immersion setting and a Category 3 response i.e. in the supine posture on </w:t>
      </w:r>
      <w:r w:rsidR="00B57555" w:rsidRPr="00943140">
        <w:rPr>
          <w:sz w:val="24"/>
          <w:szCs w:val="24"/>
          <w:lang w:eastAsia="fr-FR"/>
        </w:rPr>
        <w:t>medium</w:t>
      </w:r>
      <w:r w:rsidRPr="00943140">
        <w:rPr>
          <w:sz w:val="24"/>
          <w:szCs w:val="24"/>
          <w:lang w:eastAsia="fr-FR"/>
        </w:rPr>
        <w:t xml:space="preserve"> immersion setting. It is interesting to note that</w:t>
      </w:r>
      <w:r w:rsidR="00FD4189" w:rsidRPr="00943140">
        <w:rPr>
          <w:sz w:val="24"/>
          <w:szCs w:val="24"/>
          <w:lang w:eastAsia="fr-FR"/>
        </w:rPr>
        <w:t xml:space="preserve"> </w:t>
      </w:r>
      <w:r w:rsidRPr="00943140">
        <w:rPr>
          <w:sz w:val="24"/>
          <w:szCs w:val="24"/>
          <w:lang w:eastAsia="fr-FR"/>
        </w:rPr>
        <w:t xml:space="preserve">in </w:t>
      </w:r>
      <w:r w:rsidR="00FD4189" w:rsidRPr="00943140">
        <w:rPr>
          <w:sz w:val="24"/>
          <w:szCs w:val="24"/>
          <w:lang w:eastAsia="fr-FR"/>
        </w:rPr>
        <w:t>subsequent postures</w:t>
      </w:r>
      <w:r w:rsidRPr="00943140">
        <w:rPr>
          <w:sz w:val="24"/>
          <w:szCs w:val="24"/>
          <w:lang w:eastAsia="fr-FR"/>
        </w:rPr>
        <w:t xml:space="preserve"> </w:t>
      </w:r>
      <w:r w:rsidR="00FD4189" w:rsidRPr="00943140">
        <w:rPr>
          <w:sz w:val="24"/>
          <w:szCs w:val="24"/>
        </w:rPr>
        <w:t>TcPO</w:t>
      </w:r>
      <w:r w:rsidR="00FD4189" w:rsidRPr="00943140">
        <w:rPr>
          <w:sz w:val="24"/>
          <w:szCs w:val="24"/>
          <w:vertAlign w:val="subscript"/>
        </w:rPr>
        <w:t>2</w:t>
      </w:r>
      <w:r w:rsidR="00FD4189" w:rsidRPr="00943140">
        <w:rPr>
          <w:sz w:val="24"/>
          <w:szCs w:val="24"/>
        </w:rPr>
        <w:t xml:space="preserve"> and TcPCO</w:t>
      </w:r>
      <w:r w:rsidR="00FD4189" w:rsidRPr="00943140">
        <w:rPr>
          <w:sz w:val="24"/>
          <w:szCs w:val="24"/>
          <w:vertAlign w:val="subscript"/>
        </w:rPr>
        <w:t>2</w:t>
      </w:r>
      <w:r w:rsidR="00FD4189" w:rsidRPr="00943140">
        <w:rPr>
          <w:sz w:val="24"/>
          <w:szCs w:val="24"/>
        </w:rPr>
        <w:t xml:space="preserve"> values recovered </w:t>
      </w:r>
      <w:r w:rsidRPr="00943140">
        <w:rPr>
          <w:sz w:val="24"/>
          <w:szCs w:val="24"/>
          <w:lang w:eastAsia="fr-FR"/>
        </w:rPr>
        <w:t xml:space="preserve">to a Category 1 response, for example in both high sitting and lateral postures associated with the high immersion </w:t>
      </w:r>
      <w:r w:rsidR="00E40913" w:rsidRPr="00943140">
        <w:rPr>
          <w:sz w:val="24"/>
          <w:szCs w:val="24"/>
          <w:lang w:eastAsia="fr-FR"/>
        </w:rPr>
        <w:t xml:space="preserve"> </w:t>
      </w:r>
      <w:r w:rsidRPr="00943140">
        <w:rPr>
          <w:sz w:val="24"/>
          <w:szCs w:val="24"/>
          <w:lang w:eastAsia="fr-FR"/>
        </w:rPr>
        <w:t>setting,</w:t>
      </w:r>
      <w:r w:rsidR="00B01E98" w:rsidRPr="00943140">
        <w:rPr>
          <w:sz w:val="24"/>
          <w:szCs w:val="24"/>
          <w:lang w:eastAsia="fr-FR"/>
        </w:rPr>
        <w:t xml:space="preserve"> </w:t>
      </w:r>
      <w:r w:rsidRPr="00943140">
        <w:rPr>
          <w:sz w:val="24"/>
          <w:szCs w:val="24"/>
          <w:lang w:eastAsia="fr-FR"/>
        </w:rPr>
        <w:t xml:space="preserve">although this </w:t>
      </w:r>
      <w:r w:rsidR="006E07DC" w:rsidRPr="00943140">
        <w:rPr>
          <w:sz w:val="24"/>
          <w:szCs w:val="24"/>
          <w:lang w:eastAsia="fr-FR"/>
        </w:rPr>
        <w:t>recovery</w:t>
      </w:r>
      <w:r w:rsidRPr="00943140">
        <w:rPr>
          <w:sz w:val="24"/>
          <w:szCs w:val="24"/>
          <w:lang w:eastAsia="fr-FR"/>
        </w:rPr>
        <w:t xml:space="preserve"> was not sustained</w:t>
      </w:r>
      <w:r w:rsidR="00FA2A6F" w:rsidRPr="00943140">
        <w:rPr>
          <w:sz w:val="24"/>
          <w:szCs w:val="24"/>
          <w:lang w:eastAsia="fr-FR"/>
        </w:rPr>
        <w:t xml:space="preserve"> (Figure 2b)</w:t>
      </w:r>
      <w:r w:rsidRPr="00943140">
        <w:rPr>
          <w:sz w:val="24"/>
          <w:szCs w:val="24"/>
          <w:lang w:eastAsia="fr-FR"/>
        </w:rPr>
        <w:t xml:space="preserve">. </w:t>
      </w:r>
    </w:p>
    <w:p w14:paraId="7C1034BA" w14:textId="77777777" w:rsidR="00555552" w:rsidRPr="00943140" w:rsidRDefault="00555552" w:rsidP="006E07DC">
      <w:pPr>
        <w:spacing w:line="480" w:lineRule="auto"/>
        <w:rPr>
          <w:i/>
          <w:iCs/>
          <w:lang w:eastAsia="fr-FR"/>
        </w:rPr>
      </w:pPr>
    </w:p>
    <w:p w14:paraId="108DA455" w14:textId="3FB88796" w:rsidR="00F12813" w:rsidRDefault="00943140" w:rsidP="000537AA">
      <w:pPr>
        <w:spacing w:line="480" w:lineRule="auto"/>
        <w:rPr>
          <w:rFonts w:eastAsia="PMingLiU"/>
          <w:i/>
          <w:iCs/>
          <w:sz w:val="24"/>
          <w:szCs w:val="24"/>
          <w:lang w:eastAsia="zh-TW"/>
        </w:rPr>
      </w:pPr>
      <w:r>
        <w:rPr>
          <w:rFonts w:eastAsia="PMingLiU"/>
          <w:i/>
          <w:iCs/>
          <w:sz w:val="24"/>
          <w:szCs w:val="24"/>
          <w:lang w:eastAsia="zh-TW"/>
        </w:rPr>
        <w:pict w14:anchorId="37453735">
          <v:shape id="_x0000_i1046" type="#_x0000_t75" style="width:208.8pt;height:180pt">
            <v:imagedata r:id="rId9" o:title="Fig 2a"/>
          </v:shape>
        </w:pict>
      </w:r>
      <w:r>
        <w:rPr>
          <w:rFonts w:eastAsia="PMingLiU"/>
          <w:i/>
          <w:iCs/>
          <w:noProof/>
          <w:sz w:val="24"/>
          <w:szCs w:val="24"/>
          <w:lang w:eastAsia="en-GB"/>
        </w:rPr>
        <w:drawing>
          <wp:inline distT="0" distB="0" distL="0" distR="0" wp14:anchorId="5A704831" wp14:editId="24EE50AE">
            <wp:extent cx="2924175" cy="2249365"/>
            <wp:effectExtent l="0" t="0" r="0" b="0"/>
            <wp:docPr id="1" name="Picture 1" descr="C:\Users\prw204\AppData\Local\Microsoft\Windows\INetCache\Content.Word\Fig 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w204\AppData\Local\Microsoft\Windows\INetCache\Content.Word\Fig 2b.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5858" cy="2258352"/>
                    </a:xfrm>
                    <a:prstGeom prst="rect">
                      <a:avLst/>
                    </a:prstGeom>
                    <a:noFill/>
                    <a:ln>
                      <a:noFill/>
                    </a:ln>
                  </pic:spPr>
                </pic:pic>
              </a:graphicData>
            </a:graphic>
          </wp:inline>
        </w:drawing>
      </w:r>
    </w:p>
    <w:p w14:paraId="4EAEC78A" w14:textId="77777777" w:rsidR="00943140" w:rsidRPr="00943140" w:rsidRDefault="00943140" w:rsidP="00943140">
      <w:pPr>
        <w:spacing w:line="480" w:lineRule="auto"/>
        <w:rPr>
          <w:i/>
          <w:iCs/>
          <w:sz w:val="24"/>
          <w:szCs w:val="24"/>
          <w:lang w:eastAsia="fr-FR"/>
        </w:rPr>
      </w:pPr>
      <w:r w:rsidRPr="00943140">
        <w:rPr>
          <w:rFonts w:eastAsia="PMingLiU"/>
          <w:i/>
          <w:iCs/>
          <w:noProof/>
          <w:sz w:val="24"/>
          <w:szCs w:val="24"/>
        </w:rPr>
        <w:t xml:space="preserve">Figure 2: </w:t>
      </w:r>
      <w:r w:rsidRPr="00943140">
        <w:rPr>
          <w:i/>
          <w:iCs/>
          <w:sz w:val="24"/>
          <w:szCs w:val="24"/>
          <w:lang w:eastAsia="fr-FR"/>
        </w:rPr>
        <w:t>Transcutaneous tissue gas tensions from (a) Participant 16 who exhibited a Category 1 response throughout the test session (b) Participant 11 who exhibited a Category 2 and 3 response during the test session</w:t>
      </w:r>
    </w:p>
    <w:p w14:paraId="6221BDBE" w14:textId="77777777" w:rsidR="00943140" w:rsidRPr="00943140" w:rsidRDefault="00943140" w:rsidP="000537AA">
      <w:pPr>
        <w:spacing w:line="480" w:lineRule="auto"/>
        <w:rPr>
          <w:rFonts w:eastAsia="PMingLiU"/>
          <w:sz w:val="24"/>
          <w:szCs w:val="24"/>
          <w:lang w:eastAsia="zh-TW"/>
        </w:rPr>
      </w:pPr>
    </w:p>
    <w:p w14:paraId="24E6142B" w14:textId="77777777" w:rsidR="00F12813" w:rsidRPr="00943140" w:rsidRDefault="00F12813">
      <w:pPr>
        <w:spacing w:line="480" w:lineRule="auto"/>
        <w:rPr>
          <w:rFonts w:eastAsia="PMingLiU"/>
          <w:i/>
          <w:iCs/>
          <w:sz w:val="24"/>
          <w:szCs w:val="24"/>
          <w:lang w:eastAsia="zh-TW"/>
        </w:rPr>
      </w:pPr>
      <w:r w:rsidRPr="00943140">
        <w:rPr>
          <w:rFonts w:eastAsia="PMingLiU"/>
          <w:i/>
          <w:iCs/>
          <w:sz w:val="24"/>
          <w:szCs w:val="24"/>
          <w:lang w:eastAsia="zh-TW"/>
        </w:rPr>
        <w:lastRenderedPageBreak/>
        <w:t xml:space="preserve">3.2 Biomechanical Assessment </w:t>
      </w:r>
    </w:p>
    <w:p w14:paraId="29A06D72" w14:textId="4B9EAF4F" w:rsidR="00F12813" w:rsidRPr="00943140" w:rsidRDefault="00F12813" w:rsidP="00FA2A6F">
      <w:pPr>
        <w:spacing w:line="480" w:lineRule="auto"/>
        <w:rPr>
          <w:rFonts w:eastAsia="PMingLiU"/>
          <w:sz w:val="24"/>
          <w:szCs w:val="24"/>
          <w:lang w:eastAsia="zh-TW"/>
        </w:rPr>
      </w:pPr>
      <w:r w:rsidRPr="00943140">
        <w:rPr>
          <w:rFonts w:eastAsia="PMingLiU"/>
          <w:sz w:val="24"/>
          <w:szCs w:val="24"/>
          <w:lang w:eastAsia="zh-TW"/>
        </w:rPr>
        <w:t>Table 2</w:t>
      </w:r>
      <w:r w:rsidR="006E07DC" w:rsidRPr="00943140">
        <w:rPr>
          <w:rFonts w:eastAsia="PMingLiU"/>
          <w:sz w:val="24"/>
          <w:szCs w:val="24"/>
          <w:lang w:eastAsia="zh-TW"/>
        </w:rPr>
        <w:t xml:space="preserve"> </w:t>
      </w:r>
      <w:r w:rsidRPr="00943140">
        <w:rPr>
          <w:rFonts w:eastAsia="PMingLiU"/>
          <w:sz w:val="24"/>
          <w:szCs w:val="24"/>
          <w:lang w:eastAsia="zh-TW"/>
        </w:rPr>
        <w:t xml:space="preserve">summarises the results from the interface pressure data. </w:t>
      </w:r>
      <w:r w:rsidR="00555552" w:rsidRPr="00943140">
        <w:rPr>
          <w:rFonts w:eastAsia="PMingLiU"/>
          <w:sz w:val="24"/>
          <w:szCs w:val="24"/>
          <w:lang w:eastAsia="zh-TW"/>
        </w:rPr>
        <w:t>The results revealed that peak pressure values from the cells under the sacral region were significantly lower than the peak values from the body (p=0.12), with associated median pressures of 21-27 mmHg and 19-112mmHg for the sacrum and body, respectively (across all test conditions). Differences with respect to either the mattress immersion settings or postures were not statistically significant (p&gt;0.05).</w:t>
      </w:r>
    </w:p>
    <w:p w14:paraId="0A936E42" w14:textId="77777777" w:rsidR="00F12813" w:rsidRDefault="00F12813">
      <w:pPr>
        <w:spacing w:line="480" w:lineRule="auto"/>
        <w:rPr>
          <w:rFonts w:eastAsia="PMingLiU"/>
          <w:sz w:val="24"/>
          <w:szCs w:val="24"/>
          <w:lang w:eastAsia="zh-TW"/>
        </w:rPr>
      </w:pPr>
    </w:p>
    <w:p w14:paraId="65EC9C5D" w14:textId="77777777" w:rsidR="00943140" w:rsidRDefault="00943140">
      <w:pPr>
        <w:spacing w:line="480" w:lineRule="auto"/>
        <w:rPr>
          <w:rFonts w:eastAsia="PMingLiU"/>
          <w:sz w:val="24"/>
          <w:szCs w:val="24"/>
          <w:lang w:eastAsia="zh-TW"/>
        </w:rPr>
      </w:pPr>
    </w:p>
    <w:p w14:paraId="7190AD8A" w14:textId="77777777" w:rsidR="00943140" w:rsidRDefault="00943140">
      <w:pPr>
        <w:spacing w:line="480" w:lineRule="auto"/>
        <w:rPr>
          <w:rFonts w:eastAsia="PMingLiU"/>
          <w:sz w:val="24"/>
          <w:szCs w:val="24"/>
          <w:lang w:eastAsia="zh-TW"/>
        </w:rPr>
      </w:pPr>
    </w:p>
    <w:p w14:paraId="4584ABFC" w14:textId="77777777" w:rsidR="00943140" w:rsidRDefault="00943140">
      <w:pPr>
        <w:spacing w:line="480" w:lineRule="auto"/>
        <w:rPr>
          <w:rFonts w:eastAsia="PMingLiU"/>
          <w:sz w:val="24"/>
          <w:szCs w:val="24"/>
          <w:lang w:eastAsia="zh-TW"/>
        </w:rPr>
      </w:pPr>
    </w:p>
    <w:p w14:paraId="04BF1B80" w14:textId="77777777" w:rsidR="00943140" w:rsidRDefault="00943140">
      <w:pPr>
        <w:spacing w:line="480" w:lineRule="auto"/>
        <w:rPr>
          <w:rFonts w:eastAsia="PMingLiU"/>
          <w:sz w:val="24"/>
          <w:szCs w:val="24"/>
          <w:lang w:eastAsia="zh-TW"/>
        </w:rPr>
      </w:pPr>
    </w:p>
    <w:p w14:paraId="2AD854DC" w14:textId="77777777" w:rsidR="00943140" w:rsidRDefault="00943140">
      <w:pPr>
        <w:spacing w:line="480" w:lineRule="auto"/>
        <w:rPr>
          <w:rFonts w:eastAsia="PMingLiU"/>
          <w:sz w:val="24"/>
          <w:szCs w:val="24"/>
          <w:lang w:eastAsia="zh-TW"/>
        </w:rPr>
      </w:pPr>
    </w:p>
    <w:p w14:paraId="53106F0C" w14:textId="77777777" w:rsidR="00943140" w:rsidRDefault="00943140">
      <w:pPr>
        <w:spacing w:line="480" w:lineRule="auto"/>
        <w:rPr>
          <w:rFonts w:eastAsia="PMingLiU"/>
          <w:sz w:val="24"/>
          <w:szCs w:val="24"/>
          <w:lang w:eastAsia="zh-TW"/>
        </w:rPr>
      </w:pPr>
    </w:p>
    <w:p w14:paraId="0D696EAA" w14:textId="77777777" w:rsidR="00943140" w:rsidRDefault="00943140">
      <w:pPr>
        <w:spacing w:line="480" w:lineRule="auto"/>
        <w:rPr>
          <w:rFonts w:eastAsia="PMingLiU"/>
          <w:sz w:val="24"/>
          <w:szCs w:val="24"/>
          <w:lang w:eastAsia="zh-TW"/>
        </w:rPr>
      </w:pPr>
    </w:p>
    <w:p w14:paraId="1EC49EB7" w14:textId="77777777" w:rsidR="00943140" w:rsidRDefault="00943140">
      <w:pPr>
        <w:spacing w:line="480" w:lineRule="auto"/>
        <w:rPr>
          <w:rFonts w:eastAsia="PMingLiU"/>
          <w:sz w:val="24"/>
          <w:szCs w:val="24"/>
          <w:lang w:eastAsia="zh-TW"/>
        </w:rPr>
      </w:pPr>
    </w:p>
    <w:p w14:paraId="78A9ECDA" w14:textId="77777777" w:rsidR="00943140" w:rsidRDefault="00943140">
      <w:pPr>
        <w:spacing w:line="480" w:lineRule="auto"/>
        <w:rPr>
          <w:rFonts w:eastAsia="PMingLiU"/>
          <w:sz w:val="24"/>
          <w:szCs w:val="24"/>
          <w:lang w:eastAsia="zh-TW"/>
        </w:rPr>
      </w:pPr>
    </w:p>
    <w:p w14:paraId="4A91A1CB" w14:textId="77777777" w:rsidR="00943140" w:rsidRDefault="00943140">
      <w:pPr>
        <w:spacing w:line="480" w:lineRule="auto"/>
        <w:rPr>
          <w:rFonts w:eastAsia="PMingLiU"/>
          <w:sz w:val="24"/>
          <w:szCs w:val="24"/>
          <w:lang w:eastAsia="zh-TW"/>
        </w:rPr>
      </w:pPr>
    </w:p>
    <w:p w14:paraId="12FD762E" w14:textId="77777777" w:rsidR="00943140" w:rsidRPr="00943140" w:rsidRDefault="00943140">
      <w:pPr>
        <w:spacing w:line="480" w:lineRule="auto"/>
        <w:rPr>
          <w:rFonts w:eastAsia="PMingLiU"/>
          <w:sz w:val="24"/>
          <w:szCs w:val="24"/>
          <w:lang w:eastAsia="zh-TW"/>
        </w:rPr>
      </w:pPr>
    </w:p>
    <w:p w14:paraId="592BF5C9" w14:textId="77777777" w:rsidR="00943140" w:rsidRPr="00991D59" w:rsidRDefault="00943140" w:rsidP="00943140">
      <w:pPr>
        <w:spacing w:line="480" w:lineRule="auto"/>
        <w:jc w:val="center"/>
        <w:rPr>
          <w:rFonts w:eastAsia="PMingLiU"/>
          <w:i/>
          <w:iCs/>
          <w:sz w:val="18"/>
          <w:szCs w:val="18"/>
          <w:lang w:eastAsia="zh-TW"/>
        </w:rPr>
      </w:pPr>
      <w:r w:rsidRPr="00991D59">
        <w:rPr>
          <w:rFonts w:eastAsia="PMingLiU" w:cs="Arial"/>
          <w:i/>
          <w:iCs/>
          <w:sz w:val="24"/>
          <w:szCs w:val="24"/>
          <w:lang w:eastAsia="zh-TW"/>
        </w:rPr>
        <w:lastRenderedPageBreak/>
        <w:t xml:space="preserve">Table 2. Summary of Peak Pressure data (mmHg) for all 17 participants during the three immersions settings and three postures  </w:t>
      </w:r>
    </w:p>
    <w:tbl>
      <w:tblPr>
        <w:tblW w:w="0" w:type="auto"/>
        <w:jc w:val="center"/>
        <w:tblBorders>
          <w:top w:val="single" w:sz="12" w:space="0" w:color="000000"/>
          <w:bottom w:val="single" w:sz="12" w:space="0" w:color="000000"/>
        </w:tblBorders>
        <w:tblLayout w:type="fixed"/>
        <w:tblLook w:val="00A0" w:firstRow="1" w:lastRow="0" w:firstColumn="1" w:lastColumn="0" w:noHBand="0" w:noVBand="0"/>
      </w:tblPr>
      <w:tblGrid>
        <w:gridCol w:w="1701"/>
        <w:gridCol w:w="2256"/>
        <w:gridCol w:w="992"/>
        <w:gridCol w:w="1350"/>
        <w:gridCol w:w="934"/>
        <w:gridCol w:w="861"/>
        <w:gridCol w:w="56"/>
      </w:tblGrid>
      <w:tr w:rsidR="00943140" w:rsidRPr="00991D59" w14:paraId="6E9FF496" w14:textId="77777777" w:rsidTr="00753C2E">
        <w:trPr>
          <w:jc w:val="center"/>
        </w:trPr>
        <w:tc>
          <w:tcPr>
            <w:tcW w:w="1701" w:type="dxa"/>
            <w:tcBorders>
              <w:top w:val="single" w:sz="12" w:space="0" w:color="000000"/>
              <w:bottom w:val="single" w:sz="6" w:space="0" w:color="000000"/>
              <w:right w:val="single" w:sz="6" w:space="0" w:color="000000"/>
            </w:tcBorders>
          </w:tcPr>
          <w:p w14:paraId="0680F465" w14:textId="77777777" w:rsidR="00943140" w:rsidRPr="00991D59" w:rsidRDefault="00943140" w:rsidP="00753C2E">
            <w:pPr>
              <w:jc w:val="center"/>
              <w:rPr>
                <w:rFonts w:eastAsia="PMingLiU"/>
                <w:b/>
                <w:bCs/>
                <w:i/>
                <w:iCs/>
                <w:lang w:eastAsia="zh-TW"/>
              </w:rPr>
            </w:pPr>
          </w:p>
        </w:tc>
        <w:tc>
          <w:tcPr>
            <w:tcW w:w="6449" w:type="dxa"/>
            <w:gridSpan w:val="6"/>
            <w:tcBorders>
              <w:top w:val="single" w:sz="12" w:space="0" w:color="000000"/>
              <w:bottom w:val="single" w:sz="6" w:space="0" w:color="000000"/>
            </w:tcBorders>
          </w:tcPr>
          <w:p w14:paraId="1C2C6809" w14:textId="77777777" w:rsidR="00943140" w:rsidRPr="00991D59" w:rsidRDefault="00943140" w:rsidP="00753C2E">
            <w:pPr>
              <w:jc w:val="center"/>
              <w:rPr>
                <w:rFonts w:eastAsia="PMingLiU"/>
                <w:b/>
                <w:bCs/>
                <w:lang w:eastAsia="zh-TW"/>
              </w:rPr>
            </w:pPr>
            <w:r w:rsidRPr="00991D59">
              <w:rPr>
                <w:rFonts w:eastAsia="PMingLiU" w:cs="Arial"/>
                <w:lang w:eastAsia="zh-TW"/>
              </w:rPr>
              <w:t>IP</w:t>
            </w:r>
            <w:r w:rsidRPr="00991D59">
              <w:rPr>
                <w:rFonts w:eastAsia="PMingLiU" w:cs="Arial"/>
                <w:vertAlign w:val="subscript"/>
                <w:lang w:eastAsia="zh-TW"/>
              </w:rPr>
              <w:t xml:space="preserve"> </w:t>
            </w:r>
            <w:r w:rsidRPr="00991D59">
              <w:rPr>
                <w:rFonts w:eastAsia="PMingLiU" w:cs="Arial"/>
                <w:lang w:eastAsia="zh-TW"/>
              </w:rPr>
              <w:t>peaks (mmHg)</w:t>
            </w:r>
          </w:p>
        </w:tc>
      </w:tr>
      <w:tr w:rsidR="00943140" w:rsidRPr="00991D59" w14:paraId="1B9FE960" w14:textId="77777777" w:rsidTr="00753C2E">
        <w:trPr>
          <w:gridAfter w:val="1"/>
          <w:wAfter w:w="56" w:type="dxa"/>
          <w:jc w:val="center"/>
        </w:trPr>
        <w:tc>
          <w:tcPr>
            <w:tcW w:w="1701" w:type="dxa"/>
            <w:tcBorders>
              <w:bottom w:val="single" w:sz="6" w:space="0" w:color="000000"/>
              <w:right w:val="single" w:sz="6" w:space="0" w:color="000000"/>
            </w:tcBorders>
          </w:tcPr>
          <w:p w14:paraId="09771E19" w14:textId="77777777" w:rsidR="00943140" w:rsidRPr="00991D59" w:rsidRDefault="00943140" w:rsidP="00753C2E">
            <w:pPr>
              <w:jc w:val="center"/>
              <w:rPr>
                <w:rFonts w:eastAsia="PMingLiU" w:cs="Arial"/>
                <w:b/>
                <w:bCs/>
                <w:i/>
                <w:iCs/>
                <w:lang w:eastAsia="zh-TW"/>
              </w:rPr>
            </w:pPr>
            <w:r w:rsidRPr="00991D59">
              <w:rPr>
                <w:rFonts w:eastAsia="PMingLiU" w:cs="Arial"/>
                <w:b/>
                <w:bCs/>
                <w:i/>
                <w:iCs/>
                <w:lang w:eastAsia="zh-TW"/>
              </w:rPr>
              <w:t>Body Part</w:t>
            </w:r>
          </w:p>
        </w:tc>
        <w:tc>
          <w:tcPr>
            <w:tcW w:w="2256" w:type="dxa"/>
            <w:tcBorders>
              <w:bottom w:val="single" w:sz="6" w:space="0" w:color="000000"/>
            </w:tcBorders>
          </w:tcPr>
          <w:p w14:paraId="39CA6572" w14:textId="77777777" w:rsidR="00943140" w:rsidRPr="00991D59" w:rsidRDefault="00943140" w:rsidP="00753C2E">
            <w:pPr>
              <w:jc w:val="center"/>
              <w:rPr>
                <w:rFonts w:eastAsia="PMingLiU" w:cs="Arial"/>
                <w:b/>
                <w:bCs/>
                <w:i/>
                <w:iCs/>
                <w:lang w:eastAsia="zh-TW"/>
              </w:rPr>
            </w:pPr>
            <w:r w:rsidRPr="00991D59">
              <w:rPr>
                <w:rFonts w:eastAsia="PMingLiU" w:cs="Arial"/>
                <w:b/>
                <w:bCs/>
                <w:i/>
                <w:iCs/>
                <w:lang w:eastAsia="zh-TW"/>
              </w:rPr>
              <w:t>Immersion setting</w:t>
            </w:r>
          </w:p>
        </w:tc>
        <w:tc>
          <w:tcPr>
            <w:tcW w:w="992" w:type="dxa"/>
            <w:tcBorders>
              <w:bottom w:val="single" w:sz="6" w:space="0" w:color="000000"/>
            </w:tcBorders>
          </w:tcPr>
          <w:p w14:paraId="24A2A161" w14:textId="77777777" w:rsidR="00943140" w:rsidRPr="00991D59" w:rsidRDefault="00943140" w:rsidP="00753C2E">
            <w:pPr>
              <w:jc w:val="center"/>
              <w:rPr>
                <w:rFonts w:eastAsia="PMingLiU" w:cs="Arial"/>
                <w:b/>
                <w:bCs/>
                <w:i/>
                <w:iCs/>
                <w:lang w:eastAsia="zh-TW"/>
              </w:rPr>
            </w:pPr>
            <w:r w:rsidRPr="00991D59">
              <w:rPr>
                <w:rFonts w:eastAsia="PMingLiU" w:cs="Arial"/>
                <w:b/>
                <w:bCs/>
                <w:i/>
                <w:iCs/>
                <w:lang w:eastAsia="zh-TW"/>
              </w:rPr>
              <w:t>Posture</w:t>
            </w:r>
          </w:p>
        </w:tc>
        <w:tc>
          <w:tcPr>
            <w:tcW w:w="1350" w:type="dxa"/>
            <w:tcBorders>
              <w:bottom w:val="single" w:sz="6" w:space="0" w:color="000000"/>
            </w:tcBorders>
          </w:tcPr>
          <w:p w14:paraId="0E15CD59" w14:textId="77777777" w:rsidR="00943140" w:rsidRPr="00991D59" w:rsidRDefault="00943140" w:rsidP="00753C2E">
            <w:pPr>
              <w:jc w:val="center"/>
              <w:rPr>
                <w:rFonts w:eastAsia="PMingLiU" w:cs="Arial"/>
                <w:b/>
                <w:bCs/>
                <w:i/>
                <w:iCs/>
                <w:lang w:eastAsia="zh-TW"/>
              </w:rPr>
            </w:pPr>
            <w:r w:rsidRPr="00991D59">
              <w:rPr>
                <w:rFonts w:eastAsia="PMingLiU" w:cs="Arial"/>
                <w:b/>
                <w:bCs/>
                <w:i/>
                <w:iCs/>
                <w:lang w:eastAsia="zh-TW"/>
              </w:rPr>
              <w:t>Median</w:t>
            </w:r>
          </w:p>
        </w:tc>
        <w:tc>
          <w:tcPr>
            <w:tcW w:w="934" w:type="dxa"/>
            <w:tcBorders>
              <w:bottom w:val="single" w:sz="6" w:space="0" w:color="000000"/>
            </w:tcBorders>
          </w:tcPr>
          <w:p w14:paraId="75739144" w14:textId="77777777" w:rsidR="00943140" w:rsidRPr="00991D59" w:rsidRDefault="00943140" w:rsidP="00753C2E">
            <w:pPr>
              <w:jc w:val="center"/>
              <w:rPr>
                <w:rFonts w:eastAsia="PMingLiU" w:cs="Arial"/>
                <w:b/>
                <w:bCs/>
                <w:i/>
                <w:iCs/>
                <w:lang w:eastAsia="zh-TW"/>
              </w:rPr>
            </w:pPr>
            <w:r w:rsidRPr="00991D59">
              <w:rPr>
                <w:rFonts w:eastAsia="PMingLiU" w:cs="Arial"/>
                <w:b/>
                <w:bCs/>
                <w:i/>
                <w:iCs/>
                <w:lang w:eastAsia="zh-TW"/>
              </w:rPr>
              <w:t>Min</w:t>
            </w:r>
          </w:p>
        </w:tc>
        <w:tc>
          <w:tcPr>
            <w:tcW w:w="861" w:type="dxa"/>
            <w:tcBorders>
              <w:bottom w:val="single" w:sz="6" w:space="0" w:color="000000"/>
            </w:tcBorders>
          </w:tcPr>
          <w:p w14:paraId="6D98D7E9" w14:textId="77777777" w:rsidR="00943140" w:rsidRPr="00991D59" w:rsidRDefault="00943140" w:rsidP="00753C2E">
            <w:pPr>
              <w:jc w:val="center"/>
              <w:rPr>
                <w:rFonts w:eastAsia="PMingLiU" w:cs="Arial"/>
                <w:b/>
                <w:bCs/>
                <w:i/>
                <w:iCs/>
                <w:lang w:eastAsia="zh-TW"/>
              </w:rPr>
            </w:pPr>
            <w:r w:rsidRPr="00991D59">
              <w:rPr>
                <w:rFonts w:eastAsia="PMingLiU" w:cs="Arial"/>
                <w:b/>
                <w:bCs/>
                <w:i/>
                <w:iCs/>
                <w:lang w:eastAsia="zh-TW"/>
              </w:rPr>
              <w:t>Max</w:t>
            </w:r>
          </w:p>
        </w:tc>
      </w:tr>
      <w:tr w:rsidR="00943140" w:rsidRPr="00991D59" w14:paraId="3D2EB095" w14:textId="77777777" w:rsidTr="00753C2E">
        <w:trPr>
          <w:gridAfter w:val="1"/>
          <w:wAfter w:w="56" w:type="dxa"/>
          <w:jc w:val="center"/>
        </w:trPr>
        <w:tc>
          <w:tcPr>
            <w:tcW w:w="1701" w:type="dxa"/>
            <w:vMerge w:val="restart"/>
            <w:tcBorders>
              <w:top w:val="single" w:sz="6" w:space="0" w:color="000000"/>
              <w:right w:val="single" w:sz="6" w:space="0" w:color="000000"/>
            </w:tcBorders>
            <w:vAlign w:val="center"/>
          </w:tcPr>
          <w:p w14:paraId="60C8D8B9" w14:textId="77777777" w:rsidR="00943140" w:rsidRPr="00991D59" w:rsidRDefault="00943140" w:rsidP="00753C2E">
            <w:pPr>
              <w:jc w:val="center"/>
              <w:rPr>
                <w:rFonts w:eastAsia="PMingLiU" w:cs="Arial"/>
                <w:b/>
                <w:bCs/>
                <w:lang w:eastAsia="zh-TW"/>
              </w:rPr>
            </w:pPr>
            <w:r w:rsidRPr="00991D59">
              <w:rPr>
                <w:rFonts w:eastAsia="PMingLiU" w:cs="Arial"/>
                <w:b/>
                <w:bCs/>
                <w:lang w:eastAsia="zh-TW"/>
              </w:rPr>
              <w:t>Peak sacral*</w:t>
            </w:r>
          </w:p>
        </w:tc>
        <w:tc>
          <w:tcPr>
            <w:tcW w:w="2256" w:type="dxa"/>
            <w:vMerge w:val="restart"/>
            <w:tcBorders>
              <w:top w:val="single" w:sz="6" w:space="0" w:color="000000"/>
              <w:bottom w:val="nil"/>
            </w:tcBorders>
            <w:vAlign w:val="center"/>
          </w:tcPr>
          <w:p w14:paraId="142F0AAD" w14:textId="77777777" w:rsidR="00943140" w:rsidRPr="00991D59" w:rsidRDefault="00943140" w:rsidP="00753C2E">
            <w:pPr>
              <w:jc w:val="center"/>
              <w:rPr>
                <w:rFonts w:eastAsia="PMingLiU" w:cs="Arial"/>
                <w:lang w:eastAsia="zh-TW"/>
              </w:rPr>
            </w:pPr>
            <w:r w:rsidRPr="00991D59">
              <w:rPr>
                <w:rFonts w:eastAsia="PMingLiU" w:cs="Arial"/>
                <w:lang w:eastAsia="zh-TW"/>
              </w:rPr>
              <w:t>High</w:t>
            </w:r>
          </w:p>
        </w:tc>
        <w:tc>
          <w:tcPr>
            <w:tcW w:w="992" w:type="dxa"/>
            <w:tcBorders>
              <w:top w:val="single" w:sz="6" w:space="0" w:color="000000"/>
              <w:bottom w:val="nil"/>
            </w:tcBorders>
          </w:tcPr>
          <w:p w14:paraId="6BB93DAD" w14:textId="77777777" w:rsidR="00943140" w:rsidRPr="00991D59" w:rsidRDefault="00943140" w:rsidP="00753C2E">
            <w:pPr>
              <w:jc w:val="center"/>
              <w:rPr>
                <w:rFonts w:eastAsia="PMingLiU" w:cs="Arial"/>
                <w:lang w:eastAsia="zh-TW"/>
              </w:rPr>
            </w:pPr>
            <w:r w:rsidRPr="00991D59">
              <w:rPr>
                <w:rFonts w:eastAsia="PMingLiU" w:cs="Arial"/>
                <w:lang w:eastAsia="zh-TW"/>
              </w:rPr>
              <w:t>Supine</w:t>
            </w:r>
          </w:p>
        </w:tc>
        <w:tc>
          <w:tcPr>
            <w:tcW w:w="1350" w:type="dxa"/>
            <w:tcBorders>
              <w:top w:val="single" w:sz="6" w:space="0" w:color="000000"/>
              <w:bottom w:val="nil"/>
            </w:tcBorders>
            <w:vAlign w:val="bottom"/>
          </w:tcPr>
          <w:p w14:paraId="3C8003D8" w14:textId="77777777" w:rsidR="00943140" w:rsidRPr="00991D59" w:rsidRDefault="00943140" w:rsidP="00753C2E">
            <w:pPr>
              <w:jc w:val="center"/>
              <w:rPr>
                <w:rFonts w:cs="Arial"/>
              </w:rPr>
            </w:pPr>
            <w:r w:rsidRPr="00991D59">
              <w:rPr>
                <w:rFonts w:cs="Arial"/>
              </w:rPr>
              <w:t>22</w:t>
            </w:r>
          </w:p>
        </w:tc>
        <w:tc>
          <w:tcPr>
            <w:tcW w:w="934" w:type="dxa"/>
            <w:tcBorders>
              <w:top w:val="single" w:sz="6" w:space="0" w:color="000000"/>
              <w:bottom w:val="nil"/>
            </w:tcBorders>
          </w:tcPr>
          <w:p w14:paraId="162041D3" w14:textId="77777777" w:rsidR="00943140" w:rsidRPr="00991D59" w:rsidRDefault="00943140" w:rsidP="00753C2E">
            <w:pPr>
              <w:jc w:val="center"/>
              <w:rPr>
                <w:rFonts w:eastAsia="PMingLiU" w:cs="Arial"/>
                <w:lang w:eastAsia="zh-TW"/>
              </w:rPr>
            </w:pPr>
            <w:r w:rsidRPr="00991D59">
              <w:rPr>
                <w:rFonts w:eastAsia="PMingLiU" w:cs="Arial"/>
                <w:lang w:eastAsia="zh-TW"/>
              </w:rPr>
              <w:t>17</w:t>
            </w:r>
          </w:p>
        </w:tc>
        <w:tc>
          <w:tcPr>
            <w:tcW w:w="861" w:type="dxa"/>
            <w:tcBorders>
              <w:top w:val="single" w:sz="6" w:space="0" w:color="000000"/>
              <w:bottom w:val="nil"/>
            </w:tcBorders>
          </w:tcPr>
          <w:p w14:paraId="6E89F2A6" w14:textId="77777777" w:rsidR="00943140" w:rsidRPr="00991D59" w:rsidRDefault="00943140" w:rsidP="00753C2E">
            <w:pPr>
              <w:jc w:val="center"/>
              <w:rPr>
                <w:rFonts w:eastAsia="PMingLiU" w:cs="Arial"/>
                <w:lang w:eastAsia="zh-TW"/>
              </w:rPr>
            </w:pPr>
            <w:r w:rsidRPr="00991D59">
              <w:rPr>
                <w:rFonts w:eastAsia="PMingLiU" w:cs="Arial"/>
                <w:lang w:eastAsia="zh-TW"/>
              </w:rPr>
              <w:t>70</w:t>
            </w:r>
          </w:p>
        </w:tc>
      </w:tr>
      <w:tr w:rsidR="00943140" w:rsidRPr="00991D59" w14:paraId="0963DEFD" w14:textId="77777777" w:rsidTr="00753C2E">
        <w:trPr>
          <w:gridAfter w:val="1"/>
          <w:wAfter w:w="56" w:type="dxa"/>
          <w:jc w:val="center"/>
        </w:trPr>
        <w:tc>
          <w:tcPr>
            <w:tcW w:w="1701" w:type="dxa"/>
            <w:vMerge/>
            <w:tcBorders>
              <w:right w:val="single" w:sz="6" w:space="0" w:color="000000"/>
            </w:tcBorders>
            <w:vAlign w:val="center"/>
          </w:tcPr>
          <w:p w14:paraId="43391BB8" w14:textId="77777777" w:rsidR="00943140" w:rsidRPr="00991D59" w:rsidRDefault="00943140" w:rsidP="00753C2E">
            <w:pPr>
              <w:jc w:val="center"/>
              <w:rPr>
                <w:rFonts w:eastAsia="PMingLiU" w:cs="Arial"/>
                <w:b/>
                <w:bCs/>
                <w:lang w:eastAsia="zh-TW"/>
              </w:rPr>
            </w:pPr>
          </w:p>
        </w:tc>
        <w:tc>
          <w:tcPr>
            <w:tcW w:w="2256" w:type="dxa"/>
            <w:vMerge/>
            <w:tcBorders>
              <w:top w:val="nil"/>
              <w:bottom w:val="nil"/>
            </w:tcBorders>
            <w:vAlign w:val="center"/>
          </w:tcPr>
          <w:p w14:paraId="00E948A6" w14:textId="77777777" w:rsidR="00943140" w:rsidRPr="00991D59" w:rsidRDefault="00943140" w:rsidP="00753C2E">
            <w:pPr>
              <w:jc w:val="center"/>
              <w:rPr>
                <w:rFonts w:eastAsia="PMingLiU" w:cs="Arial"/>
                <w:lang w:eastAsia="zh-TW"/>
              </w:rPr>
            </w:pPr>
          </w:p>
        </w:tc>
        <w:tc>
          <w:tcPr>
            <w:tcW w:w="992" w:type="dxa"/>
            <w:tcBorders>
              <w:top w:val="nil"/>
              <w:bottom w:val="nil"/>
            </w:tcBorders>
          </w:tcPr>
          <w:p w14:paraId="1094C3E0" w14:textId="77777777" w:rsidR="00943140" w:rsidRPr="00991D59" w:rsidRDefault="00943140" w:rsidP="00753C2E">
            <w:pPr>
              <w:jc w:val="center"/>
              <w:rPr>
                <w:rFonts w:eastAsia="PMingLiU" w:cs="Arial"/>
                <w:lang w:eastAsia="zh-TW"/>
              </w:rPr>
            </w:pPr>
            <w:r w:rsidRPr="00991D59">
              <w:rPr>
                <w:rFonts w:eastAsia="PMingLiU" w:cs="Arial"/>
                <w:lang w:eastAsia="zh-TW"/>
              </w:rPr>
              <w:t>Lateral</w:t>
            </w:r>
          </w:p>
        </w:tc>
        <w:tc>
          <w:tcPr>
            <w:tcW w:w="1350" w:type="dxa"/>
            <w:tcBorders>
              <w:top w:val="nil"/>
              <w:bottom w:val="nil"/>
            </w:tcBorders>
            <w:vAlign w:val="bottom"/>
          </w:tcPr>
          <w:p w14:paraId="362B2B5D" w14:textId="77777777" w:rsidR="00943140" w:rsidRPr="00991D59" w:rsidRDefault="00943140" w:rsidP="00753C2E">
            <w:pPr>
              <w:jc w:val="center"/>
              <w:rPr>
                <w:rFonts w:cs="Arial"/>
              </w:rPr>
            </w:pPr>
            <w:r w:rsidRPr="00991D59">
              <w:rPr>
                <w:rFonts w:cs="Arial"/>
              </w:rPr>
              <w:t>23</w:t>
            </w:r>
          </w:p>
        </w:tc>
        <w:tc>
          <w:tcPr>
            <w:tcW w:w="934" w:type="dxa"/>
            <w:tcBorders>
              <w:top w:val="nil"/>
              <w:bottom w:val="nil"/>
            </w:tcBorders>
          </w:tcPr>
          <w:p w14:paraId="312B5C99" w14:textId="77777777" w:rsidR="00943140" w:rsidRPr="00991D59" w:rsidRDefault="00943140" w:rsidP="00753C2E">
            <w:pPr>
              <w:jc w:val="center"/>
              <w:rPr>
                <w:rFonts w:eastAsia="PMingLiU" w:cs="Arial"/>
                <w:lang w:eastAsia="zh-TW"/>
              </w:rPr>
            </w:pPr>
            <w:r w:rsidRPr="00991D59">
              <w:rPr>
                <w:rFonts w:eastAsia="PMingLiU" w:cs="Arial"/>
                <w:lang w:eastAsia="zh-TW"/>
              </w:rPr>
              <w:t>20</w:t>
            </w:r>
          </w:p>
        </w:tc>
        <w:tc>
          <w:tcPr>
            <w:tcW w:w="861" w:type="dxa"/>
            <w:tcBorders>
              <w:top w:val="nil"/>
              <w:bottom w:val="nil"/>
            </w:tcBorders>
          </w:tcPr>
          <w:p w14:paraId="678C3897" w14:textId="77777777" w:rsidR="00943140" w:rsidRPr="00991D59" w:rsidRDefault="00943140" w:rsidP="00753C2E">
            <w:pPr>
              <w:jc w:val="center"/>
              <w:rPr>
                <w:rFonts w:eastAsia="PMingLiU" w:cs="Arial"/>
                <w:lang w:eastAsia="zh-TW"/>
              </w:rPr>
            </w:pPr>
            <w:r w:rsidRPr="00991D59">
              <w:rPr>
                <w:rFonts w:eastAsia="PMingLiU" w:cs="Arial"/>
                <w:lang w:eastAsia="zh-TW"/>
              </w:rPr>
              <w:t>48</w:t>
            </w:r>
          </w:p>
        </w:tc>
      </w:tr>
      <w:tr w:rsidR="00943140" w:rsidRPr="00991D59" w14:paraId="5E302B65" w14:textId="77777777" w:rsidTr="00753C2E">
        <w:trPr>
          <w:gridAfter w:val="1"/>
          <w:wAfter w:w="56" w:type="dxa"/>
          <w:jc w:val="center"/>
        </w:trPr>
        <w:tc>
          <w:tcPr>
            <w:tcW w:w="1701" w:type="dxa"/>
            <w:vMerge/>
            <w:tcBorders>
              <w:right w:val="single" w:sz="6" w:space="0" w:color="000000"/>
            </w:tcBorders>
            <w:vAlign w:val="center"/>
          </w:tcPr>
          <w:p w14:paraId="576E3320" w14:textId="77777777" w:rsidR="00943140" w:rsidRPr="00991D59" w:rsidRDefault="00943140" w:rsidP="00753C2E">
            <w:pPr>
              <w:jc w:val="center"/>
              <w:rPr>
                <w:rFonts w:eastAsia="PMingLiU" w:cs="Arial"/>
                <w:b/>
                <w:bCs/>
                <w:lang w:eastAsia="zh-TW"/>
              </w:rPr>
            </w:pPr>
          </w:p>
        </w:tc>
        <w:tc>
          <w:tcPr>
            <w:tcW w:w="2256" w:type="dxa"/>
            <w:vMerge/>
            <w:tcBorders>
              <w:top w:val="nil"/>
              <w:bottom w:val="single" w:sz="4" w:space="0" w:color="auto"/>
            </w:tcBorders>
            <w:vAlign w:val="center"/>
          </w:tcPr>
          <w:p w14:paraId="39AC3AB3" w14:textId="77777777" w:rsidR="00943140" w:rsidRPr="00991D59" w:rsidRDefault="00943140" w:rsidP="00753C2E">
            <w:pPr>
              <w:jc w:val="center"/>
              <w:rPr>
                <w:rFonts w:eastAsia="PMingLiU" w:cs="Arial"/>
                <w:lang w:eastAsia="zh-TW"/>
              </w:rPr>
            </w:pPr>
          </w:p>
        </w:tc>
        <w:tc>
          <w:tcPr>
            <w:tcW w:w="992" w:type="dxa"/>
            <w:tcBorders>
              <w:top w:val="nil"/>
              <w:bottom w:val="single" w:sz="4" w:space="0" w:color="auto"/>
            </w:tcBorders>
          </w:tcPr>
          <w:p w14:paraId="1F54CA55" w14:textId="77777777" w:rsidR="00943140" w:rsidRPr="00991D59" w:rsidRDefault="00943140" w:rsidP="00753C2E">
            <w:pPr>
              <w:jc w:val="center"/>
              <w:rPr>
                <w:rFonts w:eastAsia="PMingLiU" w:cs="Arial"/>
                <w:lang w:eastAsia="zh-TW"/>
              </w:rPr>
            </w:pPr>
            <w:r w:rsidRPr="00991D59">
              <w:rPr>
                <w:rFonts w:eastAsia="PMingLiU" w:cs="Arial"/>
                <w:lang w:eastAsia="zh-TW"/>
              </w:rPr>
              <w:t>High Sit</w:t>
            </w:r>
          </w:p>
        </w:tc>
        <w:tc>
          <w:tcPr>
            <w:tcW w:w="1350" w:type="dxa"/>
            <w:tcBorders>
              <w:top w:val="nil"/>
              <w:bottom w:val="single" w:sz="4" w:space="0" w:color="auto"/>
            </w:tcBorders>
            <w:vAlign w:val="bottom"/>
          </w:tcPr>
          <w:p w14:paraId="12E2E889" w14:textId="77777777" w:rsidR="00943140" w:rsidRPr="00991D59" w:rsidRDefault="00943140" w:rsidP="00753C2E">
            <w:pPr>
              <w:jc w:val="center"/>
              <w:rPr>
                <w:rFonts w:cs="Arial"/>
              </w:rPr>
            </w:pPr>
            <w:r w:rsidRPr="00991D59">
              <w:rPr>
                <w:rFonts w:cs="Arial"/>
              </w:rPr>
              <w:t>27</w:t>
            </w:r>
          </w:p>
        </w:tc>
        <w:tc>
          <w:tcPr>
            <w:tcW w:w="934" w:type="dxa"/>
            <w:tcBorders>
              <w:top w:val="nil"/>
              <w:bottom w:val="single" w:sz="4" w:space="0" w:color="auto"/>
            </w:tcBorders>
          </w:tcPr>
          <w:p w14:paraId="25FF9874" w14:textId="77777777" w:rsidR="00943140" w:rsidRPr="00991D59" w:rsidRDefault="00943140" w:rsidP="00753C2E">
            <w:pPr>
              <w:jc w:val="center"/>
              <w:rPr>
                <w:rFonts w:eastAsia="PMingLiU" w:cs="Arial"/>
                <w:lang w:eastAsia="zh-TW"/>
              </w:rPr>
            </w:pPr>
            <w:r w:rsidRPr="00991D59">
              <w:rPr>
                <w:rFonts w:eastAsia="PMingLiU" w:cs="Arial"/>
                <w:lang w:eastAsia="zh-TW"/>
              </w:rPr>
              <w:t>20</w:t>
            </w:r>
          </w:p>
        </w:tc>
        <w:tc>
          <w:tcPr>
            <w:tcW w:w="861" w:type="dxa"/>
            <w:tcBorders>
              <w:top w:val="nil"/>
              <w:bottom w:val="single" w:sz="4" w:space="0" w:color="auto"/>
            </w:tcBorders>
          </w:tcPr>
          <w:p w14:paraId="598854F5" w14:textId="77777777" w:rsidR="00943140" w:rsidRPr="00991D59" w:rsidRDefault="00943140" w:rsidP="00753C2E">
            <w:pPr>
              <w:jc w:val="center"/>
              <w:rPr>
                <w:rFonts w:eastAsia="PMingLiU" w:cs="Arial"/>
                <w:lang w:eastAsia="zh-TW"/>
              </w:rPr>
            </w:pPr>
            <w:r w:rsidRPr="00991D59">
              <w:rPr>
                <w:rFonts w:eastAsia="PMingLiU" w:cs="Arial"/>
                <w:lang w:eastAsia="zh-TW"/>
              </w:rPr>
              <w:t>75</w:t>
            </w:r>
          </w:p>
        </w:tc>
      </w:tr>
      <w:tr w:rsidR="00943140" w:rsidRPr="00991D59" w14:paraId="19903F5F" w14:textId="77777777" w:rsidTr="00753C2E">
        <w:trPr>
          <w:gridAfter w:val="1"/>
          <w:wAfter w:w="56" w:type="dxa"/>
          <w:jc w:val="center"/>
        </w:trPr>
        <w:tc>
          <w:tcPr>
            <w:tcW w:w="1701" w:type="dxa"/>
            <w:vMerge/>
            <w:tcBorders>
              <w:right w:val="single" w:sz="6" w:space="0" w:color="000000"/>
            </w:tcBorders>
            <w:vAlign w:val="center"/>
          </w:tcPr>
          <w:p w14:paraId="78FDAD36" w14:textId="77777777" w:rsidR="00943140" w:rsidRPr="00991D59" w:rsidRDefault="00943140" w:rsidP="00753C2E">
            <w:pPr>
              <w:jc w:val="center"/>
              <w:rPr>
                <w:rFonts w:eastAsia="PMingLiU" w:cs="Arial"/>
                <w:b/>
                <w:bCs/>
                <w:lang w:eastAsia="zh-TW"/>
              </w:rPr>
            </w:pPr>
          </w:p>
        </w:tc>
        <w:tc>
          <w:tcPr>
            <w:tcW w:w="2256" w:type="dxa"/>
            <w:vMerge w:val="restart"/>
            <w:tcBorders>
              <w:top w:val="single" w:sz="4" w:space="0" w:color="auto"/>
              <w:bottom w:val="nil"/>
            </w:tcBorders>
            <w:vAlign w:val="center"/>
          </w:tcPr>
          <w:p w14:paraId="36EAE38F" w14:textId="77777777" w:rsidR="00943140" w:rsidRPr="00991D59" w:rsidRDefault="00943140" w:rsidP="00753C2E">
            <w:pPr>
              <w:jc w:val="center"/>
              <w:rPr>
                <w:rFonts w:eastAsia="PMingLiU" w:cs="Arial"/>
                <w:lang w:eastAsia="zh-TW"/>
              </w:rPr>
            </w:pPr>
            <w:r w:rsidRPr="00991D59">
              <w:rPr>
                <w:rFonts w:eastAsia="PMingLiU" w:cs="Arial"/>
                <w:lang w:eastAsia="zh-TW"/>
              </w:rPr>
              <w:t>Medium</w:t>
            </w:r>
          </w:p>
        </w:tc>
        <w:tc>
          <w:tcPr>
            <w:tcW w:w="992" w:type="dxa"/>
            <w:tcBorders>
              <w:top w:val="single" w:sz="4" w:space="0" w:color="auto"/>
              <w:bottom w:val="nil"/>
            </w:tcBorders>
          </w:tcPr>
          <w:p w14:paraId="6C28B100" w14:textId="77777777" w:rsidR="00943140" w:rsidRPr="00991D59" w:rsidRDefault="00943140" w:rsidP="00753C2E">
            <w:pPr>
              <w:jc w:val="center"/>
              <w:rPr>
                <w:rFonts w:eastAsia="PMingLiU" w:cs="Arial"/>
                <w:lang w:eastAsia="zh-TW"/>
              </w:rPr>
            </w:pPr>
            <w:r w:rsidRPr="00991D59">
              <w:rPr>
                <w:rFonts w:eastAsia="PMingLiU" w:cs="Arial"/>
                <w:lang w:eastAsia="zh-TW"/>
              </w:rPr>
              <w:t>Supine</w:t>
            </w:r>
          </w:p>
        </w:tc>
        <w:tc>
          <w:tcPr>
            <w:tcW w:w="1350" w:type="dxa"/>
            <w:tcBorders>
              <w:top w:val="single" w:sz="4" w:space="0" w:color="auto"/>
              <w:bottom w:val="nil"/>
            </w:tcBorders>
            <w:vAlign w:val="bottom"/>
          </w:tcPr>
          <w:p w14:paraId="701B34D9" w14:textId="77777777" w:rsidR="00943140" w:rsidRPr="00991D59" w:rsidRDefault="00943140" w:rsidP="00753C2E">
            <w:pPr>
              <w:jc w:val="center"/>
              <w:rPr>
                <w:rFonts w:cs="Arial"/>
              </w:rPr>
            </w:pPr>
            <w:r w:rsidRPr="00991D59">
              <w:rPr>
                <w:rFonts w:cs="Arial"/>
              </w:rPr>
              <w:t>22</w:t>
            </w:r>
          </w:p>
        </w:tc>
        <w:tc>
          <w:tcPr>
            <w:tcW w:w="934" w:type="dxa"/>
            <w:tcBorders>
              <w:top w:val="single" w:sz="4" w:space="0" w:color="auto"/>
              <w:bottom w:val="nil"/>
            </w:tcBorders>
          </w:tcPr>
          <w:p w14:paraId="5EC75FBE" w14:textId="77777777" w:rsidR="00943140" w:rsidRPr="00991D59" w:rsidRDefault="00943140" w:rsidP="00753C2E">
            <w:pPr>
              <w:jc w:val="center"/>
              <w:rPr>
                <w:rFonts w:eastAsia="PMingLiU" w:cs="Arial"/>
                <w:lang w:eastAsia="zh-TW"/>
              </w:rPr>
            </w:pPr>
            <w:r w:rsidRPr="00991D59">
              <w:rPr>
                <w:rFonts w:eastAsia="PMingLiU" w:cs="Arial"/>
                <w:lang w:eastAsia="zh-TW"/>
              </w:rPr>
              <w:t>19</w:t>
            </w:r>
          </w:p>
        </w:tc>
        <w:tc>
          <w:tcPr>
            <w:tcW w:w="861" w:type="dxa"/>
            <w:tcBorders>
              <w:top w:val="single" w:sz="4" w:space="0" w:color="auto"/>
              <w:bottom w:val="nil"/>
            </w:tcBorders>
          </w:tcPr>
          <w:p w14:paraId="21B0E00E" w14:textId="77777777" w:rsidR="00943140" w:rsidRPr="00991D59" w:rsidRDefault="00943140" w:rsidP="00753C2E">
            <w:pPr>
              <w:jc w:val="center"/>
              <w:rPr>
                <w:rFonts w:eastAsia="PMingLiU" w:cs="Arial"/>
                <w:lang w:eastAsia="zh-TW"/>
              </w:rPr>
            </w:pPr>
            <w:r w:rsidRPr="00991D59">
              <w:rPr>
                <w:rFonts w:eastAsia="PMingLiU" w:cs="Arial"/>
                <w:lang w:eastAsia="zh-TW"/>
              </w:rPr>
              <w:t>65</w:t>
            </w:r>
          </w:p>
        </w:tc>
      </w:tr>
      <w:tr w:rsidR="00943140" w:rsidRPr="00991D59" w14:paraId="60E2D0EA" w14:textId="77777777" w:rsidTr="00753C2E">
        <w:trPr>
          <w:gridAfter w:val="1"/>
          <w:wAfter w:w="56" w:type="dxa"/>
          <w:jc w:val="center"/>
        </w:trPr>
        <w:tc>
          <w:tcPr>
            <w:tcW w:w="1701" w:type="dxa"/>
            <w:vMerge/>
            <w:tcBorders>
              <w:right w:val="single" w:sz="6" w:space="0" w:color="000000"/>
            </w:tcBorders>
            <w:vAlign w:val="center"/>
          </w:tcPr>
          <w:p w14:paraId="4DDBE186" w14:textId="77777777" w:rsidR="00943140" w:rsidRPr="00991D59" w:rsidRDefault="00943140" w:rsidP="00753C2E">
            <w:pPr>
              <w:jc w:val="center"/>
              <w:rPr>
                <w:rFonts w:eastAsia="PMingLiU" w:cs="Arial"/>
                <w:b/>
                <w:bCs/>
                <w:lang w:eastAsia="zh-TW"/>
              </w:rPr>
            </w:pPr>
          </w:p>
        </w:tc>
        <w:tc>
          <w:tcPr>
            <w:tcW w:w="2256" w:type="dxa"/>
            <w:vMerge/>
            <w:tcBorders>
              <w:top w:val="nil"/>
              <w:bottom w:val="nil"/>
            </w:tcBorders>
            <w:vAlign w:val="center"/>
          </w:tcPr>
          <w:p w14:paraId="0767AC7F" w14:textId="77777777" w:rsidR="00943140" w:rsidRPr="00991D59" w:rsidRDefault="00943140" w:rsidP="00753C2E">
            <w:pPr>
              <w:jc w:val="center"/>
              <w:rPr>
                <w:rFonts w:eastAsia="PMingLiU" w:cs="Arial"/>
                <w:lang w:eastAsia="zh-TW"/>
              </w:rPr>
            </w:pPr>
          </w:p>
        </w:tc>
        <w:tc>
          <w:tcPr>
            <w:tcW w:w="992" w:type="dxa"/>
            <w:tcBorders>
              <w:top w:val="nil"/>
              <w:bottom w:val="nil"/>
            </w:tcBorders>
          </w:tcPr>
          <w:p w14:paraId="2F513D4F" w14:textId="77777777" w:rsidR="00943140" w:rsidRPr="00991D59" w:rsidRDefault="00943140" w:rsidP="00753C2E">
            <w:pPr>
              <w:jc w:val="center"/>
              <w:rPr>
                <w:rFonts w:eastAsia="PMingLiU" w:cs="Arial"/>
                <w:lang w:eastAsia="zh-TW"/>
              </w:rPr>
            </w:pPr>
            <w:r w:rsidRPr="00991D59">
              <w:rPr>
                <w:rFonts w:eastAsia="PMingLiU" w:cs="Arial"/>
                <w:lang w:eastAsia="zh-TW"/>
              </w:rPr>
              <w:t>Lateral</w:t>
            </w:r>
          </w:p>
        </w:tc>
        <w:tc>
          <w:tcPr>
            <w:tcW w:w="1350" w:type="dxa"/>
            <w:tcBorders>
              <w:top w:val="nil"/>
              <w:bottom w:val="nil"/>
            </w:tcBorders>
            <w:vAlign w:val="bottom"/>
          </w:tcPr>
          <w:p w14:paraId="5AA9C9E0" w14:textId="77777777" w:rsidR="00943140" w:rsidRPr="00991D59" w:rsidRDefault="00943140" w:rsidP="00753C2E">
            <w:pPr>
              <w:jc w:val="center"/>
              <w:rPr>
                <w:rFonts w:cs="Arial"/>
              </w:rPr>
            </w:pPr>
            <w:r w:rsidRPr="00991D59">
              <w:rPr>
                <w:rFonts w:cs="Arial"/>
              </w:rPr>
              <w:t>22</w:t>
            </w:r>
          </w:p>
        </w:tc>
        <w:tc>
          <w:tcPr>
            <w:tcW w:w="934" w:type="dxa"/>
            <w:tcBorders>
              <w:top w:val="nil"/>
              <w:bottom w:val="nil"/>
            </w:tcBorders>
          </w:tcPr>
          <w:p w14:paraId="3EB28FD6" w14:textId="77777777" w:rsidR="00943140" w:rsidRPr="00991D59" w:rsidRDefault="00943140" w:rsidP="00753C2E">
            <w:pPr>
              <w:jc w:val="center"/>
              <w:rPr>
                <w:rFonts w:eastAsia="PMingLiU" w:cs="Arial"/>
                <w:lang w:eastAsia="zh-TW"/>
              </w:rPr>
            </w:pPr>
            <w:r w:rsidRPr="00991D59">
              <w:rPr>
                <w:rFonts w:eastAsia="PMingLiU" w:cs="Arial"/>
                <w:lang w:eastAsia="zh-TW"/>
              </w:rPr>
              <w:t>20</w:t>
            </w:r>
          </w:p>
        </w:tc>
        <w:tc>
          <w:tcPr>
            <w:tcW w:w="861" w:type="dxa"/>
            <w:tcBorders>
              <w:top w:val="nil"/>
              <w:bottom w:val="nil"/>
            </w:tcBorders>
          </w:tcPr>
          <w:p w14:paraId="6344C913" w14:textId="77777777" w:rsidR="00943140" w:rsidRPr="00991D59" w:rsidRDefault="00943140" w:rsidP="00753C2E">
            <w:pPr>
              <w:jc w:val="center"/>
              <w:rPr>
                <w:rFonts w:eastAsia="PMingLiU" w:cs="Arial"/>
                <w:lang w:eastAsia="zh-TW"/>
              </w:rPr>
            </w:pPr>
            <w:r w:rsidRPr="00991D59">
              <w:rPr>
                <w:rFonts w:eastAsia="PMingLiU" w:cs="Arial"/>
                <w:lang w:eastAsia="zh-TW"/>
              </w:rPr>
              <w:t>61</w:t>
            </w:r>
          </w:p>
        </w:tc>
      </w:tr>
      <w:tr w:rsidR="00943140" w:rsidRPr="00991D59" w14:paraId="1B70AF87" w14:textId="77777777" w:rsidTr="00753C2E">
        <w:trPr>
          <w:gridAfter w:val="1"/>
          <w:wAfter w:w="56" w:type="dxa"/>
          <w:trHeight w:val="281"/>
          <w:jc w:val="center"/>
        </w:trPr>
        <w:tc>
          <w:tcPr>
            <w:tcW w:w="1701" w:type="dxa"/>
            <w:vMerge/>
            <w:tcBorders>
              <w:right w:val="single" w:sz="6" w:space="0" w:color="000000"/>
            </w:tcBorders>
            <w:vAlign w:val="center"/>
          </w:tcPr>
          <w:p w14:paraId="78759A3D" w14:textId="77777777" w:rsidR="00943140" w:rsidRPr="00991D59" w:rsidRDefault="00943140" w:rsidP="00753C2E">
            <w:pPr>
              <w:jc w:val="center"/>
              <w:rPr>
                <w:rFonts w:eastAsia="PMingLiU" w:cs="Arial"/>
                <w:b/>
                <w:bCs/>
                <w:lang w:eastAsia="zh-TW"/>
              </w:rPr>
            </w:pPr>
          </w:p>
        </w:tc>
        <w:tc>
          <w:tcPr>
            <w:tcW w:w="2256" w:type="dxa"/>
            <w:vMerge/>
            <w:tcBorders>
              <w:top w:val="nil"/>
              <w:bottom w:val="single" w:sz="4" w:space="0" w:color="auto"/>
            </w:tcBorders>
            <w:vAlign w:val="center"/>
          </w:tcPr>
          <w:p w14:paraId="52AB1251" w14:textId="77777777" w:rsidR="00943140" w:rsidRPr="00991D59" w:rsidRDefault="00943140" w:rsidP="00753C2E">
            <w:pPr>
              <w:jc w:val="center"/>
              <w:rPr>
                <w:rFonts w:eastAsia="PMingLiU" w:cs="Arial"/>
                <w:lang w:eastAsia="zh-TW"/>
              </w:rPr>
            </w:pPr>
          </w:p>
        </w:tc>
        <w:tc>
          <w:tcPr>
            <w:tcW w:w="992" w:type="dxa"/>
            <w:tcBorders>
              <w:top w:val="nil"/>
              <w:bottom w:val="single" w:sz="4" w:space="0" w:color="auto"/>
            </w:tcBorders>
          </w:tcPr>
          <w:p w14:paraId="07EA8685" w14:textId="77777777" w:rsidR="00943140" w:rsidRPr="00991D59" w:rsidRDefault="00943140" w:rsidP="00753C2E">
            <w:pPr>
              <w:jc w:val="center"/>
              <w:rPr>
                <w:rFonts w:eastAsia="PMingLiU" w:cs="Arial"/>
                <w:lang w:eastAsia="zh-TW"/>
              </w:rPr>
            </w:pPr>
            <w:r w:rsidRPr="00991D59">
              <w:rPr>
                <w:rFonts w:eastAsia="PMingLiU" w:cs="Arial"/>
                <w:lang w:eastAsia="zh-TW"/>
              </w:rPr>
              <w:t>High Sit</w:t>
            </w:r>
          </w:p>
        </w:tc>
        <w:tc>
          <w:tcPr>
            <w:tcW w:w="1350" w:type="dxa"/>
            <w:tcBorders>
              <w:top w:val="nil"/>
              <w:bottom w:val="single" w:sz="4" w:space="0" w:color="auto"/>
            </w:tcBorders>
            <w:vAlign w:val="bottom"/>
          </w:tcPr>
          <w:p w14:paraId="4B374EAB" w14:textId="77777777" w:rsidR="00943140" w:rsidRPr="00991D59" w:rsidRDefault="00943140" w:rsidP="00753C2E">
            <w:pPr>
              <w:jc w:val="center"/>
              <w:rPr>
                <w:rFonts w:cs="Arial"/>
              </w:rPr>
            </w:pPr>
            <w:r w:rsidRPr="00991D59">
              <w:rPr>
                <w:rFonts w:cs="Arial"/>
              </w:rPr>
              <w:t>21</w:t>
            </w:r>
          </w:p>
        </w:tc>
        <w:tc>
          <w:tcPr>
            <w:tcW w:w="934" w:type="dxa"/>
            <w:tcBorders>
              <w:top w:val="nil"/>
              <w:bottom w:val="single" w:sz="4" w:space="0" w:color="auto"/>
            </w:tcBorders>
          </w:tcPr>
          <w:p w14:paraId="23D1D25C" w14:textId="77777777" w:rsidR="00943140" w:rsidRPr="00991D59" w:rsidRDefault="00943140" w:rsidP="00753C2E">
            <w:pPr>
              <w:jc w:val="center"/>
              <w:rPr>
                <w:rFonts w:eastAsia="PMingLiU" w:cs="Arial"/>
                <w:lang w:eastAsia="zh-TW"/>
              </w:rPr>
            </w:pPr>
            <w:r w:rsidRPr="00991D59">
              <w:rPr>
                <w:rFonts w:eastAsia="PMingLiU" w:cs="Arial"/>
                <w:lang w:eastAsia="zh-TW"/>
              </w:rPr>
              <w:t>20</w:t>
            </w:r>
          </w:p>
        </w:tc>
        <w:tc>
          <w:tcPr>
            <w:tcW w:w="861" w:type="dxa"/>
            <w:tcBorders>
              <w:top w:val="nil"/>
              <w:bottom w:val="single" w:sz="4" w:space="0" w:color="auto"/>
            </w:tcBorders>
          </w:tcPr>
          <w:p w14:paraId="437FDDE7" w14:textId="77777777" w:rsidR="00943140" w:rsidRPr="00991D59" w:rsidRDefault="00943140" w:rsidP="00753C2E">
            <w:pPr>
              <w:jc w:val="center"/>
              <w:rPr>
                <w:rFonts w:eastAsia="PMingLiU" w:cs="Arial"/>
                <w:lang w:eastAsia="zh-TW"/>
              </w:rPr>
            </w:pPr>
            <w:r w:rsidRPr="00991D59">
              <w:rPr>
                <w:rFonts w:eastAsia="PMingLiU" w:cs="Arial"/>
                <w:lang w:eastAsia="zh-TW"/>
              </w:rPr>
              <w:t>66</w:t>
            </w:r>
          </w:p>
        </w:tc>
      </w:tr>
      <w:tr w:rsidR="00943140" w:rsidRPr="00991D59" w14:paraId="56DCE8E5" w14:textId="77777777" w:rsidTr="00753C2E">
        <w:trPr>
          <w:gridAfter w:val="1"/>
          <w:wAfter w:w="56" w:type="dxa"/>
          <w:jc w:val="center"/>
        </w:trPr>
        <w:tc>
          <w:tcPr>
            <w:tcW w:w="1701" w:type="dxa"/>
            <w:vMerge/>
            <w:tcBorders>
              <w:right w:val="single" w:sz="6" w:space="0" w:color="000000"/>
            </w:tcBorders>
            <w:vAlign w:val="center"/>
          </w:tcPr>
          <w:p w14:paraId="4D0A81E5" w14:textId="77777777" w:rsidR="00943140" w:rsidRPr="00991D59" w:rsidRDefault="00943140" w:rsidP="00753C2E">
            <w:pPr>
              <w:jc w:val="center"/>
              <w:rPr>
                <w:rFonts w:eastAsia="PMingLiU" w:cs="Arial"/>
                <w:b/>
                <w:bCs/>
                <w:lang w:eastAsia="zh-TW"/>
              </w:rPr>
            </w:pPr>
          </w:p>
        </w:tc>
        <w:tc>
          <w:tcPr>
            <w:tcW w:w="2256" w:type="dxa"/>
            <w:tcBorders>
              <w:top w:val="nil"/>
              <w:bottom w:val="nil"/>
            </w:tcBorders>
            <w:vAlign w:val="center"/>
          </w:tcPr>
          <w:p w14:paraId="2725FC58" w14:textId="77777777" w:rsidR="00943140" w:rsidRPr="00991D59" w:rsidRDefault="00943140" w:rsidP="00753C2E">
            <w:pPr>
              <w:jc w:val="center"/>
              <w:rPr>
                <w:rFonts w:eastAsia="PMingLiU" w:cs="Arial"/>
                <w:lang w:eastAsia="zh-TW"/>
              </w:rPr>
            </w:pPr>
          </w:p>
        </w:tc>
        <w:tc>
          <w:tcPr>
            <w:tcW w:w="992" w:type="dxa"/>
            <w:tcBorders>
              <w:top w:val="nil"/>
              <w:bottom w:val="nil"/>
            </w:tcBorders>
          </w:tcPr>
          <w:p w14:paraId="774E80C0" w14:textId="77777777" w:rsidR="00943140" w:rsidRPr="00991D59" w:rsidRDefault="00943140" w:rsidP="00753C2E">
            <w:pPr>
              <w:jc w:val="center"/>
              <w:rPr>
                <w:rFonts w:eastAsia="PMingLiU" w:cs="Arial"/>
                <w:lang w:eastAsia="zh-TW"/>
              </w:rPr>
            </w:pPr>
            <w:r w:rsidRPr="00991D59">
              <w:rPr>
                <w:rFonts w:eastAsia="PMingLiU" w:cs="Arial"/>
                <w:lang w:eastAsia="zh-TW"/>
              </w:rPr>
              <w:t>Supine</w:t>
            </w:r>
          </w:p>
        </w:tc>
        <w:tc>
          <w:tcPr>
            <w:tcW w:w="1350" w:type="dxa"/>
            <w:tcBorders>
              <w:top w:val="nil"/>
              <w:bottom w:val="nil"/>
            </w:tcBorders>
            <w:vAlign w:val="bottom"/>
          </w:tcPr>
          <w:p w14:paraId="19AE3C37" w14:textId="77777777" w:rsidR="00943140" w:rsidRPr="00991D59" w:rsidRDefault="00943140" w:rsidP="00753C2E">
            <w:pPr>
              <w:jc w:val="center"/>
              <w:rPr>
                <w:rFonts w:cs="Arial"/>
              </w:rPr>
            </w:pPr>
            <w:r w:rsidRPr="00991D59">
              <w:rPr>
                <w:rFonts w:cs="Arial"/>
              </w:rPr>
              <w:t>24</w:t>
            </w:r>
          </w:p>
        </w:tc>
        <w:tc>
          <w:tcPr>
            <w:tcW w:w="934" w:type="dxa"/>
            <w:tcBorders>
              <w:top w:val="nil"/>
              <w:bottom w:val="nil"/>
            </w:tcBorders>
          </w:tcPr>
          <w:p w14:paraId="4C48C433" w14:textId="77777777" w:rsidR="00943140" w:rsidRPr="00991D59" w:rsidRDefault="00943140" w:rsidP="00753C2E">
            <w:pPr>
              <w:jc w:val="center"/>
              <w:rPr>
                <w:rFonts w:eastAsia="PMingLiU" w:cs="Arial"/>
                <w:lang w:eastAsia="zh-TW"/>
              </w:rPr>
            </w:pPr>
            <w:r w:rsidRPr="00991D59">
              <w:rPr>
                <w:rFonts w:eastAsia="PMingLiU" w:cs="Arial"/>
                <w:lang w:eastAsia="zh-TW"/>
              </w:rPr>
              <w:t>18</w:t>
            </w:r>
          </w:p>
        </w:tc>
        <w:tc>
          <w:tcPr>
            <w:tcW w:w="861" w:type="dxa"/>
            <w:tcBorders>
              <w:top w:val="nil"/>
              <w:bottom w:val="nil"/>
            </w:tcBorders>
          </w:tcPr>
          <w:p w14:paraId="1E9BB78A" w14:textId="77777777" w:rsidR="00943140" w:rsidRPr="00991D59" w:rsidRDefault="00943140" w:rsidP="00753C2E">
            <w:pPr>
              <w:jc w:val="center"/>
              <w:rPr>
                <w:rFonts w:eastAsia="PMingLiU" w:cs="Arial"/>
                <w:lang w:eastAsia="zh-TW"/>
              </w:rPr>
            </w:pPr>
            <w:r w:rsidRPr="00991D59">
              <w:rPr>
                <w:rFonts w:eastAsia="PMingLiU" w:cs="Arial"/>
                <w:lang w:eastAsia="zh-TW"/>
              </w:rPr>
              <w:t>86</w:t>
            </w:r>
          </w:p>
        </w:tc>
      </w:tr>
      <w:tr w:rsidR="00943140" w:rsidRPr="00991D59" w14:paraId="08CE08F7" w14:textId="77777777" w:rsidTr="00753C2E">
        <w:trPr>
          <w:gridAfter w:val="1"/>
          <w:wAfter w:w="56" w:type="dxa"/>
          <w:jc w:val="center"/>
        </w:trPr>
        <w:tc>
          <w:tcPr>
            <w:tcW w:w="1701" w:type="dxa"/>
            <w:vMerge/>
            <w:tcBorders>
              <w:bottom w:val="nil"/>
              <w:right w:val="single" w:sz="6" w:space="0" w:color="000000"/>
            </w:tcBorders>
            <w:vAlign w:val="center"/>
          </w:tcPr>
          <w:p w14:paraId="73DF8922" w14:textId="77777777" w:rsidR="00943140" w:rsidRPr="00991D59" w:rsidRDefault="00943140" w:rsidP="00753C2E">
            <w:pPr>
              <w:jc w:val="center"/>
              <w:rPr>
                <w:rFonts w:eastAsia="PMingLiU" w:cs="Arial"/>
                <w:b/>
                <w:bCs/>
                <w:lang w:eastAsia="zh-TW"/>
              </w:rPr>
            </w:pPr>
          </w:p>
        </w:tc>
        <w:tc>
          <w:tcPr>
            <w:tcW w:w="2256" w:type="dxa"/>
            <w:tcBorders>
              <w:top w:val="nil"/>
              <w:bottom w:val="nil"/>
            </w:tcBorders>
            <w:vAlign w:val="center"/>
          </w:tcPr>
          <w:p w14:paraId="619CC56D" w14:textId="77777777" w:rsidR="00943140" w:rsidRPr="00991D59" w:rsidRDefault="00943140" w:rsidP="00753C2E">
            <w:pPr>
              <w:jc w:val="center"/>
              <w:rPr>
                <w:rFonts w:eastAsia="PMingLiU" w:cs="Arial"/>
                <w:lang w:eastAsia="zh-TW"/>
              </w:rPr>
            </w:pPr>
            <w:r w:rsidRPr="00991D59">
              <w:rPr>
                <w:rFonts w:eastAsia="PMingLiU" w:cs="Arial"/>
                <w:lang w:eastAsia="zh-TW"/>
              </w:rPr>
              <w:t>Low</w:t>
            </w:r>
          </w:p>
        </w:tc>
        <w:tc>
          <w:tcPr>
            <w:tcW w:w="992" w:type="dxa"/>
            <w:tcBorders>
              <w:top w:val="nil"/>
              <w:bottom w:val="nil"/>
            </w:tcBorders>
          </w:tcPr>
          <w:p w14:paraId="564ECBF9" w14:textId="77777777" w:rsidR="00943140" w:rsidRPr="00991D59" w:rsidRDefault="00943140" w:rsidP="00753C2E">
            <w:pPr>
              <w:jc w:val="center"/>
              <w:rPr>
                <w:rFonts w:eastAsia="PMingLiU" w:cs="Arial"/>
                <w:lang w:eastAsia="zh-TW"/>
              </w:rPr>
            </w:pPr>
            <w:r w:rsidRPr="00991D59">
              <w:rPr>
                <w:rFonts w:eastAsia="PMingLiU" w:cs="Arial"/>
                <w:lang w:eastAsia="zh-TW"/>
              </w:rPr>
              <w:t>Lateral</w:t>
            </w:r>
          </w:p>
        </w:tc>
        <w:tc>
          <w:tcPr>
            <w:tcW w:w="1350" w:type="dxa"/>
            <w:tcBorders>
              <w:top w:val="nil"/>
              <w:bottom w:val="nil"/>
            </w:tcBorders>
            <w:vAlign w:val="bottom"/>
          </w:tcPr>
          <w:p w14:paraId="27F40672" w14:textId="77777777" w:rsidR="00943140" w:rsidRPr="00991D59" w:rsidRDefault="00943140" w:rsidP="00753C2E">
            <w:pPr>
              <w:jc w:val="center"/>
              <w:rPr>
                <w:rFonts w:cs="Arial"/>
              </w:rPr>
            </w:pPr>
            <w:r w:rsidRPr="00991D59">
              <w:rPr>
                <w:rFonts w:cs="Arial"/>
              </w:rPr>
              <w:t>23</w:t>
            </w:r>
          </w:p>
        </w:tc>
        <w:tc>
          <w:tcPr>
            <w:tcW w:w="934" w:type="dxa"/>
            <w:tcBorders>
              <w:top w:val="nil"/>
              <w:bottom w:val="nil"/>
            </w:tcBorders>
          </w:tcPr>
          <w:p w14:paraId="57A807F9" w14:textId="77777777" w:rsidR="00943140" w:rsidRPr="00991D59" w:rsidRDefault="00943140" w:rsidP="00753C2E">
            <w:pPr>
              <w:jc w:val="center"/>
              <w:rPr>
                <w:rFonts w:eastAsia="PMingLiU" w:cs="Arial"/>
                <w:lang w:eastAsia="zh-TW"/>
              </w:rPr>
            </w:pPr>
            <w:r w:rsidRPr="00991D59">
              <w:rPr>
                <w:rFonts w:eastAsia="PMingLiU" w:cs="Arial"/>
                <w:lang w:eastAsia="zh-TW"/>
              </w:rPr>
              <w:t>22</w:t>
            </w:r>
          </w:p>
        </w:tc>
        <w:tc>
          <w:tcPr>
            <w:tcW w:w="861" w:type="dxa"/>
            <w:tcBorders>
              <w:top w:val="nil"/>
              <w:bottom w:val="nil"/>
            </w:tcBorders>
          </w:tcPr>
          <w:p w14:paraId="6446BD03" w14:textId="77777777" w:rsidR="00943140" w:rsidRPr="00991D59" w:rsidRDefault="00943140" w:rsidP="00753C2E">
            <w:pPr>
              <w:jc w:val="center"/>
              <w:rPr>
                <w:rFonts w:eastAsia="PMingLiU" w:cs="Arial"/>
                <w:lang w:eastAsia="zh-TW"/>
              </w:rPr>
            </w:pPr>
            <w:r w:rsidRPr="00991D59">
              <w:rPr>
                <w:rFonts w:eastAsia="PMingLiU" w:cs="Arial"/>
                <w:lang w:eastAsia="zh-TW"/>
              </w:rPr>
              <w:t>64</w:t>
            </w:r>
          </w:p>
        </w:tc>
      </w:tr>
      <w:tr w:rsidR="00943140" w:rsidRPr="00991D59" w14:paraId="30475E66" w14:textId="77777777" w:rsidTr="00753C2E">
        <w:trPr>
          <w:gridAfter w:val="1"/>
          <w:wAfter w:w="56" w:type="dxa"/>
          <w:jc w:val="center"/>
        </w:trPr>
        <w:tc>
          <w:tcPr>
            <w:tcW w:w="1701" w:type="dxa"/>
            <w:tcBorders>
              <w:top w:val="nil"/>
              <w:bottom w:val="single" w:sz="4" w:space="0" w:color="auto"/>
              <w:right w:val="single" w:sz="6" w:space="0" w:color="000000"/>
            </w:tcBorders>
            <w:vAlign w:val="center"/>
          </w:tcPr>
          <w:p w14:paraId="633A9C48" w14:textId="77777777" w:rsidR="00943140" w:rsidRPr="00991D59" w:rsidRDefault="00943140" w:rsidP="00753C2E">
            <w:pPr>
              <w:jc w:val="center"/>
              <w:rPr>
                <w:rFonts w:eastAsia="PMingLiU" w:cs="Arial"/>
                <w:b/>
                <w:bCs/>
                <w:lang w:eastAsia="zh-TW"/>
              </w:rPr>
            </w:pPr>
          </w:p>
        </w:tc>
        <w:tc>
          <w:tcPr>
            <w:tcW w:w="2256" w:type="dxa"/>
            <w:tcBorders>
              <w:top w:val="nil"/>
              <w:bottom w:val="single" w:sz="4" w:space="0" w:color="auto"/>
            </w:tcBorders>
            <w:vAlign w:val="center"/>
          </w:tcPr>
          <w:p w14:paraId="5A8A6AF8" w14:textId="77777777" w:rsidR="00943140" w:rsidRPr="00991D59" w:rsidRDefault="00943140" w:rsidP="00753C2E">
            <w:pPr>
              <w:jc w:val="center"/>
              <w:rPr>
                <w:rFonts w:eastAsia="PMingLiU" w:cs="Arial"/>
                <w:lang w:eastAsia="zh-TW"/>
              </w:rPr>
            </w:pPr>
          </w:p>
        </w:tc>
        <w:tc>
          <w:tcPr>
            <w:tcW w:w="992" w:type="dxa"/>
            <w:tcBorders>
              <w:top w:val="nil"/>
              <w:bottom w:val="single" w:sz="4" w:space="0" w:color="auto"/>
            </w:tcBorders>
          </w:tcPr>
          <w:p w14:paraId="0B368CC1" w14:textId="77777777" w:rsidR="00943140" w:rsidRPr="00991D59" w:rsidRDefault="00943140" w:rsidP="00753C2E">
            <w:pPr>
              <w:jc w:val="center"/>
              <w:rPr>
                <w:rFonts w:eastAsia="PMingLiU" w:cs="Arial"/>
                <w:lang w:eastAsia="zh-TW"/>
              </w:rPr>
            </w:pPr>
            <w:r w:rsidRPr="00991D59">
              <w:rPr>
                <w:rFonts w:eastAsia="PMingLiU" w:cs="Arial"/>
                <w:lang w:eastAsia="zh-TW"/>
              </w:rPr>
              <w:t>High Sit</w:t>
            </w:r>
          </w:p>
        </w:tc>
        <w:tc>
          <w:tcPr>
            <w:tcW w:w="1350" w:type="dxa"/>
            <w:tcBorders>
              <w:top w:val="nil"/>
              <w:bottom w:val="single" w:sz="4" w:space="0" w:color="auto"/>
            </w:tcBorders>
            <w:vAlign w:val="bottom"/>
          </w:tcPr>
          <w:p w14:paraId="46C287BA" w14:textId="77777777" w:rsidR="00943140" w:rsidRPr="00991D59" w:rsidRDefault="00943140" w:rsidP="00753C2E">
            <w:pPr>
              <w:jc w:val="center"/>
              <w:rPr>
                <w:rFonts w:cs="Arial"/>
              </w:rPr>
            </w:pPr>
            <w:r w:rsidRPr="00991D59">
              <w:rPr>
                <w:rFonts w:cs="Arial"/>
              </w:rPr>
              <w:t>22</w:t>
            </w:r>
          </w:p>
        </w:tc>
        <w:tc>
          <w:tcPr>
            <w:tcW w:w="934" w:type="dxa"/>
            <w:tcBorders>
              <w:top w:val="nil"/>
              <w:bottom w:val="single" w:sz="4" w:space="0" w:color="auto"/>
            </w:tcBorders>
          </w:tcPr>
          <w:p w14:paraId="2FDDCC94" w14:textId="77777777" w:rsidR="00943140" w:rsidRPr="00991D59" w:rsidRDefault="00943140" w:rsidP="00753C2E">
            <w:pPr>
              <w:jc w:val="center"/>
              <w:rPr>
                <w:rFonts w:eastAsia="PMingLiU" w:cs="Arial"/>
                <w:lang w:eastAsia="zh-TW"/>
              </w:rPr>
            </w:pPr>
            <w:r w:rsidRPr="00991D59">
              <w:rPr>
                <w:rFonts w:eastAsia="PMingLiU" w:cs="Arial"/>
                <w:lang w:eastAsia="zh-TW"/>
              </w:rPr>
              <w:t>19</w:t>
            </w:r>
          </w:p>
        </w:tc>
        <w:tc>
          <w:tcPr>
            <w:tcW w:w="861" w:type="dxa"/>
            <w:tcBorders>
              <w:top w:val="nil"/>
              <w:bottom w:val="single" w:sz="4" w:space="0" w:color="auto"/>
            </w:tcBorders>
          </w:tcPr>
          <w:p w14:paraId="6AFE13B8" w14:textId="77777777" w:rsidR="00943140" w:rsidRPr="00991D59" w:rsidRDefault="00943140" w:rsidP="00753C2E">
            <w:pPr>
              <w:jc w:val="center"/>
              <w:rPr>
                <w:rFonts w:eastAsia="PMingLiU" w:cs="Arial"/>
                <w:lang w:eastAsia="zh-TW"/>
              </w:rPr>
            </w:pPr>
            <w:r w:rsidRPr="00991D59">
              <w:rPr>
                <w:rFonts w:eastAsia="PMingLiU" w:cs="Arial"/>
                <w:lang w:eastAsia="zh-TW"/>
              </w:rPr>
              <w:t>72</w:t>
            </w:r>
          </w:p>
        </w:tc>
      </w:tr>
      <w:tr w:rsidR="00943140" w:rsidRPr="00991D59" w14:paraId="15082414" w14:textId="77777777" w:rsidTr="00753C2E">
        <w:trPr>
          <w:gridAfter w:val="1"/>
          <w:wAfter w:w="56" w:type="dxa"/>
          <w:jc w:val="center"/>
        </w:trPr>
        <w:tc>
          <w:tcPr>
            <w:tcW w:w="1701" w:type="dxa"/>
            <w:vMerge w:val="restart"/>
            <w:tcBorders>
              <w:top w:val="single" w:sz="4" w:space="0" w:color="auto"/>
              <w:right w:val="single" w:sz="6" w:space="0" w:color="000000"/>
            </w:tcBorders>
            <w:vAlign w:val="center"/>
          </w:tcPr>
          <w:p w14:paraId="3CFD3FE7" w14:textId="77777777" w:rsidR="00943140" w:rsidRPr="00991D59" w:rsidRDefault="00943140" w:rsidP="00753C2E">
            <w:pPr>
              <w:jc w:val="center"/>
              <w:rPr>
                <w:rFonts w:eastAsia="PMingLiU" w:cs="Arial"/>
                <w:b/>
                <w:bCs/>
                <w:lang w:eastAsia="zh-TW"/>
              </w:rPr>
            </w:pPr>
            <w:r w:rsidRPr="00991D59">
              <w:rPr>
                <w:rFonts w:eastAsia="PMingLiU" w:cs="Arial"/>
                <w:b/>
                <w:bCs/>
                <w:lang w:eastAsia="zh-TW"/>
              </w:rPr>
              <w:t>Peak body**</w:t>
            </w:r>
          </w:p>
        </w:tc>
        <w:tc>
          <w:tcPr>
            <w:tcW w:w="2256" w:type="dxa"/>
            <w:vMerge w:val="restart"/>
            <w:tcBorders>
              <w:top w:val="single" w:sz="4" w:space="0" w:color="auto"/>
              <w:bottom w:val="nil"/>
            </w:tcBorders>
            <w:vAlign w:val="center"/>
          </w:tcPr>
          <w:p w14:paraId="5A895A62" w14:textId="77777777" w:rsidR="00943140" w:rsidRPr="00991D59" w:rsidRDefault="00943140" w:rsidP="00753C2E">
            <w:pPr>
              <w:jc w:val="center"/>
              <w:rPr>
                <w:rFonts w:eastAsia="PMingLiU" w:cs="Arial"/>
                <w:lang w:eastAsia="zh-TW"/>
              </w:rPr>
            </w:pPr>
            <w:r w:rsidRPr="00991D59">
              <w:rPr>
                <w:rFonts w:eastAsia="PMingLiU" w:cs="Arial"/>
                <w:lang w:eastAsia="zh-TW"/>
              </w:rPr>
              <w:t>High</w:t>
            </w:r>
          </w:p>
        </w:tc>
        <w:tc>
          <w:tcPr>
            <w:tcW w:w="992" w:type="dxa"/>
            <w:tcBorders>
              <w:top w:val="single" w:sz="4" w:space="0" w:color="auto"/>
              <w:bottom w:val="nil"/>
            </w:tcBorders>
          </w:tcPr>
          <w:p w14:paraId="625D36CB" w14:textId="77777777" w:rsidR="00943140" w:rsidRPr="00991D59" w:rsidRDefault="00943140" w:rsidP="00753C2E">
            <w:pPr>
              <w:jc w:val="center"/>
              <w:rPr>
                <w:rFonts w:eastAsia="PMingLiU" w:cs="Arial"/>
                <w:lang w:eastAsia="zh-TW"/>
              </w:rPr>
            </w:pPr>
            <w:r w:rsidRPr="00991D59">
              <w:rPr>
                <w:rFonts w:eastAsia="PMingLiU" w:cs="Arial"/>
                <w:lang w:eastAsia="zh-TW"/>
              </w:rPr>
              <w:t>Supine</w:t>
            </w:r>
          </w:p>
        </w:tc>
        <w:tc>
          <w:tcPr>
            <w:tcW w:w="1350" w:type="dxa"/>
            <w:tcBorders>
              <w:top w:val="single" w:sz="4" w:space="0" w:color="auto"/>
              <w:bottom w:val="nil"/>
            </w:tcBorders>
            <w:vAlign w:val="bottom"/>
          </w:tcPr>
          <w:p w14:paraId="2D0BF7BE" w14:textId="77777777" w:rsidR="00943140" w:rsidRPr="00991D59" w:rsidRDefault="00943140" w:rsidP="00753C2E">
            <w:pPr>
              <w:jc w:val="center"/>
              <w:rPr>
                <w:rFonts w:cs="Arial"/>
              </w:rPr>
            </w:pPr>
            <w:r w:rsidRPr="00991D59">
              <w:rPr>
                <w:rFonts w:cs="Arial"/>
              </w:rPr>
              <w:t>57</w:t>
            </w:r>
          </w:p>
        </w:tc>
        <w:tc>
          <w:tcPr>
            <w:tcW w:w="934" w:type="dxa"/>
            <w:tcBorders>
              <w:top w:val="single" w:sz="4" w:space="0" w:color="auto"/>
              <w:bottom w:val="nil"/>
            </w:tcBorders>
          </w:tcPr>
          <w:p w14:paraId="3F2C0060" w14:textId="77777777" w:rsidR="00943140" w:rsidRPr="00991D59" w:rsidRDefault="00943140" w:rsidP="00753C2E">
            <w:pPr>
              <w:jc w:val="center"/>
              <w:rPr>
                <w:rFonts w:eastAsia="PMingLiU" w:cs="Arial"/>
                <w:lang w:eastAsia="zh-TW"/>
              </w:rPr>
            </w:pPr>
            <w:r w:rsidRPr="00991D59">
              <w:rPr>
                <w:rFonts w:eastAsia="PMingLiU" w:cs="Arial"/>
                <w:lang w:eastAsia="zh-TW"/>
              </w:rPr>
              <w:t>31</w:t>
            </w:r>
          </w:p>
        </w:tc>
        <w:tc>
          <w:tcPr>
            <w:tcW w:w="861" w:type="dxa"/>
            <w:tcBorders>
              <w:top w:val="single" w:sz="4" w:space="0" w:color="auto"/>
              <w:bottom w:val="nil"/>
            </w:tcBorders>
          </w:tcPr>
          <w:p w14:paraId="1617403D" w14:textId="77777777" w:rsidR="00943140" w:rsidRPr="00991D59" w:rsidRDefault="00943140" w:rsidP="00753C2E">
            <w:pPr>
              <w:jc w:val="center"/>
              <w:rPr>
                <w:rFonts w:eastAsia="PMingLiU" w:cs="Arial"/>
                <w:lang w:eastAsia="zh-TW"/>
              </w:rPr>
            </w:pPr>
            <w:r w:rsidRPr="00991D59">
              <w:rPr>
                <w:rFonts w:eastAsia="PMingLiU" w:cs="Arial"/>
                <w:lang w:eastAsia="zh-TW"/>
              </w:rPr>
              <w:t>85</w:t>
            </w:r>
          </w:p>
        </w:tc>
      </w:tr>
      <w:tr w:rsidR="00943140" w:rsidRPr="00991D59" w14:paraId="32306362" w14:textId="77777777" w:rsidTr="00753C2E">
        <w:trPr>
          <w:gridAfter w:val="1"/>
          <w:wAfter w:w="56" w:type="dxa"/>
          <w:jc w:val="center"/>
        </w:trPr>
        <w:tc>
          <w:tcPr>
            <w:tcW w:w="1701" w:type="dxa"/>
            <w:vMerge/>
            <w:tcBorders>
              <w:right w:val="single" w:sz="6" w:space="0" w:color="000000"/>
            </w:tcBorders>
            <w:vAlign w:val="center"/>
          </w:tcPr>
          <w:p w14:paraId="745CC46A" w14:textId="77777777" w:rsidR="00943140" w:rsidRPr="00991D59" w:rsidRDefault="00943140" w:rsidP="00753C2E">
            <w:pPr>
              <w:jc w:val="center"/>
              <w:rPr>
                <w:rFonts w:eastAsia="PMingLiU" w:cs="Arial"/>
                <w:b/>
                <w:bCs/>
                <w:lang w:eastAsia="zh-TW"/>
              </w:rPr>
            </w:pPr>
          </w:p>
        </w:tc>
        <w:tc>
          <w:tcPr>
            <w:tcW w:w="2256" w:type="dxa"/>
            <w:vMerge/>
            <w:tcBorders>
              <w:top w:val="nil"/>
              <w:bottom w:val="nil"/>
            </w:tcBorders>
            <w:vAlign w:val="center"/>
          </w:tcPr>
          <w:p w14:paraId="25E81CB5" w14:textId="77777777" w:rsidR="00943140" w:rsidRPr="00991D59" w:rsidRDefault="00943140" w:rsidP="00753C2E">
            <w:pPr>
              <w:jc w:val="center"/>
              <w:rPr>
                <w:rFonts w:eastAsia="PMingLiU" w:cs="Arial"/>
                <w:lang w:eastAsia="zh-TW"/>
              </w:rPr>
            </w:pPr>
          </w:p>
        </w:tc>
        <w:tc>
          <w:tcPr>
            <w:tcW w:w="992" w:type="dxa"/>
            <w:tcBorders>
              <w:top w:val="nil"/>
              <w:bottom w:val="nil"/>
            </w:tcBorders>
          </w:tcPr>
          <w:p w14:paraId="54A20B84" w14:textId="77777777" w:rsidR="00943140" w:rsidRPr="00991D59" w:rsidRDefault="00943140" w:rsidP="00753C2E">
            <w:pPr>
              <w:jc w:val="center"/>
              <w:rPr>
                <w:rFonts w:eastAsia="PMingLiU" w:cs="Arial"/>
                <w:lang w:eastAsia="zh-TW"/>
              </w:rPr>
            </w:pPr>
            <w:r w:rsidRPr="00991D59">
              <w:rPr>
                <w:rFonts w:eastAsia="PMingLiU" w:cs="Arial"/>
                <w:lang w:eastAsia="zh-TW"/>
              </w:rPr>
              <w:t>Lateral</w:t>
            </w:r>
          </w:p>
        </w:tc>
        <w:tc>
          <w:tcPr>
            <w:tcW w:w="1350" w:type="dxa"/>
            <w:tcBorders>
              <w:top w:val="nil"/>
              <w:bottom w:val="nil"/>
            </w:tcBorders>
            <w:vAlign w:val="bottom"/>
          </w:tcPr>
          <w:p w14:paraId="67A0B6E5" w14:textId="77777777" w:rsidR="00943140" w:rsidRPr="00991D59" w:rsidRDefault="00943140" w:rsidP="00753C2E">
            <w:pPr>
              <w:jc w:val="center"/>
              <w:rPr>
                <w:rFonts w:cs="Arial"/>
              </w:rPr>
            </w:pPr>
            <w:r w:rsidRPr="00991D59">
              <w:rPr>
                <w:rFonts w:cs="Arial"/>
              </w:rPr>
              <w:t>57</w:t>
            </w:r>
          </w:p>
        </w:tc>
        <w:tc>
          <w:tcPr>
            <w:tcW w:w="934" w:type="dxa"/>
            <w:tcBorders>
              <w:top w:val="nil"/>
              <w:bottom w:val="nil"/>
            </w:tcBorders>
          </w:tcPr>
          <w:p w14:paraId="1B955745" w14:textId="77777777" w:rsidR="00943140" w:rsidRPr="00991D59" w:rsidRDefault="00943140" w:rsidP="00753C2E">
            <w:pPr>
              <w:jc w:val="center"/>
              <w:rPr>
                <w:rFonts w:eastAsia="PMingLiU" w:cs="Arial"/>
                <w:lang w:eastAsia="zh-TW"/>
              </w:rPr>
            </w:pPr>
            <w:r w:rsidRPr="00991D59">
              <w:rPr>
                <w:rFonts w:eastAsia="PMingLiU" w:cs="Arial"/>
                <w:lang w:eastAsia="zh-TW"/>
              </w:rPr>
              <w:t>43</w:t>
            </w:r>
          </w:p>
        </w:tc>
        <w:tc>
          <w:tcPr>
            <w:tcW w:w="861" w:type="dxa"/>
            <w:tcBorders>
              <w:top w:val="nil"/>
              <w:bottom w:val="nil"/>
            </w:tcBorders>
          </w:tcPr>
          <w:p w14:paraId="4B41B101" w14:textId="77777777" w:rsidR="00943140" w:rsidRPr="00991D59" w:rsidRDefault="00943140" w:rsidP="00753C2E">
            <w:pPr>
              <w:jc w:val="center"/>
              <w:rPr>
                <w:rFonts w:eastAsia="PMingLiU" w:cs="Arial"/>
                <w:lang w:eastAsia="zh-TW"/>
              </w:rPr>
            </w:pPr>
            <w:r w:rsidRPr="00991D59">
              <w:rPr>
                <w:rFonts w:eastAsia="PMingLiU" w:cs="Arial"/>
                <w:lang w:eastAsia="zh-TW"/>
              </w:rPr>
              <w:t>84</w:t>
            </w:r>
          </w:p>
        </w:tc>
      </w:tr>
      <w:tr w:rsidR="00943140" w:rsidRPr="00991D59" w14:paraId="061FE9CE" w14:textId="77777777" w:rsidTr="00753C2E">
        <w:trPr>
          <w:gridAfter w:val="1"/>
          <w:wAfter w:w="56" w:type="dxa"/>
          <w:jc w:val="center"/>
        </w:trPr>
        <w:tc>
          <w:tcPr>
            <w:tcW w:w="1701" w:type="dxa"/>
            <w:vMerge/>
            <w:tcBorders>
              <w:right w:val="single" w:sz="6" w:space="0" w:color="000000"/>
            </w:tcBorders>
            <w:vAlign w:val="center"/>
          </w:tcPr>
          <w:p w14:paraId="05616F49" w14:textId="77777777" w:rsidR="00943140" w:rsidRPr="00991D59" w:rsidRDefault="00943140" w:rsidP="00753C2E">
            <w:pPr>
              <w:jc w:val="center"/>
              <w:rPr>
                <w:rFonts w:eastAsia="PMingLiU" w:cs="Arial"/>
                <w:b/>
                <w:bCs/>
                <w:lang w:eastAsia="zh-TW"/>
              </w:rPr>
            </w:pPr>
          </w:p>
        </w:tc>
        <w:tc>
          <w:tcPr>
            <w:tcW w:w="2256" w:type="dxa"/>
            <w:vMerge/>
            <w:tcBorders>
              <w:top w:val="nil"/>
              <w:bottom w:val="single" w:sz="4" w:space="0" w:color="auto"/>
            </w:tcBorders>
            <w:vAlign w:val="center"/>
          </w:tcPr>
          <w:p w14:paraId="05F6FE58" w14:textId="77777777" w:rsidR="00943140" w:rsidRPr="00991D59" w:rsidRDefault="00943140" w:rsidP="00753C2E">
            <w:pPr>
              <w:jc w:val="center"/>
              <w:rPr>
                <w:rFonts w:eastAsia="PMingLiU" w:cs="Arial"/>
                <w:lang w:eastAsia="zh-TW"/>
              </w:rPr>
            </w:pPr>
          </w:p>
        </w:tc>
        <w:tc>
          <w:tcPr>
            <w:tcW w:w="992" w:type="dxa"/>
            <w:tcBorders>
              <w:top w:val="nil"/>
              <w:bottom w:val="single" w:sz="4" w:space="0" w:color="auto"/>
            </w:tcBorders>
          </w:tcPr>
          <w:p w14:paraId="6F8819A2" w14:textId="77777777" w:rsidR="00943140" w:rsidRPr="00991D59" w:rsidRDefault="00943140" w:rsidP="00753C2E">
            <w:pPr>
              <w:jc w:val="center"/>
              <w:rPr>
                <w:rFonts w:eastAsia="PMingLiU" w:cs="Arial"/>
                <w:lang w:eastAsia="zh-TW"/>
              </w:rPr>
            </w:pPr>
            <w:r w:rsidRPr="00991D59">
              <w:rPr>
                <w:rFonts w:eastAsia="PMingLiU" w:cs="Arial"/>
                <w:lang w:eastAsia="zh-TW"/>
              </w:rPr>
              <w:t xml:space="preserve">High Sit </w:t>
            </w:r>
          </w:p>
        </w:tc>
        <w:tc>
          <w:tcPr>
            <w:tcW w:w="1350" w:type="dxa"/>
            <w:tcBorders>
              <w:top w:val="nil"/>
              <w:bottom w:val="single" w:sz="4" w:space="0" w:color="auto"/>
            </w:tcBorders>
            <w:vAlign w:val="bottom"/>
          </w:tcPr>
          <w:p w14:paraId="534C475F" w14:textId="77777777" w:rsidR="00943140" w:rsidRPr="00991D59" w:rsidRDefault="00943140" w:rsidP="00753C2E">
            <w:pPr>
              <w:jc w:val="center"/>
              <w:rPr>
                <w:rFonts w:cs="Arial"/>
              </w:rPr>
            </w:pPr>
            <w:r w:rsidRPr="00991D59">
              <w:rPr>
                <w:rFonts w:cs="Arial"/>
              </w:rPr>
              <w:t>62</w:t>
            </w:r>
          </w:p>
        </w:tc>
        <w:tc>
          <w:tcPr>
            <w:tcW w:w="934" w:type="dxa"/>
            <w:tcBorders>
              <w:top w:val="nil"/>
              <w:bottom w:val="single" w:sz="4" w:space="0" w:color="auto"/>
            </w:tcBorders>
          </w:tcPr>
          <w:p w14:paraId="305AFA87" w14:textId="77777777" w:rsidR="00943140" w:rsidRPr="00991D59" w:rsidRDefault="00943140" w:rsidP="00753C2E">
            <w:pPr>
              <w:jc w:val="center"/>
              <w:rPr>
                <w:rFonts w:eastAsia="PMingLiU" w:cs="Arial"/>
                <w:lang w:eastAsia="zh-TW"/>
              </w:rPr>
            </w:pPr>
            <w:r w:rsidRPr="00991D59">
              <w:rPr>
                <w:rFonts w:eastAsia="PMingLiU" w:cs="Arial"/>
                <w:lang w:eastAsia="zh-TW"/>
              </w:rPr>
              <w:t>43</w:t>
            </w:r>
          </w:p>
        </w:tc>
        <w:tc>
          <w:tcPr>
            <w:tcW w:w="861" w:type="dxa"/>
            <w:tcBorders>
              <w:top w:val="nil"/>
              <w:bottom w:val="single" w:sz="4" w:space="0" w:color="auto"/>
            </w:tcBorders>
          </w:tcPr>
          <w:p w14:paraId="2D49DFEA" w14:textId="77777777" w:rsidR="00943140" w:rsidRPr="00991D59" w:rsidRDefault="00943140" w:rsidP="00753C2E">
            <w:pPr>
              <w:jc w:val="center"/>
              <w:rPr>
                <w:rFonts w:eastAsia="PMingLiU" w:cs="Arial"/>
                <w:lang w:eastAsia="zh-TW"/>
              </w:rPr>
            </w:pPr>
            <w:r w:rsidRPr="00991D59">
              <w:rPr>
                <w:rFonts w:eastAsia="PMingLiU" w:cs="Arial"/>
                <w:lang w:eastAsia="zh-TW"/>
              </w:rPr>
              <w:t>81</w:t>
            </w:r>
          </w:p>
        </w:tc>
      </w:tr>
      <w:tr w:rsidR="00943140" w:rsidRPr="00991D59" w14:paraId="0D262D70" w14:textId="77777777" w:rsidTr="00753C2E">
        <w:trPr>
          <w:gridAfter w:val="1"/>
          <w:wAfter w:w="56" w:type="dxa"/>
          <w:jc w:val="center"/>
        </w:trPr>
        <w:tc>
          <w:tcPr>
            <w:tcW w:w="1701" w:type="dxa"/>
            <w:vMerge/>
            <w:tcBorders>
              <w:right w:val="single" w:sz="6" w:space="0" w:color="000000"/>
            </w:tcBorders>
            <w:vAlign w:val="center"/>
          </w:tcPr>
          <w:p w14:paraId="1159367E" w14:textId="77777777" w:rsidR="00943140" w:rsidRPr="00991D59" w:rsidRDefault="00943140" w:rsidP="00753C2E">
            <w:pPr>
              <w:jc w:val="center"/>
              <w:rPr>
                <w:rFonts w:eastAsia="PMingLiU" w:cs="Arial"/>
                <w:b/>
                <w:bCs/>
                <w:lang w:eastAsia="zh-TW"/>
              </w:rPr>
            </w:pPr>
          </w:p>
        </w:tc>
        <w:tc>
          <w:tcPr>
            <w:tcW w:w="2256" w:type="dxa"/>
            <w:vMerge w:val="restart"/>
            <w:tcBorders>
              <w:top w:val="single" w:sz="4" w:space="0" w:color="auto"/>
              <w:bottom w:val="nil"/>
            </w:tcBorders>
            <w:vAlign w:val="center"/>
          </w:tcPr>
          <w:p w14:paraId="268C2B29" w14:textId="77777777" w:rsidR="00943140" w:rsidRPr="00991D59" w:rsidRDefault="00943140" w:rsidP="00753C2E">
            <w:pPr>
              <w:jc w:val="center"/>
              <w:rPr>
                <w:rFonts w:eastAsia="PMingLiU" w:cs="Arial"/>
                <w:lang w:eastAsia="zh-TW"/>
              </w:rPr>
            </w:pPr>
            <w:r w:rsidRPr="00991D59">
              <w:rPr>
                <w:rFonts w:eastAsia="PMingLiU" w:cs="Arial"/>
                <w:lang w:eastAsia="zh-TW"/>
              </w:rPr>
              <w:t>Medium</w:t>
            </w:r>
          </w:p>
        </w:tc>
        <w:tc>
          <w:tcPr>
            <w:tcW w:w="992" w:type="dxa"/>
            <w:tcBorders>
              <w:top w:val="single" w:sz="4" w:space="0" w:color="auto"/>
              <w:bottom w:val="nil"/>
            </w:tcBorders>
          </w:tcPr>
          <w:p w14:paraId="6A607DE3" w14:textId="77777777" w:rsidR="00943140" w:rsidRPr="00991D59" w:rsidRDefault="00943140" w:rsidP="00753C2E">
            <w:pPr>
              <w:jc w:val="center"/>
              <w:rPr>
                <w:rFonts w:eastAsia="PMingLiU" w:cs="Arial"/>
                <w:lang w:eastAsia="zh-TW"/>
              </w:rPr>
            </w:pPr>
            <w:r w:rsidRPr="00991D59">
              <w:rPr>
                <w:rFonts w:eastAsia="PMingLiU" w:cs="Arial"/>
                <w:lang w:eastAsia="zh-TW"/>
              </w:rPr>
              <w:t>Supine</w:t>
            </w:r>
          </w:p>
        </w:tc>
        <w:tc>
          <w:tcPr>
            <w:tcW w:w="1350" w:type="dxa"/>
            <w:tcBorders>
              <w:top w:val="single" w:sz="4" w:space="0" w:color="auto"/>
              <w:bottom w:val="nil"/>
            </w:tcBorders>
            <w:vAlign w:val="bottom"/>
          </w:tcPr>
          <w:p w14:paraId="12CA5DEF" w14:textId="77777777" w:rsidR="00943140" w:rsidRPr="00991D59" w:rsidRDefault="00943140" w:rsidP="00753C2E">
            <w:pPr>
              <w:jc w:val="center"/>
              <w:rPr>
                <w:rFonts w:cs="Arial"/>
              </w:rPr>
            </w:pPr>
            <w:r w:rsidRPr="00991D59">
              <w:rPr>
                <w:rFonts w:cs="Arial"/>
              </w:rPr>
              <w:t>67</w:t>
            </w:r>
          </w:p>
        </w:tc>
        <w:tc>
          <w:tcPr>
            <w:tcW w:w="934" w:type="dxa"/>
            <w:tcBorders>
              <w:top w:val="single" w:sz="4" w:space="0" w:color="auto"/>
              <w:bottom w:val="nil"/>
            </w:tcBorders>
          </w:tcPr>
          <w:p w14:paraId="788265F3" w14:textId="77777777" w:rsidR="00943140" w:rsidRPr="00991D59" w:rsidRDefault="00943140" w:rsidP="00753C2E">
            <w:pPr>
              <w:jc w:val="center"/>
              <w:rPr>
                <w:rFonts w:eastAsia="PMingLiU" w:cs="Arial"/>
                <w:lang w:eastAsia="zh-TW"/>
              </w:rPr>
            </w:pPr>
            <w:r w:rsidRPr="00991D59">
              <w:rPr>
                <w:rFonts w:eastAsia="PMingLiU" w:cs="Arial"/>
                <w:lang w:eastAsia="zh-TW"/>
              </w:rPr>
              <w:t>53</w:t>
            </w:r>
          </w:p>
        </w:tc>
        <w:tc>
          <w:tcPr>
            <w:tcW w:w="861" w:type="dxa"/>
            <w:tcBorders>
              <w:top w:val="single" w:sz="4" w:space="0" w:color="auto"/>
              <w:bottom w:val="nil"/>
            </w:tcBorders>
          </w:tcPr>
          <w:p w14:paraId="3D8E0A19" w14:textId="77777777" w:rsidR="00943140" w:rsidRPr="00991D59" w:rsidRDefault="00943140" w:rsidP="00753C2E">
            <w:pPr>
              <w:jc w:val="center"/>
              <w:rPr>
                <w:rFonts w:eastAsia="PMingLiU" w:cs="Arial"/>
                <w:lang w:eastAsia="zh-TW"/>
              </w:rPr>
            </w:pPr>
            <w:r w:rsidRPr="00991D59">
              <w:rPr>
                <w:rFonts w:eastAsia="PMingLiU" w:cs="Arial"/>
                <w:lang w:eastAsia="zh-TW"/>
              </w:rPr>
              <w:t>104</w:t>
            </w:r>
          </w:p>
        </w:tc>
      </w:tr>
      <w:tr w:rsidR="00943140" w:rsidRPr="00991D59" w14:paraId="353C409C" w14:textId="77777777" w:rsidTr="00753C2E">
        <w:trPr>
          <w:gridAfter w:val="1"/>
          <w:wAfter w:w="56" w:type="dxa"/>
          <w:jc w:val="center"/>
        </w:trPr>
        <w:tc>
          <w:tcPr>
            <w:tcW w:w="1701" w:type="dxa"/>
            <w:vMerge/>
            <w:tcBorders>
              <w:right w:val="single" w:sz="6" w:space="0" w:color="000000"/>
            </w:tcBorders>
            <w:vAlign w:val="center"/>
          </w:tcPr>
          <w:p w14:paraId="0CA9D8B0" w14:textId="77777777" w:rsidR="00943140" w:rsidRPr="00991D59" w:rsidRDefault="00943140" w:rsidP="00753C2E">
            <w:pPr>
              <w:jc w:val="center"/>
              <w:rPr>
                <w:rFonts w:eastAsia="PMingLiU" w:cs="Arial"/>
                <w:b/>
                <w:bCs/>
                <w:lang w:eastAsia="zh-TW"/>
              </w:rPr>
            </w:pPr>
          </w:p>
        </w:tc>
        <w:tc>
          <w:tcPr>
            <w:tcW w:w="2256" w:type="dxa"/>
            <w:vMerge/>
            <w:tcBorders>
              <w:top w:val="nil"/>
              <w:bottom w:val="nil"/>
            </w:tcBorders>
            <w:vAlign w:val="center"/>
          </w:tcPr>
          <w:p w14:paraId="6AEA97D9" w14:textId="77777777" w:rsidR="00943140" w:rsidRPr="00991D59" w:rsidRDefault="00943140" w:rsidP="00753C2E">
            <w:pPr>
              <w:jc w:val="center"/>
              <w:rPr>
                <w:rFonts w:eastAsia="PMingLiU" w:cs="Arial"/>
                <w:lang w:eastAsia="zh-TW"/>
              </w:rPr>
            </w:pPr>
          </w:p>
        </w:tc>
        <w:tc>
          <w:tcPr>
            <w:tcW w:w="992" w:type="dxa"/>
            <w:tcBorders>
              <w:top w:val="nil"/>
              <w:bottom w:val="nil"/>
            </w:tcBorders>
          </w:tcPr>
          <w:p w14:paraId="44D05DB6" w14:textId="77777777" w:rsidR="00943140" w:rsidRPr="00991D59" w:rsidRDefault="00943140" w:rsidP="00753C2E">
            <w:pPr>
              <w:jc w:val="center"/>
              <w:rPr>
                <w:rFonts w:eastAsia="PMingLiU" w:cs="Arial"/>
                <w:lang w:eastAsia="zh-TW"/>
              </w:rPr>
            </w:pPr>
            <w:r w:rsidRPr="00991D59">
              <w:rPr>
                <w:rFonts w:eastAsia="PMingLiU" w:cs="Arial"/>
                <w:lang w:eastAsia="zh-TW"/>
              </w:rPr>
              <w:t>Lateral</w:t>
            </w:r>
          </w:p>
        </w:tc>
        <w:tc>
          <w:tcPr>
            <w:tcW w:w="1350" w:type="dxa"/>
            <w:tcBorders>
              <w:top w:val="nil"/>
              <w:bottom w:val="nil"/>
            </w:tcBorders>
            <w:vAlign w:val="bottom"/>
          </w:tcPr>
          <w:p w14:paraId="08A7EEF4" w14:textId="77777777" w:rsidR="00943140" w:rsidRPr="00991D59" w:rsidRDefault="00943140" w:rsidP="00753C2E">
            <w:pPr>
              <w:jc w:val="center"/>
              <w:rPr>
                <w:rFonts w:cs="Arial"/>
              </w:rPr>
            </w:pPr>
            <w:r w:rsidRPr="00991D59">
              <w:rPr>
                <w:rFonts w:cs="Arial"/>
              </w:rPr>
              <w:t>66</w:t>
            </w:r>
          </w:p>
        </w:tc>
        <w:tc>
          <w:tcPr>
            <w:tcW w:w="934" w:type="dxa"/>
            <w:tcBorders>
              <w:top w:val="nil"/>
              <w:bottom w:val="nil"/>
            </w:tcBorders>
          </w:tcPr>
          <w:p w14:paraId="2D86C655" w14:textId="77777777" w:rsidR="00943140" w:rsidRPr="00991D59" w:rsidRDefault="00943140" w:rsidP="00753C2E">
            <w:pPr>
              <w:jc w:val="center"/>
              <w:rPr>
                <w:rFonts w:eastAsia="PMingLiU" w:cs="Arial"/>
                <w:lang w:eastAsia="zh-TW"/>
              </w:rPr>
            </w:pPr>
            <w:r w:rsidRPr="00991D59">
              <w:rPr>
                <w:rFonts w:eastAsia="PMingLiU" w:cs="Arial"/>
                <w:lang w:eastAsia="zh-TW"/>
              </w:rPr>
              <w:t>49</w:t>
            </w:r>
          </w:p>
        </w:tc>
        <w:tc>
          <w:tcPr>
            <w:tcW w:w="861" w:type="dxa"/>
            <w:tcBorders>
              <w:top w:val="nil"/>
              <w:bottom w:val="nil"/>
            </w:tcBorders>
          </w:tcPr>
          <w:p w14:paraId="26736D7E" w14:textId="77777777" w:rsidR="00943140" w:rsidRPr="00991D59" w:rsidRDefault="00943140" w:rsidP="00753C2E">
            <w:pPr>
              <w:jc w:val="center"/>
              <w:rPr>
                <w:rFonts w:eastAsia="PMingLiU" w:cs="Arial"/>
                <w:lang w:eastAsia="zh-TW"/>
              </w:rPr>
            </w:pPr>
            <w:r w:rsidRPr="00991D59">
              <w:rPr>
                <w:rFonts w:eastAsia="PMingLiU" w:cs="Arial"/>
                <w:lang w:eastAsia="zh-TW"/>
              </w:rPr>
              <w:t>97</w:t>
            </w:r>
          </w:p>
        </w:tc>
      </w:tr>
      <w:tr w:rsidR="00943140" w:rsidRPr="00991D59" w14:paraId="002636D2" w14:textId="77777777" w:rsidTr="00753C2E">
        <w:trPr>
          <w:gridAfter w:val="1"/>
          <w:wAfter w:w="56" w:type="dxa"/>
          <w:jc w:val="center"/>
        </w:trPr>
        <w:tc>
          <w:tcPr>
            <w:tcW w:w="1701" w:type="dxa"/>
            <w:vMerge/>
            <w:tcBorders>
              <w:right w:val="single" w:sz="6" w:space="0" w:color="000000"/>
            </w:tcBorders>
            <w:vAlign w:val="center"/>
          </w:tcPr>
          <w:p w14:paraId="63875F3C" w14:textId="77777777" w:rsidR="00943140" w:rsidRPr="00991D59" w:rsidRDefault="00943140" w:rsidP="00753C2E">
            <w:pPr>
              <w:jc w:val="center"/>
              <w:rPr>
                <w:rFonts w:eastAsia="PMingLiU" w:cs="Arial"/>
                <w:b/>
                <w:bCs/>
                <w:lang w:eastAsia="zh-TW"/>
              </w:rPr>
            </w:pPr>
          </w:p>
        </w:tc>
        <w:tc>
          <w:tcPr>
            <w:tcW w:w="2256" w:type="dxa"/>
            <w:vMerge/>
            <w:tcBorders>
              <w:top w:val="nil"/>
              <w:bottom w:val="single" w:sz="4" w:space="0" w:color="auto"/>
            </w:tcBorders>
            <w:vAlign w:val="center"/>
          </w:tcPr>
          <w:p w14:paraId="5B5D7456" w14:textId="77777777" w:rsidR="00943140" w:rsidRPr="00991D59" w:rsidRDefault="00943140" w:rsidP="00753C2E">
            <w:pPr>
              <w:jc w:val="center"/>
              <w:rPr>
                <w:rFonts w:eastAsia="PMingLiU" w:cs="Arial"/>
                <w:lang w:eastAsia="zh-TW"/>
              </w:rPr>
            </w:pPr>
          </w:p>
        </w:tc>
        <w:tc>
          <w:tcPr>
            <w:tcW w:w="992" w:type="dxa"/>
            <w:tcBorders>
              <w:top w:val="nil"/>
              <w:bottom w:val="single" w:sz="4" w:space="0" w:color="auto"/>
            </w:tcBorders>
          </w:tcPr>
          <w:p w14:paraId="2B44E488" w14:textId="77777777" w:rsidR="00943140" w:rsidRPr="00991D59" w:rsidRDefault="00943140" w:rsidP="00753C2E">
            <w:pPr>
              <w:jc w:val="center"/>
              <w:rPr>
                <w:rFonts w:eastAsia="PMingLiU" w:cs="Arial"/>
                <w:lang w:eastAsia="zh-TW"/>
              </w:rPr>
            </w:pPr>
            <w:r w:rsidRPr="00991D59">
              <w:rPr>
                <w:rFonts w:eastAsia="PMingLiU" w:cs="Arial"/>
                <w:lang w:eastAsia="zh-TW"/>
              </w:rPr>
              <w:t>High Sit</w:t>
            </w:r>
          </w:p>
        </w:tc>
        <w:tc>
          <w:tcPr>
            <w:tcW w:w="1350" w:type="dxa"/>
            <w:tcBorders>
              <w:top w:val="nil"/>
              <w:bottom w:val="single" w:sz="4" w:space="0" w:color="auto"/>
            </w:tcBorders>
            <w:vAlign w:val="bottom"/>
          </w:tcPr>
          <w:p w14:paraId="0CFFEE5B" w14:textId="77777777" w:rsidR="00943140" w:rsidRPr="00991D59" w:rsidRDefault="00943140" w:rsidP="00753C2E">
            <w:pPr>
              <w:jc w:val="center"/>
              <w:rPr>
                <w:rFonts w:cs="Arial"/>
              </w:rPr>
            </w:pPr>
            <w:r w:rsidRPr="00991D59">
              <w:rPr>
                <w:rFonts w:cs="Arial"/>
              </w:rPr>
              <w:t>72</w:t>
            </w:r>
          </w:p>
        </w:tc>
        <w:tc>
          <w:tcPr>
            <w:tcW w:w="934" w:type="dxa"/>
            <w:tcBorders>
              <w:top w:val="nil"/>
              <w:bottom w:val="single" w:sz="4" w:space="0" w:color="auto"/>
            </w:tcBorders>
          </w:tcPr>
          <w:p w14:paraId="5167CE55" w14:textId="77777777" w:rsidR="00943140" w:rsidRPr="00991D59" w:rsidRDefault="00943140" w:rsidP="00753C2E">
            <w:pPr>
              <w:jc w:val="center"/>
              <w:rPr>
                <w:rFonts w:eastAsia="PMingLiU" w:cs="Arial"/>
                <w:lang w:eastAsia="zh-TW"/>
              </w:rPr>
            </w:pPr>
            <w:r w:rsidRPr="00991D59">
              <w:rPr>
                <w:rFonts w:eastAsia="PMingLiU" w:cs="Arial"/>
                <w:lang w:eastAsia="zh-TW"/>
              </w:rPr>
              <w:t>50</w:t>
            </w:r>
          </w:p>
        </w:tc>
        <w:tc>
          <w:tcPr>
            <w:tcW w:w="861" w:type="dxa"/>
            <w:tcBorders>
              <w:top w:val="nil"/>
              <w:bottom w:val="single" w:sz="4" w:space="0" w:color="auto"/>
            </w:tcBorders>
          </w:tcPr>
          <w:p w14:paraId="16637257" w14:textId="77777777" w:rsidR="00943140" w:rsidRPr="00991D59" w:rsidRDefault="00943140" w:rsidP="00753C2E">
            <w:pPr>
              <w:jc w:val="center"/>
              <w:rPr>
                <w:rFonts w:eastAsia="PMingLiU" w:cs="Arial"/>
                <w:lang w:eastAsia="zh-TW"/>
              </w:rPr>
            </w:pPr>
            <w:r w:rsidRPr="00991D59">
              <w:rPr>
                <w:rFonts w:eastAsia="PMingLiU" w:cs="Arial"/>
                <w:lang w:eastAsia="zh-TW"/>
              </w:rPr>
              <w:t>112</w:t>
            </w:r>
          </w:p>
        </w:tc>
      </w:tr>
      <w:tr w:rsidR="00943140" w:rsidRPr="00991D59" w14:paraId="161E3DD5" w14:textId="77777777" w:rsidTr="00753C2E">
        <w:trPr>
          <w:gridAfter w:val="1"/>
          <w:wAfter w:w="56" w:type="dxa"/>
          <w:jc w:val="center"/>
        </w:trPr>
        <w:tc>
          <w:tcPr>
            <w:tcW w:w="1701" w:type="dxa"/>
            <w:vMerge/>
            <w:tcBorders>
              <w:right w:val="single" w:sz="6" w:space="0" w:color="000000"/>
            </w:tcBorders>
            <w:vAlign w:val="center"/>
          </w:tcPr>
          <w:p w14:paraId="5511C724" w14:textId="77777777" w:rsidR="00943140" w:rsidRPr="00991D59" w:rsidRDefault="00943140" w:rsidP="00753C2E">
            <w:pPr>
              <w:jc w:val="center"/>
              <w:rPr>
                <w:rFonts w:eastAsia="PMingLiU" w:cs="Arial"/>
                <w:b/>
                <w:bCs/>
                <w:lang w:eastAsia="zh-TW"/>
              </w:rPr>
            </w:pPr>
          </w:p>
        </w:tc>
        <w:tc>
          <w:tcPr>
            <w:tcW w:w="2256" w:type="dxa"/>
            <w:tcBorders>
              <w:top w:val="nil"/>
              <w:bottom w:val="nil"/>
            </w:tcBorders>
            <w:vAlign w:val="center"/>
          </w:tcPr>
          <w:p w14:paraId="26119A68" w14:textId="77777777" w:rsidR="00943140" w:rsidRPr="00991D59" w:rsidRDefault="00943140" w:rsidP="00753C2E">
            <w:pPr>
              <w:jc w:val="center"/>
              <w:rPr>
                <w:rFonts w:eastAsia="PMingLiU" w:cs="Arial"/>
                <w:lang w:eastAsia="zh-TW"/>
              </w:rPr>
            </w:pPr>
          </w:p>
        </w:tc>
        <w:tc>
          <w:tcPr>
            <w:tcW w:w="992" w:type="dxa"/>
            <w:tcBorders>
              <w:top w:val="nil"/>
              <w:bottom w:val="nil"/>
            </w:tcBorders>
          </w:tcPr>
          <w:p w14:paraId="0C5D3FFB" w14:textId="77777777" w:rsidR="00943140" w:rsidRPr="00991D59" w:rsidRDefault="00943140" w:rsidP="00753C2E">
            <w:pPr>
              <w:jc w:val="center"/>
              <w:rPr>
                <w:rFonts w:eastAsia="PMingLiU" w:cs="Arial"/>
                <w:lang w:eastAsia="zh-TW"/>
              </w:rPr>
            </w:pPr>
            <w:r w:rsidRPr="00991D59">
              <w:rPr>
                <w:rFonts w:eastAsia="PMingLiU" w:cs="Arial"/>
                <w:lang w:eastAsia="zh-TW"/>
              </w:rPr>
              <w:t>Supine</w:t>
            </w:r>
          </w:p>
        </w:tc>
        <w:tc>
          <w:tcPr>
            <w:tcW w:w="1350" w:type="dxa"/>
            <w:tcBorders>
              <w:top w:val="nil"/>
              <w:bottom w:val="nil"/>
            </w:tcBorders>
            <w:vAlign w:val="bottom"/>
          </w:tcPr>
          <w:p w14:paraId="706C3C80" w14:textId="77777777" w:rsidR="00943140" w:rsidRPr="00991D59" w:rsidRDefault="00943140" w:rsidP="00753C2E">
            <w:pPr>
              <w:jc w:val="center"/>
              <w:rPr>
                <w:rFonts w:cs="Arial"/>
              </w:rPr>
            </w:pPr>
            <w:r w:rsidRPr="00991D59">
              <w:rPr>
                <w:rFonts w:cs="Arial"/>
              </w:rPr>
              <w:t>63</w:t>
            </w:r>
          </w:p>
        </w:tc>
        <w:tc>
          <w:tcPr>
            <w:tcW w:w="934" w:type="dxa"/>
            <w:tcBorders>
              <w:top w:val="nil"/>
              <w:bottom w:val="nil"/>
            </w:tcBorders>
          </w:tcPr>
          <w:p w14:paraId="0359DCCF" w14:textId="77777777" w:rsidR="00943140" w:rsidRPr="00991D59" w:rsidRDefault="00943140" w:rsidP="00753C2E">
            <w:pPr>
              <w:jc w:val="center"/>
              <w:rPr>
                <w:rFonts w:eastAsia="PMingLiU" w:cs="Arial"/>
                <w:lang w:eastAsia="zh-TW"/>
              </w:rPr>
            </w:pPr>
            <w:r w:rsidRPr="00991D59">
              <w:rPr>
                <w:rFonts w:eastAsia="PMingLiU" w:cs="Arial"/>
                <w:lang w:eastAsia="zh-TW"/>
              </w:rPr>
              <w:t>18</w:t>
            </w:r>
          </w:p>
        </w:tc>
        <w:tc>
          <w:tcPr>
            <w:tcW w:w="861" w:type="dxa"/>
            <w:tcBorders>
              <w:top w:val="nil"/>
              <w:bottom w:val="nil"/>
            </w:tcBorders>
          </w:tcPr>
          <w:p w14:paraId="2978B0AA" w14:textId="77777777" w:rsidR="00943140" w:rsidRPr="00991D59" w:rsidRDefault="00943140" w:rsidP="00753C2E">
            <w:pPr>
              <w:jc w:val="center"/>
              <w:rPr>
                <w:rFonts w:eastAsia="PMingLiU" w:cs="Arial"/>
                <w:lang w:eastAsia="zh-TW"/>
              </w:rPr>
            </w:pPr>
            <w:r w:rsidRPr="00991D59">
              <w:rPr>
                <w:rFonts w:eastAsia="PMingLiU" w:cs="Arial"/>
                <w:lang w:eastAsia="zh-TW"/>
              </w:rPr>
              <w:t>78</w:t>
            </w:r>
          </w:p>
        </w:tc>
      </w:tr>
      <w:tr w:rsidR="00943140" w:rsidRPr="00991D59" w14:paraId="3B13CCC0" w14:textId="77777777" w:rsidTr="00753C2E">
        <w:trPr>
          <w:gridAfter w:val="1"/>
          <w:wAfter w:w="56" w:type="dxa"/>
          <w:jc w:val="center"/>
        </w:trPr>
        <w:tc>
          <w:tcPr>
            <w:tcW w:w="1701" w:type="dxa"/>
            <w:vMerge/>
            <w:tcBorders>
              <w:right w:val="single" w:sz="6" w:space="0" w:color="000000"/>
            </w:tcBorders>
            <w:vAlign w:val="center"/>
          </w:tcPr>
          <w:p w14:paraId="2136C037" w14:textId="77777777" w:rsidR="00943140" w:rsidRPr="00991D59" w:rsidRDefault="00943140" w:rsidP="00753C2E">
            <w:pPr>
              <w:jc w:val="center"/>
              <w:rPr>
                <w:rFonts w:eastAsia="PMingLiU" w:cs="Arial"/>
                <w:b/>
                <w:bCs/>
                <w:lang w:eastAsia="zh-TW"/>
              </w:rPr>
            </w:pPr>
          </w:p>
        </w:tc>
        <w:tc>
          <w:tcPr>
            <w:tcW w:w="2256" w:type="dxa"/>
            <w:tcBorders>
              <w:top w:val="nil"/>
              <w:bottom w:val="nil"/>
            </w:tcBorders>
            <w:vAlign w:val="center"/>
          </w:tcPr>
          <w:p w14:paraId="4C78BB6C" w14:textId="77777777" w:rsidR="00943140" w:rsidRPr="00991D59" w:rsidRDefault="00943140" w:rsidP="00753C2E">
            <w:pPr>
              <w:jc w:val="center"/>
              <w:rPr>
                <w:rFonts w:eastAsia="PMingLiU" w:cs="Arial"/>
                <w:lang w:eastAsia="zh-TW"/>
              </w:rPr>
            </w:pPr>
            <w:r w:rsidRPr="00991D59">
              <w:rPr>
                <w:rFonts w:eastAsia="PMingLiU" w:cs="Arial"/>
                <w:lang w:eastAsia="zh-TW"/>
              </w:rPr>
              <w:t>Low</w:t>
            </w:r>
          </w:p>
        </w:tc>
        <w:tc>
          <w:tcPr>
            <w:tcW w:w="992" w:type="dxa"/>
            <w:tcBorders>
              <w:top w:val="nil"/>
              <w:bottom w:val="nil"/>
            </w:tcBorders>
          </w:tcPr>
          <w:p w14:paraId="4EBAF5FA" w14:textId="77777777" w:rsidR="00943140" w:rsidRPr="00991D59" w:rsidRDefault="00943140" w:rsidP="00753C2E">
            <w:pPr>
              <w:jc w:val="center"/>
              <w:rPr>
                <w:rFonts w:eastAsia="PMingLiU" w:cs="Arial"/>
                <w:lang w:eastAsia="zh-TW"/>
              </w:rPr>
            </w:pPr>
            <w:r w:rsidRPr="00991D59">
              <w:rPr>
                <w:rFonts w:eastAsia="PMingLiU" w:cs="Arial"/>
                <w:lang w:eastAsia="zh-TW"/>
              </w:rPr>
              <w:t>Lateral</w:t>
            </w:r>
          </w:p>
        </w:tc>
        <w:tc>
          <w:tcPr>
            <w:tcW w:w="1350" w:type="dxa"/>
            <w:tcBorders>
              <w:top w:val="nil"/>
              <w:bottom w:val="nil"/>
            </w:tcBorders>
            <w:vAlign w:val="bottom"/>
          </w:tcPr>
          <w:p w14:paraId="757B4631" w14:textId="77777777" w:rsidR="00943140" w:rsidRPr="00991D59" w:rsidRDefault="00943140" w:rsidP="00753C2E">
            <w:pPr>
              <w:jc w:val="center"/>
              <w:rPr>
                <w:rFonts w:cs="Arial"/>
              </w:rPr>
            </w:pPr>
            <w:r w:rsidRPr="00991D59">
              <w:rPr>
                <w:rFonts w:cs="Arial"/>
              </w:rPr>
              <w:t>56</w:t>
            </w:r>
          </w:p>
        </w:tc>
        <w:tc>
          <w:tcPr>
            <w:tcW w:w="934" w:type="dxa"/>
            <w:tcBorders>
              <w:top w:val="nil"/>
              <w:bottom w:val="nil"/>
            </w:tcBorders>
          </w:tcPr>
          <w:p w14:paraId="1540C5DB" w14:textId="77777777" w:rsidR="00943140" w:rsidRPr="00991D59" w:rsidRDefault="00943140" w:rsidP="00753C2E">
            <w:pPr>
              <w:jc w:val="center"/>
              <w:rPr>
                <w:rFonts w:eastAsia="PMingLiU" w:cs="Arial"/>
                <w:lang w:eastAsia="zh-TW"/>
              </w:rPr>
            </w:pPr>
            <w:r w:rsidRPr="00991D59">
              <w:rPr>
                <w:rFonts w:eastAsia="PMingLiU" w:cs="Arial"/>
                <w:lang w:eastAsia="zh-TW"/>
              </w:rPr>
              <w:t>35</w:t>
            </w:r>
          </w:p>
        </w:tc>
        <w:tc>
          <w:tcPr>
            <w:tcW w:w="861" w:type="dxa"/>
            <w:tcBorders>
              <w:top w:val="nil"/>
              <w:bottom w:val="nil"/>
            </w:tcBorders>
          </w:tcPr>
          <w:p w14:paraId="70F3265E" w14:textId="77777777" w:rsidR="00943140" w:rsidRPr="00991D59" w:rsidRDefault="00943140" w:rsidP="00753C2E">
            <w:pPr>
              <w:jc w:val="center"/>
              <w:rPr>
                <w:rFonts w:eastAsia="PMingLiU" w:cs="Arial"/>
                <w:lang w:eastAsia="zh-TW"/>
              </w:rPr>
            </w:pPr>
            <w:r w:rsidRPr="00991D59">
              <w:rPr>
                <w:rFonts w:eastAsia="PMingLiU" w:cs="Arial"/>
                <w:lang w:eastAsia="zh-TW"/>
              </w:rPr>
              <w:t>93</w:t>
            </w:r>
          </w:p>
        </w:tc>
      </w:tr>
      <w:tr w:rsidR="00943140" w:rsidRPr="00991D59" w14:paraId="095BD70A" w14:textId="77777777" w:rsidTr="00753C2E">
        <w:trPr>
          <w:gridAfter w:val="1"/>
          <w:wAfter w:w="56" w:type="dxa"/>
          <w:jc w:val="center"/>
        </w:trPr>
        <w:tc>
          <w:tcPr>
            <w:tcW w:w="1701" w:type="dxa"/>
            <w:vMerge/>
            <w:tcBorders>
              <w:bottom w:val="single" w:sz="4" w:space="0" w:color="auto"/>
              <w:right w:val="single" w:sz="6" w:space="0" w:color="000000"/>
            </w:tcBorders>
            <w:vAlign w:val="center"/>
          </w:tcPr>
          <w:p w14:paraId="01A2AB1C" w14:textId="77777777" w:rsidR="00943140" w:rsidRPr="00991D59" w:rsidRDefault="00943140" w:rsidP="00753C2E">
            <w:pPr>
              <w:jc w:val="center"/>
              <w:rPr>
                <w:rFonts w:eastAsia="PMingLiU" w:cs="Arial"/>
                <w:b/>
                <w:bCs/>
                <w:lang w:eastAsia="zh-TW"/>
              </w:rPr>
            </w:pPr>
          </w:p>
        </w:tc>
        <w:tc>
          <w:tcPr>
            <w:tcW w:w="2256" w:type="dxa"/>
            <w:tcBorders>
              <w:top w:val="nil"/>
              <w:bottom w:val="single" w:sz="4" w:space="0" w:color="auto"/>
            </w:tcBorders>
            <w:vAlign w:val="center"/>
          </w:tcPr>
          <w:p w14:paraId="588AFDFA" w14:textId="77777777" w:rsidR="00943140" w:rsidRPr="00991D59" w:rsidRDefault="00943140" w:rsidP="00753C2E">
            <w:pPr>
              <w:jc w:val="center"/>
              <w:rPr>
                <w:rFonts w:eastAsia="PMingLiU" w:cs="Arial"/>
                <w:lang w:eastAsia="zh-TW"/>
              </w:rPr>
            </w:pPr>
          </w:p>
        </w:tc>
        <w:tc>
          <w:tcPr>
            <w:tcW w:w="992" w:type="dxa"/>
            <w:tcBorders>
              <w:top w:val="nil"/>
              <w:bottom w:val="single" w:sz="4" w:space="0" w:color="auto"/>
            </w:tcBorders>
          </w:tcPr>
          <w:p w14:paraId="673E517C" w14:textId="77777777" w:rsidR="00943140" w:rsidRPr="00991D59" w:rsidRDefault="00943140" w:rsidP="00753C2E">
            <w:pPr>
              <w:jc w:val="center"/>
              <w:rPr>
                <w:rFonts w:eastAsia="PMingLiU" w:cs="Arial"/>
                <w:lang w:eastAsia="zh-TW"/>
              </w:rPr>
            </w:pPr>
            <w:r w:rsidRPr="00991D59">
              <w:rPr>
                <w:rFonts w:eastAsia="PMingLiU" w:cs="Arial"/>
                <w:lang w:eastAsia="zh-TW"/>
              </w:rPr>
              <w:t>High Sit</w:t>
            </w:r>
          </w:p>
        </w:tc>
        <w:tc>
          <w:tcPr>
            <w:tcW w:w="1350" w:type="dxa"/>
            <w:tcBorders>
              <w:top w:val="nil"/>
              <w:bottom w:val="single" w:sz="4" w:space="0" w:color="auto"/>
            </w:tcBorders>
            <w:vAlign w:val="bottom"/>
          </w:tcPr>
          <w:p w14:paraId="5CC8FC67" w14:textId="77777777" w:rsidR="00943140" w:rsidRPr="00991D59" w:rsidRDefault="00943140" w:rsidP="00753C2E">
            <w:pPr>
              <w:jc w:val="center"/>
              <w:rPr>
                <w:rFonts w:cs="Arial"/>
              </w:rPr>
            </w:pPr>
            <w:r w:rsidRPr="00991D59">
              <w:rPr>
                <w:rFonts w:cs="Arial"/>
              </w:rPr>
              <w:t>55</w:t>
            </w:r>
          </w:p>
        </w:tc>
        <w:tc>
          <w:tcPr>
            <w:tcW w:w="934" w:type="dxa"/>
            <w:tcBorders>
              <w:top w:val="nil"/>
              <w:bottom w:val="single" w:sz="4" w:space="0" w:color="auto"/>
            </w:tcBorders>
          </w:tcPr>
          <w:p w14:paraId="2587ED03" w14:textId="77777777" w:rsidR="00943140" w:rsidRPr="00991D59" w:rsidRDefault="00943140" w:rsidP="00753C2E">
            <w:pPr>
              <w:jc w:val="center"/>
              <w:rPr>
                <w:rFonts w:eastAsia="PMingLiU" w:cs="Arial"/>
                <w:lang w:eastAsia="zh-TW"/>
              </w:rPr>
            </w:pPr>
            <w:r w:rsidRPr="00991D59">
              <w:rPr>
                <w:rFonts w:eastAsia="PMingLiU" w:cs="Arial"/>
                <w:lang w:eastAsia="zh-TW"/>
              </w:rPr>
              <w:t>19</w:t>
            </w:r>
          </w:p>
        </w:tc>
        <w:tc>
          <w:tcPr>
            <w:tcW w:w="861" w:type="dxa"/>
            <w:tcBorders>
              <w:top w:val="nil"/>
              <w:bottom w:val="single" w:sz="4" w:space="0" w:color="auto"/>
            </w:tcBorders>
          </w:tcPr>
          <w:p w14:paraId="6A9C4DA6" w14:textId="77777777" w:rsidR="00943140" w:rsidRPr="00991D59" w:rsidRDefault="00943140" w:rsidP="00753C2E">
            <w:pPr>
              <w:jc w:val="center"/>
              <w:rPr>
                <w:rFonts w:eastAsia="PMingLiU" w:cs="Arial"/>
                <w:lang w:eastAsia="zh-TW"/>
              </w:rPr>
            </w:pPr>
            <w:r w:rsidRPr="00991D59">
              <w:rPr>
                <w:rFonts w:eastAsia="PMingLiU" w:cs="Arial"/>
                <w:lang w:eastAsia="zh-TW"/>
              </w:rPr>
              <w:t>82</w:t>
            </w:r>
          </w:p>
        </w:tc>
      </w:tr>
    </w:tbl>
    <w:p w14:paraId="2355462B" w14:textId="77777777" w:rsidR="00943140" w:rsidRPr="00991D59" w:rsidRDefault="00943140" w:rsidP="00943140">
      <w:pPr>
        <w:spacing w:line="480" w:lineRule="auto"/>
        <w:rPr>
          <w:rFonts w:eastAsia="PMingLiU" w:cs="Arial"/>
          <w:sz w:val="24"/>
          <w:szCs w:val="24"/>
          <w:lang w:eastAsia="zh-TW"/>
        </w:rPr>
      </w:pPr>
      <w:r w:rsidRPr="00991D59">
        <w:rPr>
          <w:rFonts w:eastAsia="PMingLiU" w:cs="Arial"/>
          <w:sz w:val="24"/>
          <w:szCs w:val="24"/>
          <w:lang w:eastAsia="zh-TW"/>
        </w:rPr>
        <w:t xml:space="preserve">* Estimated over the 12 sensor array, </w:t>
      </w:r>
      <w:r>
        <w:rPr>
          <w:rFonts w:eastAsia="PMingLiU" w:cs="Arial"/>
          <w:sz w:val="24"/>
          <w:szCs w:val="24"/>
          <w:lang w:eastAsia="zh-TW"/>
        </w:rPr>
        <w:t>** estimated over an 84</w:t>
      </w:r>
      <w:r w:rsidRPr="00991D59">
        <w:rPr>
          <w:rFonts w:eastAsia="PMingLiU" w:cs="Arial"/>
          <w:sz w:val="24"/>
          <w:szCs w:val="24"/>
          <w:lang w:eastAsia="zh-TW"/>
        </w:rPr>
        <w:t xml:space="preserve"> sensor array</w:t>
      </w:r>
    </w:p>
    <w:p w14:paraId="1971A78E" w14:textId="77777777" w:rsidR="00943140" w:rsidRDefault="00943140" w:rsidP="00943140"/>
    <w:p w14:paraId="034FFCDA" w14:textId="77777777" w:rsidR="00F12813" w:rsidRPr="00943140" w:rsidRDefault="00F12813" w:rsidP="00AD37BA">
      <w:pPr>
        <w:spacing w:line="480" w:lineRule="auto"/>
        <w:rPr>
          <w:rFonts w:eastAsia="PMingLiU"/>
          <w:i/>
          <w:iCs/>
          <w:lang w:eastAsia="zh-TW"/>
        </w:rPr>
      </w:pPr>
    </w:p>
    <w:p w14:paraId="2EA3F683" w14:textId="68F29BFD" w:rsidR="00F12813" w:rsidRPr="00943140" w:rsidRDefault="00F12813" w:rsidP="00FA2A6F">
      <w:pPr>
        <w:spacing w:line="480" w:lineRule="auto"/>
        <w:rPr>
          <w:rFonts w:eastAsia="PMingLiU"/>
          <w:sz w:val="24"/>
          <w:szCs w:val="24"/>
          <w:lang w:eastAsia="zh-TW"/>
        </w:rPr>
      </w:pPr>
      <w:r w:rsidRPr="00943140">
        <w:rPr>
          <w:rFonts w:eastAsia="PMingLiU"/>
          <w:sz w:val="24"/>
          <w:szCs w:val="24"/>
          <w:lang w:eastAsia="zh-TW"/>
        </w:rPr>
        <w:lastRenderedPageBreak/>
        <w:t>The results from the inclinometer indicated that there was no significant difference between immersion settings during high sitting or lateral tilt (p&gt;0.05), with average trunk (high sitting) and pelvic (lateral tilt) angles</w:t>
      </w:r>
      <w:r w:rsidR="006E07DC" w:rsidRPr="00943140">
        <w:rPr>
          <w:rFonts w:eastAsia="PMingLiU"/>
          <w:sz w:val="24"/>
          <w:szCs w:val="24"/>
          <w:lang w:eastAsia="zh-TW"/>
        </w:rPr>
        <w:t xml:space="preserve"> </w:t>
      </w:r>
      <w:r w:rsidRPr="00943140">
        <w:rPr>
          <w:rFonts w:eastAsia="PMingLiU"/>
          <w:sz w:val="24"/>
          <w:szCs w:val="24"/>
          <w:lang w:eastAsia="zh-TW"/>
        </w:rPr>
        <w:t>of</w:t>
      </w:r>
      <w:r w:rsidR="006E07DC" w:rsidRPr="00943140">
        <w:rPr>
          <w:rFonts w:eastAsia="PMingLiU"/>
          <w:sz w:val="24"/>
          <w:szCs w:val="24"/>
          <w:lang w:eastAsia="zh-TW"/>
        </w:rPr>
        <w:t xml:space="preserve"> </w:t>
      </w:r>
      <w:r w:rsidRPr="00943140">
        <w:rPr>
          <w:rFonts w:eastAsia="PMingLiU"/>
          <w:sz w:val="24"/>
          <w:szCs w:val="24"/>
          <w:lang w:eastAsia="zh-TW"/>
        </w:rPr>
        <w:t>43</w:t>
      </w:r>
      <w:r w:rsidRPr="00943140">
        <w:rPr>
          <w:rFonts w:ascii="Arial" w:hAnsi="Arial" w:cs="Arial"/>
        </w:rPr>
        <w:t>°</w:t>
      </w:r>
      <w:r w:rsidRPr="00943140">
        <w:rPr>
          <w:sz w:val="24"/>
          <w:szCs w:val="24"/>
        </w:rPr>
        <w:t>and</w:t>
      </w:r>
      <w:r w:rsidRPr="00943140">
        <w:rPr>
          <w:rFonts w:ascii="Arial" w:hAnsi="Arial" w:cs="Arial"/>
        </w:rPr>
        <w:t xml:space="preserve"> 38</w:t>
      </w:r>
      <w:r w:rsidRPr="00943140">
        <w:rPr>
          <w:sz w:val="24"/>
          <w:szCs w:val="24"/>
        </w:rPr>
        <w:t xml:space="preserve">° respectively.  The internal </w:t>
      </w:r>
      <w:r w:rsidRPr="00943140">
        <w:rPr>
          <w:rFonts w:eastAsia="PMingLiU"/>
          <w:sz w:val="24"/>
          <w:szCs w:val="24"/>
          <w:lang w:eastAsia="zh-TW"/>
        </w:rPr>
        <w:t>pressures within the mattress consist</w:t>
      </w:r>
      <w:r w:rsidR="00FA2A6F" w:rsidRPr="00943140">
        <w:rPr>
          <w:rFonts w:eastAsia="PMingLiU"/>
          <w:sz w:val="24"/>
          <w:szCs w:val="24"/>
          <w:lang w:eastAsia="zh-TW"/>
        </w:rPr>
        <w:t>ently decreased with</w:t>
      </w:r>
      <w:r w:rsidRPr="00943140">
        <w:rPr>
          <w:rFonts w:eastAsia="PMingLiU"/>
          <w:sz w:val="24"/>
          <w:szCs w:val="24"/>
          <w:lang w:eastAsia="zh-TW"/>
        </w:rPr>
        <w:t xml:space="preserve"> </w:t>
      </w:r>
      <w:r w:rsidR="00B01E98" w:rsidRPr="00943140">
        <w:rPr>
          <w:rFonts w:eastAsia="PMingLiU"/>
          <w:sz w:val="24"/>
          <w:szCs w:val="24"/>
          <w:lang w:eastAsia="zh-TW"/>
        </w:rPr>
        <w:t>immersion</w:t>
      </w:r>
      <w:r w:rsidRPr="00943140">
        <w:rPr>
          <w:rFonts w:eastAsia="PMingLiU"/>
          <w:sz w:val="24"/>
          <w:szCs w:val="24"/>
          <w:lang w:eastAsia="zh-TW"/>
        </w:rPr>
        <w:t xml:space="preserve">, with average internal pressures of 24.4mmHg, 18.4mmHg and 10.3mmHg for the </w:t>
      </w:r>
      <w:r w:rsidR="006E07DC" w:rsidRPr="00943140">
        <w:rPr>
          <w:rFonts w:eastAsia="PMingLiU"/>
          <w:sz w:val="24"/>
          <w:szCs w:val="24"/>
          <w:lang w:eastAsia="zh-TW"/>
        </w:rPr>
        <w:t>low</w:t>
      </w:r>
      <w:r w:rsidRPr="00943140">
        <w:rPr>
          <w:rFonts w:eastAsia="PMingLiU"/>
          <w:sz w:val="24"/>
          <w:szCs w:val="24"/>
          <w:lang w:eastAsia="zh-TW"/>
        </w:rPr>
        <w:t xml:space="preserve">, </w:t>
      </w:r>
      <w:r w:rsidR="00B57555" w:rsidRPr="00943140">
        <w:rPr>
          <w:rFonts w:eastAsia="PMingLiU"/>
          <w:sz w:val="24"/>
          <w:szCs w:val="24"/>
          <w:lang w:eastAsia="zh-TW"/>
        </w:rPr>
        <w:t>medium</w:t>
      </w:r>
      <w:r w:rsidRPr="00943140">
        <w:rPr>
          <w:rFonts w:eastAsia="PMingLiU"/>
          <w:sz w:val="24"/>
          <w:szCs w:val="24"/>
          <w:lang w:eastAsia="zh-TW"/>
        </w:rPr>
        <w:t xml:space="preserve"> and </w:t>
      </w:r>
      <w:r w:rsidR="006E07DC" w:rsidRPr="00943140">
        <w:rPr>
          <w:rFonts w:eastAsia="PMingLiU"/>
          <w:sz w:val="24"/>
          <w:szCs w:val="24"/>
          <w:lang w:eastAsia="zh-TW"/>
        </w:rPr>
        <w:t>high</w:t>
      </w:r>
      <w:r w:rsidRPr="00943140">
        <w:rPr>
          <w:rFonts w:eastAsia="PMingLiU"/>
          <w:sz w:val="24"/>
          <w:szCs w:val="24"/>
          <w:lang w:eastAsia="zh-TW"/>
        </w:rPr>
        <w:t xml:space="preserve"> immersion settings, respectively.</w:t>
      </w:r>
    </w:p>
    <w:p w14:paraId="7A923BA5" w14:textId="77777777" w:rsidR="00F12813" w:rsidRPr="00943140" w:rsidRDefault="00F12813" w:rsidP="000537AA">
      <w:pPr>
        <w:spacing w:line="480" w:lineRule="auto"/>
        <w:rPr>
          <w:i/>
          <w:iCs/>
          <w:sz w:val="24"/>
          <w:szCs w:val="24"/>
        </w:rPr>
      </w:pPr>
    </w:p>
    <w:p w14:paraId="5707294B" w14:textId="77777777" w:rsidR="00F12813" w:rsidRPr="00943140" w:rsidRDefault="00F12813" w:rsidP="000537AA">
      <w:pPr>
        <w:spacing w:line="480" w:lineRule="auto"/>
        <w:rPr>
          <w:i/>
          <w:iCs/>
          <w:sz w:val="24"/>
          <w:szCs w:val="24"/>
        </w:rPr>
      </w:pPr>
      <w:r w:rsidRPr="00943140">
        <w:rPr>
          <w:i/>
          <w:iCs/>
          <w:sz w:val="24"/>
          <w:szCs w:val="24"/>
        </w:rPr>
        <w:t>3.3 Interface Microclimate</w:t>
      </w:r>
    </w:p>
    <w:p w14:paraId="3BFEDF94" w14:textId="3891753B" w:rsidR="00F12813" w:rsidRDefault="00555552" w:rsidP="00555552">
      <w:pPr>
        <w:spacing w:line="480" w:lineRule="auto"/>
        <w:rPr>
          <w:sz w:val="24"/>
          <w:szCs w:val="24"/>
        </w:rPr>
      </w:pPr>
      <w:r w:rsidRPr="00943140">
        <w:rPr>
          <w:sz w:val="24"/>
          <w:szCs w:val="24"/>
        </w:rPr>
        <w:t xml:space="preserve">  </w:t>
      </w:r>
      <w:r w:rsidR="00597423" w:rsidRPr="00943140">
        <w:rPr>
          <w:sz w:val="24"/>
          <w:szCs w:val="24"/>
        </w:rPr>
        <w:t>Ambient conditions in the laboratory were kept constant</w:t>
      </w:r>
      <w:r w:rsidR="00A1393E" w:rsidRPr="00943140">
        <w:rPr>
          <w:sz w:val="24"/>
          <w:szCs w:val="24"/>
        </w:rPr>
        <w:t>, with an average of</w:t>
      </w:r>
      <w:r w:rsidR="00597423" w:rsidRPr="00943140">
        <w:rPr>
          <w:sz w:val="24"/>
          <w:szCs w:val="24"/>
        </w:rPr>
        <w:t xml:space="preserve"> 20.1</w:t>
      </w:r>
      <w:r w:rsidR="00A1393E" w:rsidRPr="00943140">
        <w:rPr>
          <w:sz w:val="24"/>
          <w:szCs w:val="24"/>
        </w:rPr>
        <w:t xml:space="preserve">°C (standard deviation = </w:t>
      </w:r>
      <w:r w:rsidR="00597423" w:rsidRPr="00943140">
        <w:rPr>
          <w:sz w:val="24"/>
          <w:szCs w:val="24"/>
        </w:rPr>
        <w:t>1.2°C</w:t>
      </w:r>
      <w:r w:rsidR="00A1393E" w:rsidRPr="00943140">
        <w:rPr>
          <w:sz w:val="24"/>
          <w:szCs w:val="24"/>
        </w:rPr>
        <w:t>)</w:t>
      </w:r>
      <w:r w:rsidR="00597423" w:rsidRPr="00943140">
        <w:rPr>
          <w:sz w:val="24"/>
          <w:szCs w:val="24"/>
        </w:rPr>
        <w:t xml:space="preserve"> and 37.1</w:t>
      </w:r>
      <w:r w:rsidR="00A1393E" w:rsidRPr="00943140">
        <w:rPr>
          <w:sz w:val="24"/>
          <w:szCs w:val="24"/>
        </w:rPr>
        <w:t xml:space="preserve">% (standard deviation = </w:t>
      </w:r>
      <w:r w:rsidR="00597423" w:rsidRPr="00943140">
        <w:rPr>
          <w:sz w:val="24"/>
          <w:szCs w:val="24"/>
        </w:rPr>
        <w:t>6.5%</w:t>
      </w:r>
      <w:r w:rsidR="00A1393E" w:rsidRPr="00943140">
        <w:rPr>
          <w:sz w:val="24"/>
          <w:szCs w:val="24"/>
        </w:rPr>
        <w:t>)</w:t>
      </w:r>
      <w:r w:rsidR="00597423" w:rsidRPr="00943140">
        <w:rPr>
          <w:sz w:val="24"/>
          <w:szCs w:val="24"/>
        </w:rPr>
        <w:t xml:space="preserve">, for temperature and relative humidity respectively. Table 3 summarises the temperature and humidity changes for each immersion and posture condition.  The results reveal a statistically significant decrease (p&lt;0.05) in sacral temperatures during lateral tilt posture compared to supine and high sitting (mean reduction range 1.7-2.5°C). There was also an associated decrease in RH values during lateral tilt, with mean reductions ranging from 3.3-5.3% RH, although these differences were not statistically significant (p&gt;0.05).  </w:t>
      </w:r>
      <w:r w:rsidRPr="00943140">
        <w:rPr>
          <w:sz w:val="24"/>
          <w:szCs w:val="24"/>
        </w:rPr>
        <w:t xml:space="preserve">    Temperature values at the thorax were significantly higher (p=0.01) than the sacrum (differences ranged between 1.4-3.5°C). Temperature values at the thorax were consistent across postures and immersion settings (temperature ranges 30.8-32.2°C). The relative humidity values at the thorax revealed reductions during the lateral tilt posture, with mean values deceasing by 4.1-5.9% RH compared to the supine and high sitting postures. It is interesting to note that during data collection sessions, regardless </w:t>
      </w:r>
      <w:r w:rsidRPr="00943140">
        <w:rPr>
          <w:sz w:val="24"/>
          <w:szCs w:val="24"/>
        </w:rPr>
        <w:lastRenderedPageBreak/>
        <w:t>of immersion setting and posture both temperature (Figure 3a) and humidity (Figure 3b) values increased with time.</w:t>
      </w:r>
    </w:p>
    <w:p w14:paraId="7D617668" w14:textId="77777777" w:rsidR="00943140" w:rsidRPr="00943140" w:rsidRDefault="00943140" w:rsidP="00555552">
      <w:pPr>
        <w:spacing w:line="480" w:lineRule="auto"/>
        <w:rPr>
          <w:sz w:val="24"/>
          <w:szCs w:val="24"/>
        </w:rPr>
      </w:pPr>
    </w:p>
    <w:p w14:paraId="78E95536" w14:textId="742A74B3" w:rsidR="00F12813" w:rsidRDefault="00943140" w:rsidP="000537AA">
      <w:pPr>
        <w:spacing w:line="480" w:lineRule="auto"/>
        <w:rPr>
          <w:rFonts w:eastAsia="PMingLiU"/>
          <w:i/>
          <w:iCs/>
          <w:sz w:val="24"/>
          <w:szCs w:val="24"/>
          <w:lang w:eastAsia="zh-TW"/>
        </w:rPr>
      </w:pPr>
      <w:r>
        <w:rPr>
          <w:rFonts w:eastAsia="PMingLiU"/>
          <w:i/>
          <w:iCs/>
          <w:noProof/>
          <w:sz w:val="24"/>
          <w:szCs w:val="24"/>
          <w:lang w:eastAsia="en-GB"/>
        </w:rPr>
        <w:drawing>
          <wp:inline distT="0" distB="0" distL="0" distR="0" wp14:anchorId="2506C2BC" wp14:editId="3B352537">
            <wp:extent cx="2727753" cy="1971385"/>
            <wp:effectExtent l="0" t="0" r="0" b="0"/>
            <wp:docPr id="2" name="Picture 2" descr="C:\Users\prw204\AppData\Local\Microsoft\Windows\INetCache\Content.Word\Fig 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rw204\AppData\Local\Microsoft\Windows\INetCache\Content.Word\Fig 3a.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0351" cy="1980490"/>
                    </a:xfrm>
                    <a:prstGeom prst="rect">
                      <a:avLst/>
                    </a:prstGeom>
                    <a:noFill/>
                    <a:ln>
                      <a:noFill/>
                    </a:ln>
                  </pic:spPr>
                </pic:pic>
              </a:graphicData>
            </a:graphic>
          </wp:inline>
        </w:drawing>
      </w:r>
      <w:r>
        <w:rPr>
          <w:rFonts w:eastAsia="PMingLiU"/>
          <w:i/>
          <w:iCs/>
          <w:sz w:val="24"/>
          <w:szCs w:val="24"/>
          <w:lang w:eastAsia="zh-TW"/>
        </w:rPr>
        <w:pict w14:anchorId="307B14CC">
          <v:shape id="_x0000_i1049" type="#_x0000_t75" style="width:230.4pt;height:158.4pt">
            <v:imagedata r:id="rId12" o:title="Fig 3b"/>
          </v:shape>
        </w:pict>
      </w:r>
    </w:p>
    <w:p w14:paraId="6107A80C" w14:textId="77777777" w:rsidR="00943140" w:rsidRPr="00943140" w:rsidRDefault="00943140" w:rsidP="00943140">
      <w:pPr>
        <w:spacing w:line="480" w:lineRule="auto"/>
        <w:rPr>
          <w:i/>
          <w:iCs/>
          <w:sz w:val="24"/>
          <w:szCs w:val="24"/>
          <w:lang w:eastAsia="fr-FR"/>
        </w:rPr>
      </w:pPr>
      <w:r w:rsidRPr="00943140">
        <w:rPr>
          <w:rFonts w:eastAsia="PMingLiU"/>
          <w:i/>
          <w:iCs/>
          <w:noProof/>
          <w:sz w:val="24"/>
          <w:szCs w:val="24"/>
        </w:rPr>
        <w:t xml:space="preserve">Figure 3: a) </w:t>
      </w:r>
      <w:r w:rsidRPr="00943140">
        <w:rPr>
          <w:i/>
          <w:iCs/>
          <w:sz w:val="24"/>
          <w:szCs w:val="24"/>
          <w:lang w:eastAsia="fr-FR"/>
        </w:rPr>
        <w:t>Temperature measurements of four sensors from Participant 13 during all phases of the experiment.</w:t>
      </w:r>
      <w:r w:rsidRPr="00943140">
        <w:rPr>
          <w:rFonts w:eastAsia="PMingLiU"/>
          <w:i/>
          <w:iCs/>
          <w:noProof/>
          <w:sz w:val="24"/>
          <w:szCs w:val="24"/>
        </w:rPr>
        <w:t xml:space="preserve"> b) </w:t>
      </w:r>
      <w:r w:rsidRPr="00943140">
        <w:rPr>
          <w:i/>
          <w:iCs/>
          <w:sz w:val="24"/>
          <w:szCs w:val="24"/>
          <w:lang w:eastAsia="fr-FR"/>
        </w:rPr>
        <w:t xml:space="preserve">Relative humidity measurements of four sensors from Participant 11 during all phases of the experiment </w:t>
      </w:r>
    </w:p>
    <w:p w14:paraId="21D178FF" w14:textId="77777777" w:rsidR="00943140" w:rsidRDefault="00943140" w:rsidP="000537AA">
      <w:pPr>
        <w:spacing w:line="480" w:lineRule="auto"/>
        <w:rPr>
          <w:rFonts w:eastAsia="PMingLiU"/>
          <w:i/>
          <w:iCs/>
          <w:sz w:val="24"/>
          <w:szCs w:val="24"/>
          <w:lang w:eastAsia="zh-TW"/>
        </w:rPr>
      </w:pPr>
    </w:p>
    <w:p w14:paraId="61D8FFCB" w14:textId="77777777" w:rsidR="00943140" w:rsidRDefault="00943140" w:rsidP="000537AA">
      <w:pPr>
        <w:spacing w:line="480" w:lineRule="auto"/>
        <w:rPr>
          <w:rFonts w:eastAsia="PMingLiU"/>
          <w:i/>
          <w:iCs/>
          <w:sz w:val="24"/>
          <w:szCs w:val="24"/>
          <w:lang w:eastAsia="zh-TW"/>
        </w:rPr>
      </w:pPr>
    </w:p>
    <w:p w14:paraId="21D978C7" w14:textId="569B75E5" w:rsidR="00943140" w:rsidRDefault="00943140" w:rsidP="000537AA">
      <w:pPr>
        <w:spacing w:line="480" w:lineRule="auto"/>
        <w:rPr>
          <w:rFonts w:eastAsia="PMingLiU"/>
          <w:i/>
          <w:iCs/>
          <w:sz w:val="24"/>
          <w:szCs w:val="24"/>
          <w:lang w:eastAsia="zh-TW"/>
        </w:rPr>
      </w:pPr>
    </w:p>
    <w:p w14:paraId="510D716A" w14:textId="77777777" w:rsidR="00943140" w:rsidRDefault="00943140" w:rsidP="000537AA">
      <w:pPr>
        <w:spacing w:line="480" w:lineRule="auto"/>
        <w:rPr>
          <w:rFonts w:eastAsia="PMingLiU"/>
          <w:i/>
          <w:iCs/>
          <w:sz w:val="24"/>
          <w:szCs w:val="24"/>
          <w:lang w:eastAsia="zh-TW"/>
        </w:rPr>
      </w:pPr>
    </w:p>
    <w:p w14:paraId="19E6EE9C" w14:textId="77777777" w:rsidR="00943140" w:rsidRDefault="00943140" w:rsidP="000537AA">
      <w:pPr>
        <w:spacing w:line="480" w:lineRule="auto"/>
        <w:rPr>
          <w:rFonts w:eastAsia="PMingLiU"/>
          <w:i/>
          <w:iCs/>
          <w:sz w:val="24"/>
          <w:szCs w:val="24"/>
          <w:lang w:eastAsia="zh-TW"/>
        </w:rPr>
      </w:pPr>
    </w:p>
    <w:p w14:paraId="2163C6E3" w14:textId="77777777" w:rsidR="00943140" w:rsidRDefault="00943140" w:rsidP="000537AA">
      <w:pPr>
        <w:spacing w:line="480" w:lineRule="auto"/>
        <w:rPr>
          <w:rFonts w:eastAsia="PMingLiU"/>
          <w:i/>
          <w:iCs/>
          <w:sz w:val="24"/>
          <w:szCs w:val="24"/>
          <w:lang w:eastAsia="zh-TW"/>
        </w:rPr>
      </w:pPr>
    </w:p>
    <w:p w14:paraId="0F734B0D" w14:textId="77777777" w:rsidR="00943140" w:rsidRDefault="00943140" w:rsidP="000537AA">
      <w:pPr>
        <w:spacing w:line="480" w:lineRule="auto"/>
        <w:rPr>
          <w:rFonts w:eastAsia="PMingLiU"/>
          <w:i/>
          <w:iCs/>
          <w:sz w:val="24"/>
          <w:szCs w:val="24"/>
          <w:lang w:eastAsia="zh-TW"/>
        </w:rPr>
      </w:pPr>
    </w:p>
    <w:p w14:paraId="5C18D0BE" w14:textId="77777777" w:rsidR="00943140" w:rsidRDefault="00943140" w:rsidP="00943140">
      <w:pPr>
        <w:spacing w:line="480" w:lineRule="auto"/>
        <w:jc w:val="center"/>
        <w:rPr>
          <w:rFonts w:eastAsia="PMingLiU" w:cstheme="minorBidi"/>
          <w:i/>
          <w:iCs/>
          <w:lang w:eastAsia="zh-TW"/>
        </w:rPr>
        <w:sectPr w:rsidR="00943140" w:rsidSect="00A637EE">
          <w:footerReference w:type="default" r:id="rId13"/>
          <w:pgSz w:w="11906" w:h="16838"/>
          <w:pgMar w:top="1440" w:right="1440" w:bottom="1440" w:left="1440" w:header="708" w:footer="708" w:gutter="0"/>
          <w:lnNumType w:countBy="1" w:restart="continuous"/>
          <w:cols w:space="708"/>
          <w:docGrid w:linePitch="360"/>
        </w:sectPr>
      </w:pPr>
    </w:p>
    <w:p w14:paraId="642E8E58" w14:textId="77BB00C0" w:rsidR="00943140" w:rsidRDefault="00943140" w:rsidP="00943140">
      <w:pPr>
        <w:spacing w:line="480" w:lineRule="auto"/>
        <w:jc w:val="center"/>
        <w:rPr>
          <w:rFonts w:eastAsia="PMingLiU" w:cs="Arial"/>
          <w:i/>
          <w:iCs/>
          <w:sz w:val="24"/>
          <w:szCs w:val="24"/>
          <w:lang w:eastAsia="zh-TW"/>
        </w:rPr>
      </w:pPr>
      <w:r w:rsidRPr="00F63209">
        <w:rPr>
          <w:rFonts w:eastAsia="PMingLiU" w:cstheme="minorBidi"/>
          <w:i/>
          <w:iCs/>
          <w:lang w:eastAsia="zh-TW"/>
        </w:rPr>
        <w:lastRenderedPageBreak/>
        <w:t xml:space="preserve">Table 3. Summary of the temperature and humidity </w:t>
      </w:r>
      <w:r>
        <w:rPr>
          <w:rFonts w:eastAsia="PMingLiU" w:cstheme="minorBidi"/>
          <w:i/>
          <w:iCs/>
          <w:lang w:eastAsia="zh-TW"/>
        </w:rPr>
        <w:t xml:space="preserve">data for </w:t>
      </w:r>
      <w:r w:rsidRPr="00991D59">
        <w:rPr>
          <w:rFonts w:eastAsia="PMingLiU" w:cs="Arial"/>
          <w:i/>
          <w:iCs/>
          <w:sz w:val="24"/>
          <w:szCs w:val="24"/>
          <w:lang w:eastAsia="zh-TW"/>
        </w:rPr>
        <w:t>all 17 participants during the three immersions settings and three postures</w:t>
      </w:r>
      <w:r>
        <w:rPr>
          <w:rFonts w:eastAsia="PMingLiU" w:cs="Arial"/>
          <w:i/>
          <w:iCs/>
          <w:sz w:val="24"/>
          <w:szCs w:val="24"/>
          <w:lang w:eastAsia="zh-TW"/>
        </w:rPr>
        <w:t>.</w:t>
      </w:r>
      <w:r w:rsidRPr="00991D59">
        <w:rPr>
          <w:rFonts w:eastAsia="PMingLiU" w:cs="Arial"/>
          <w:i/>
          <w:iCs/>
          <w:sz w:val="24"/>
          <w:szCs w:val="24"/>
          <w:lang w:eastAsia="zh-TW"/>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3612"/>
        <w:gridCol w:w="919"/>
        <w:gridCol w:w="942"/>
        <w:gridCol w:w="1019"/>
        <w:gridCol w:w="919"/>
        <w:gridCol w:w="942"/>
        <w:gridCol w:w="1019"/>
        <w:gridCol w:w="919"/>
        <w:gridCol w:w="942"/>
        <w:gridCol w:w="1019"/>
      </w:tblGrid>
      <w:tr w:rsidR="00943140" w14:paraId="7B12D926" w14:textId="77777777" w:rsidTr="00753C2E">
        <w:tc>
          <w:tcPr>
            <w:tcW w:w="0" w:type="auto"/>
            <w:tcBorders>
              <w:top w:val="single" w:sz="4" w:space="0" w:color="auto"/>
              <w:bottom w:val="single" w:sz="4" w:space="0" w:color="auto"/>
            </w:tcBorders>
            <w:vAlign w:val="center"/>
          </w:tcPr>
          <w:p w14:paraId="6917BD07" w14:textId="77777777" w:rsidR="00943140" w:rsidRDefault="00943140" w:rsidP="00753C2E">
            <w:pPr>
              <w:jc w:val="center"/>
              <w:rPr>
                <w:rFonts w:cstheme="majorBidi"/>
                <w:sz w:val="24"/>
                <w:szCs w:val="24"/>
              </w:rPr>
            </w:pPr>
          </w:p>
        </w:tc>
        <w:tc>
          <w:tcPr>
            <w:tcW w:w="0" w:type="auto"/>
            <w:tcBorders>
              <w:top w:val="single" w:sz="4" w:space="0" w:color="auto"/>
              <w:bottom w:val="single" w:sz="4" w:space="0" w:color="auto"/>
            </w:tcBorders>
            <w:vAlign w:val="center"/>
          </w:tcPr>
          <w:p w14:paraId="4EBBA76F" w14:textId="77777777" w:rsidR="00943140" w:rsidRDefault="00943140" w:rsidP="00753C2E">
            <w:pPr>
              <w:jc w:val="center"/>
              <w:rPr>
                <w:rFonts w:cstheme="majorBidi"/>
                <w:sz w:val="24"/>
                <w:szCs w:val="24"/>
              </w:rPr>
            </w:pPr>
            <w:r>
              <w:rPr>
                <w:rFonts w:cstheme="majorBidi"/>
                <w:sz w:val="24"/>
                <w:szCs w:val="24"/>
              </w:rPr>
              <w:t>Immersion Setting</w:t>
            </w:r>
          </w:p>
        </w:tc>
        <w:tc>
          <w:tcPr>
            <w:tcW w:w="0" w:type="auto"/>
            <w:gridSpan w:val="3"/>
            <w:tcBorders>
              <w:top w:val="single" w:sz="4" w:space="0" w:color="auto"/>
              <w:bottom w:val="single" w:sz="4" w:space="0" w:color="auto"/>
            </w:tcBorders>
            <w:vAlign w:val="center"/>
          </w:tcPr>
          <w:p w14:paraId="10132AC3" w14:textId="77777777" w:rsidR="00943140" w:rsidRDefault="00943140" w:rsidP="00753C2E">
            <w:pPr>
              <w:jc w:val="center"/>
              <w:rPr>
                <w:rFonts w:cstheme="majorBidi"/>
                <w:sz w:val="24"/>
                <w:szCs w:val="24"/>
              </w:rPr>
            </w:pPr>
            <w:r>
              <w:rPr>
                <w:rFonts w:cstheme="majorBidi"/>
                <w:sz w:val="24"/>
                <w:szCs w:val="24"/>
              </w:rPr>
              <w:t>High</w:t>
            </w:r>
          </w:p>
        </w:tc>
        <w:tc>
          <w:tcPr>
            <w:tcW w:w="0" w:type="auto"/>
            <w:gridSpan w:val="3"/>
            <w:tcBorders>
              <w:top w:val="single" w:sz="4" w:space="0" w:color="auto"/>
              <w:bottom w:val="single" w:sz="4" w:space="0" w:color="auto"/>
            </w:tcBorders>
            <w:vAlign w:val="center"/>
          </w:tcPr>
          <w:p w14:paraId="4A5C41B9" w14:textId="77777777" w:rsidR="00943140" w:rsidRDefault="00943140" w:rsidP="00753C2E">
            <w:pPr>
              <w:jc w:val="center"/>
              <w:rPr>
                <w:rFonts w:cstheme="majorBidi"/>
                <w:sz w:val="24"/>
                <w:szCs w:val="24"/>
              </w:rPr>
            </w:pPr>
            <w:r>
              <w:rPr>
                <w:rFonts w:cstheme="majorBidi"/>
                <w:sz w:val="24"/>
                <w:szCs w:val="24"/>
              </w:rPr>
              <w:t>Medium</w:t>
            </w:r>
          </w:p>
        </w:tc>
        <w:tc>
          <w:tcPr>
            <w:tcW w:w="0" w:type="auto"/>
            <w:gridSpan w:val="3"/>
            <w:tcBorders>
              <w:top w:val="single" w:sz="4" w:space="0" w:color="auto"/>
              <w:bottom w:val="single" w:sz="4" w:space="0" w:color="auto"/>
            </w:tcBorders>
            <w:vAlign w:val="center"/>
          </w:tcPr>
          <w:p w14:paraId="5052299A" w14:textId="77777777" w:rsidR="00943140" w:rsidRDefault="00943140" w:rsidP="00753C2E">
            <w:pPr>
              <w:jc w:val="center"/>
              <w:rPr>
                <w:rFonts w:cstheme="majorBidi"/>
                <w:sz w:val="24"/>
                <w:szCs w:val="24"/>
              </w:rPr>
            </w:pPr>
            <w:r>
              <w:rPr>
                <w:rFonts w:cstheme="majorBidi"/>
                <w:sz w:val="24"/>
                <w:szCs w:val="24"/>
              </w:rPr>
              <w:t>Low</w:t>
            </w:r>
          </w:p>
        </w:tc>
      </w:tr>
      <w:tr w:rsidR="00943140" w14:paraId="494BD15B" w14:textId="77777777" w:rsidTr="00753C2E">
        <w:tc>
          <w:tcPr>
            <w:tcW w:w="0" w:type="auto"/>
            <w:tcBorders>
              <w:top w:val="single" w:sz="4" w:space="0" w:color="auto"/>
              <w:bottom w:val="single" w:sz="4" w:space="0" w:color="auto"/>
            </w:tcBorders>
            <w:vAlign w:val="center"/>
          </w:tcPr>
          <w:p w14:paraId="1D218FB3" w14:textId="77777777" w:rsidR="00943140" w:rsidRDefault="00943140" w:rsidP="00753C2E">
            <w:pPr>
              <w:jc w:val="center"/>
              <w:rPr>
                <w:rFonts w:cstheme="majorBidi"/>
                <w:sz w:val="24"/>
                <w:szCs w:val="24"/>
              </w:rPr>
            </w:pPr>
          </w:p>
        </w:tc>
        <w:tc>
          <w:tcPr>
            <w:tcW w:w="0" w:type="auto"/>
            <w:tcBorders>
              <w:top w:val="single" w:sz="4" w:space="0" w:color="auto"/>
              <w:bottom w:val="single" w:sz="4" w:space="0" w:color="auto"/>
            </w:tcBorders>
            <w:vAlign w:val="center"/>
          </w:tcPr>
          <w:p w14:paraId="2B929A79" w14:textId="77777777" w:rsidR="00943140" w:rsidRDefault="00943140" w:rsidP="00753C2E">
            <w:pPr>
              <w:jc w:val="center"/>
              <w:rPr>
                <w:rFonts w:cstheme="majorBidi"/>
                <w:sz w:val="24"/>
                <w:szCs w:val="24"/>
              </w:rPr>
            </w:pPr>
            <w:r>
              <w:rPr>
                <w:rFonts w:cstheme="majorBidi"/>
                <w:sz w:val="24"/>
                <w:szCs w:val="24"/>
              </w:rPr>
              <w:t>Posture</w:t>
            </w:r>
          </w:p>
        </w:tc>
        <w:tc>
          <w:tcPr>
            <w:tcW w:w="0" w:type="auto"/>
            <w:tcBorders>
              <w:top w:val="single" w:sz="4" w:space="0" w:color="auto"/>
              <w:bottom w:val="single" w:sz="4" w:space="0" w:color="auto"/>
            </w:tcBorders>
            <w:vAlign w:val="center"/>
          </w:tcPr>
          <w:p w14:paraId="323CE2A2" w14:textId="77777777" w:rsidR="00943140" w:rsidRDefault="00943140" w:rsidP="00753C2E">
            <w:pPr>
              <w:jc w:val="center"/>
              <w:rPr>
                <w:rFonts w:cstheme="majorBidi"/>
                <w:sz w:val="24"/>
                <w:szCs w:val="24"/>
              </w:rPr>
            </w:pPr>
            <w:r>
              <w:rPr>
                <w:rFonts w:cstheme="majorBidi"/>
                <w:sz w:val="24"/>
                <w:szCs w:val="24"/>
              </w:rPr>
              <w:t>Supine</w:t>
            </w:r>
          </w:p>
        </w:tc>
        <w:tc>
          <w:tcPr>
            <w:tcW w:w="0" w:type="auto"/>
            <w:tcBorders>
              <w:top w:val="single" w:sz="4" w:space="0" w:color="auto"/>
              <w:bottom w:val="single" w:sz="4" w:space="0" w:color="auto"/>
            </w:tcBorders>
            <w:vAlign w:val="center"/>
          </w:tcPr>
          <w:p w14:paraId="64CF300D" w14:textId="77777777" w:rsidR="00943140" w:rsidRDefault="00943140" w:rsidP="00753C2E">
            <w:pPr>
              <w:jc w:val="center"/>
              <w:rPr>
                <w:rFonts w:cstheme="majorBidi"/>
                <w:sz w:val="24"/>
                <w:szCs w:val="24"/>
              </w:rPr>
            </w:pPr>
            <w:r>
              <w:rPr>
                <w:rFonts w:cstheme="majorBidi"/>
                <w:sz w:val="24"/>
                <w:szCs w:val="24"/>
              </w:rPr>
              <w:t>Lateral</w:t>
            </w:r>
          </w:p>
        </w:tc>
        <w:tc>
          <w:tcPr>
            <w:tcW w:w="0" w:type="auto"/>
            <w:tcBorders>
              <w:top w:val="single" w:sz="4" w:space="0" w:color="auto"/>
              <w:bottom w:val="single" w:sz="4" w:space="0" w:color="auto"/>
            </w:tcBorders>
            <w:vAlign w:val="center"/>
          </w:tcPr>
          <w:p w14:paraId="7B733C55" w14:textId="77777777" w:rsidR="00943140" w:rsidRDefault="00943140" w:rsidP="00753C2E">
            <w:pPr>
              <w:jc w:val="center"/>
              <w:rPr>
                <w:rFonts w:cstheme="majorBidi"/>
                <w:sz w:val="24"/>
                <w:szCs w:val="24"/>
              </w:rPr>
            </w:pPr>
            <w:r>
              <w:rPr>
                <w:rFonts w:cstheme="majorBidi"/>
                <w:sz w:val="24"/>
                <w:szCs w:val="24"/>
              </w:rPr>
              <w:t>High Sit</w:t>
            </w:r>
          </w:p>
        </w:tc>
        <w:tc>
          <w:tcPr>
            <w:tcW w:w="0" w:type="auto"/>
            <w:tcBorders>
              <w:top w:val="single" w:sz="4" w:space="0" w:color="auto"/>
              <w:bottom w:val="single" w:sz="4" w:space="0" w:color="auto"/>
            </w:tcBorders>
            <w:vAlign w:val="center"/>
          </w:tcPr>
          <w:p w14:paraId="0EDE9260" w14:textId="77777777" w:rsidR="00943140" w:rsidRDefault="00943140" w:rsidP="00753C2E">
            <w:pPr>
              <w:jc w:val="center"/>
              <w:rPr>
                <w:rFonts w:cstheme="majorBidi"/>
                <w:sz w:val="24"/>
                <w:szCs w:val="24"/>
              </w:rPr>
            </w:pPr>
            <w:r>
              <w:rPr>
                <w:rFonts w:cstheme="majorBidi"/>
                <w:sz w:val="24"/>
                <w:szCs w:val="24"/>
              </w:rPr>
              <w:t>Supine</w:t>
            </w:r>
          </w:p>
        </w:tc>
        <w:tc>
          <w:tcPr>
            <w:tcW w:w="0" w:type="auto"/>
            <w:tcBorders>
              <w:top w:val="single" w:sz="4" w:space="0" w:color="auto"/>
              <w:bottom w:val="single" w:sz="4" w:space="0" w:color="auto"/>
            </w:tcBorders>
            <w:vAlign w:val="center"/>
          </w:tcPr>
          <w:p w14:paraId="0BA22C58" w14:textId="77777777" w:rsidR="00943140" w:rsidRDefault="00943140" w:rsidP="00753C2E">
            <w:pPr>
              <w:jc w:val="center"/>
              <w:rPr>
                <w:rFonts w:cstheme="majorBidi"/>
                <w:sz w:val="24"/>
                <w:szCs w:val="24"/>
              </w:rPr>
            </w:pPr>
            <w:r>
              <w:rPr>
                <w:rFonts w:cstheme="majorBidi"/>
                <w:sz w:val="24"/>
                <w:szCs w:val="24"/>
              </w:rPr>
              <w:t>Lateral</w:t>
            </w:r>
          </w:p>
        </w:tc>
        <w:tc>
          <w:tcPr>
            <w:tcW w:w="0" w:type="auto"/>
            <w:tcBorders>
              <w:top w:val="single" w:sz="4" w:space="0" w:color="auto"/>
              <w:bottom w:val="single" w:sz="4" w:space="0" w:color="auto"/>
            </w:tcBorders>
            <w:vAlign w:val="center"/>
          </w:tcPr>
          <w:p w14:paraId="678BD9AC" w14:textId="77777777" w:rsidR="00943140" w:rsidRDefault="00943140" w:rsidP="00753C2E">
            <w:pPr>
              <w:jc w:val="center"/>
              <w:rPr>
                <w:rFonts w:cstheme="majorBidi"/>
                <w:sz w:val="24"/>
                <w:szCs w:val="24"/>
              </w:rPr>
            </w:pPr>
            <w:r>
              <w:rPr>
                <w:rFonts w:cstheme="majorBidi"/>
                <w:sz w:val="24"/>
                <w:szCs w:val="24"/>
              </w:rPr>
              <w:t>High Sit</w:t>
            </w:r>
          </w:p>
        </w:tc>
        <w:tc>
          <w:tcPr>
            <w:tcW w:w="0" w:type="auto"/>
            <w:tcBorders>
              <w:top w:val="single" w:sz="4" w:space="0" w:color="auto"/>
              <w:bottom w:val="single" w:sz="4" w:space="0" w:color="auto"/>
            </w:tcBorders>
            <w:vAlign w:val="center"/>
          </w:tcPr>
          <w:p w14:paraId="7B2A940A" w14:textId="77777777" w:rsidR="00943140" w:rsidRDefault="00943140" w:rsidP="00753C2E">
            <w:pPr>
              <w:jc w:val="center"/>
              <w:rPr>
                <w:rFonts w:cstheme="majorBidi"/>
                <w:sz w:val="24"/>
                <w:szCs w:val="24"/>
              </w:rPr>
            </w:pPr>
            <w:r>
              <w:rPr>
                <w:rFonts w:cstheme="majorBidi"/>
                <w:sz w:val="24"/>
                <w:szCs w:val="24"/>
              </w:rPr>
              <w:t>Supine</w:t>
            </w:r>
          </w:p>
        </w:tc>
        <w:tc>
          <w:tcPr>
            <w:tcW w:w="0" w:type="auto"/>
            <w:tcBorders>
              <w:top w:val="single" w:sz="4" w:space="0" w:color="auto"/>
              <w:bottom w:val="single" w:sz="4" w:space="0" w:color="auto"/>
            </w:tcBorders>
            <w:vAlign w:val="center"/>
          </w:tcPr>
          <w:p w14:paraId="2B7E4DCD" w14:textId="77777777" w:rsidR="00943140" w:rsidRDefault="00943140" w:rsidP="00753C2E">
            <w:pPr>
              <w:jc w:val="center"/>
              <w:rPr>
                <w:rFonts w:cstheme="majorBidi"/>
                <w:sz w:val="24"/>
                <w:szCs w:val="24"/>
              </w:rPr>
            </w:pPr>
            <w:r>
              <w:rPr>
                <w:rFonts w:cstheme="majorBidi"/>
                <w:sz w:val="24"/>
                <w:szCs w:val="24"/>
              </w:rPr>
              <w:t>Lateral</w:t>
            </w:r>
          </w:p>
        </w:tc>
        <w:tc>
          <w:tcPr>
            <w:tcW w:w="0" w:type="auto"/>
            <w:tcBorders>
              <w:top w:val="single" w:sz="4" w:space="0" w:color="auto"/>
              <w:bottom w:val="single" w:sz="4" w:space="0" w:color="auto"/>
            </w:tcBorders>
            <w:vAlign w:val="center"/>
          </w:tcPr>
          <w:p w14:paraId="277B8937" w14:textId="77777777" w:rsidR="00943140" w:rsidRDefault="00943140" w:rsidP="00753C2E">
            <w:pPr>
              <w:jc w:val="center"/>
              <w:rPr>
                <w:rFonts w:cstheme="majorBidi"/>
                <w:sz w:val="24"/>
                <w:szCs w:val="24"/>
              </w:rPr>
            </w:pPr>
            <w:r>
              <w:rPr>
                <w:rFonts w:cstheme="majorBidi"/>
                <w:sz w:val="24"/>
                <w:szCs w:val="24"/>
              </w:rPr>
              <w:t>High Sit</w:t>
            </w:r>
          </w:p>
        </w:tc>
      </w:tr>
      <w:tr w:rsidR="00943140" w14:paraId="79E8E7C9" w14:textId="77777777" w:rsidTr="00753C2E">
        <w:tc>
          <w:tcPr>
            <w:tcW w:w="0" w:type="auto"/>
            <w:vMerge w:val="restart"/>
            <w:tcBorders>
              <w:top w:val="single" w:sz="4" w:space="0" w:color="auto"/>
            </w:tcBorders>
            <w:vAlign w:val="center"/>
          </w:tcPr>
          <w:p w14:paraId="7CAB69BF" w14:textId="77777777" w:rsidR="00943140" w:rsidRDefault="00943140" w:rsidP="00753C2E">
            <w:pPr>
              <w:jc w:val="center"/>
              <w:rPr>
                <w:rFonts w:cstheme="majorBidi"/>
                <w:sz w:val="24"/>
                <w:szCs w:val="24"/>
              </w:rPr>
            </w:pPr>
            <w:r>
              <w:rPr>
                <w:rFonts w:cstheme="majorBidi"/>
                <w:sz w:val="24"/>
                <w:szCs w:val="24"/>
              </w:rPr>
              <w:t>Sacrum</w:t>
            </w:r>
          </w:p>
        </w:tc>
        <w:tc>
          <w:tcPr>
            <w:tcW w:w="0" w:type="auto"/>
            <w:tcBorders>
              <w:top w:val="single" w:sz="4" w:space="0" w:color="auto"/>
            </w:tcBorders>
            <w:vAlign w:val="center"/>
          </w:tcPr>
          <w:p w14:paraId="5704AE7C" w14:textId="77777777" w:rsidR="00943140" w:rsidRDefault="00943140" w:rsidP="00753C2E">
            <w:pPr>
              <w:jc w:val="center"/>
              <w:rPr>
                <w:rFonts w:cstheme="majorBidi"/>
                <w:sz w:val="24"/>
                <w:szCs w:val="24"/>
              </w:rPr>
            </w:pPr>
            <w:r>
              <w:rPr>
                <w:rFonts w:cstheme="majorBidi"/>
                <w:sz w:val="24"/>
                <w:szCs w:val="24"/>
              </w:rPr>
              <w:t>Temp °C (Mean ±Stand. Dev.)</w:t>
            </w:r>
          </w:p>
        </w:tc>
        <w:tc>
          <w:tcPr>
            <w:tcW w:w="0" w:type="auto"/>
            <w:tcBorders>
              <w:top w:val="single" w:sz="4" w:space="0" w:color="auto"/>
            </w:tcBorders>
            <w:vAlign w:val="center"/>
          </w:tcPr>
          <w:p w14:paraId="69A6ACAD" w14:textId="77777777" w:rsidR="00943140" w:rsidRDefault="00943140" w:rsidP="00753C2E">
            <w:pPr>
              <w:jc w:val="center"/>
              <w:rPr>
                <w:rFonts w:cstheme="majorBidi"/>
                <w:sz w:val="24"/>
                <w:szCs w:val="24"/>
              </w:rPr>
            </w:pPr>
            <w:r>
              <w:rPr>
                <w:rFonts w:cstheme="majorBidi"/>
                <w:sz w:val="24"/>
                <w:szCs w:val="24"/>
              </w:rPr>
              <w:t>30.1</w:t>
            </w:r>
          </w:p>
          <w:p w14:paraId="3A3B5CB0" w14:textId="77777777" w:rsidR="00943140" w:rsidRDefault="00943140" w:rsidP="00753C2E">
            <w:pPr>
              <w:jc w:val="center"/>
              <w:rPr>
                <w:rFonts w:cstheme="majorBidi"/>
                <w:sz w:val="24"/>
                <w:szCs w:val="24"/>
              </w:rPr>
            </w:pPr>
            <w:r w:rsidRPr="00F63209">
              <w:rPr>
                <w:rFonts w:cs="Arial"/>
                <w:sz w:val="22"/>
                <w:szCs w:val="22"/>
              </w:rPr>
              <w:t>±</w:t>
            </w:r>
            <w:r>
              <w:rPr>
                <w:rFonts w:cstheme="minorBidi"/>
                <w:sz w:val="22"/>
                <w:szCs w:val="22"/>
              </w:rPr>
              <w:t xml:space="preserve"> 2</w:t>
            </w:r>
            <w:r w:rsidRPr="00F63209">
              <w:rPr>
                <w:rFonts w:cstheme="minorBidi"/>
                <w:sz w:val="22"/>
                <w:szCs w:val="22"/>
              </w:rPr>
              <w:t>.1</w:t>
            </w:r>
          </w:p>
        </w:tc>
        <w:tc>
          <w:tcPr>
            <w:tcW w:w="0" w:type="auto"/>
            <w:tcBorders>
              <w:top w:val="single" w:sz="4" w:space="0" w:color="auto"/>
            </w:tcBorders>
            <w:vAlign w:val="center"/>
          </w:tcPr>
          <w:p w14:paraId="125F9EBD" w14:textId="77777777" w:rsidR="00943140" w:rsidRDefault="00943140" w:rsidP="00753C2E">
            <w:pPr>
              <w:jc w:val="center"/>
              <w:rPr>
                <w:rFonts w:cstheme="majorBidi"/>
                <w:sz w:val="24"/>
                <w:szCs w:val="24"/>
              </w:rPr>
            </w:pPr>
            <w:r>
              <w:rPr>
                <w:rFonts w:cstheme="majorBidi"/>
                <w:sz w:val="24"/>
                <w:szCs w:val="24"/>
              </w:rPr>
              <w:t>28.1</w:t>
            </w:r>
          </w:p>
          <w:p w14:paraId="7959611E" w14:textId="77777777" w:rsidR="00943140" w:rsidRDefault="00943140" w:rsidP="00753C2E">
            <w:pPr>
              <w:jc w:val="center"/>
              <w:rPr>
                <w:rFonts w:cstheme="majorBidi"/>
                <w:sz w:val="24"/>
                <w:szCs w:val="24"/>
              </w:rPr>
            </w:pPr>
            <w:r w:rsidRPr="00F63209">
              <w:rPr>
                <w:rFonts w:cs="Arial"/>
                <w:sz w:val="22"/>
                <w:szCs w:val="22"/>
              </w:rPr>
              <w:t>±</w:t>
            </w:r>
            <w:r>
              <w:rPr>
                <w:rFonts w:cstheme="minorBidi"/>
                <w:sz w:val="22"/>
                <w:szCs w:val="22"/>
              </w:rPr>
              <w:t xml:space="preserve"> 2.5</w:t>
            </w:r>
          </w:p>
        </w:tc>
        <w:tc>
          <w:tcPr>
            <w:tcW w:w="0" w:type="auto"/>
            <w:tcBorders>
              <w:top w:val="single" w:sz="4" w:space="0" w:color="auto"/>
            </w:tcBorders>
            <w:vAlign w:val="center"/>
          </w:tcPr>
          <w:p w14:paraId="74EFBF65" w14:textId="77777777" w:rsidR="00943140" w:rsidRDefault="00943140" w:rsidP="00753C2E">
            <w:pPr>
              <w:jc w:val="center"/>
              <w:rPr>
                <w:rFonts w:cstheme="majorBidi"/>
                <w:sz w:val="24"/>
                <w:szCs w:val="24"/>
              </w:rPr>
            </w:pPr>
            <w:r>
              <w:rPr>
                <w:rFonts w:cstheme="majorBidi"/>
                <w:sz w:val="24"/>
                <w:szCs w:val="24"/>
              </w:rPr>
              <w:t>30.6</w:t>
            </w:r>
          </w:p>
          <w:p w14:paraId="2C8E7D81" w14:textId="77777777" w:rsidR="00943140" w:rsidRDefault="00943140" w:rsidP="00753C2E">
            <w:pPr>
              <w:jc w:val="center"/>
              <w:rPr>
                <w:rFonts w:cstheme="majorBidi"/>
                <w:sz w:val="24"/>
                <w:szCs w:val="24"/>
              </w:rPr>
            </w:pPr>
            <w:r w:rsidRPr="00F63209">
              <w:rPr>
                <w:rFonts w:cs="Arial"/>
                <w:sz w:val="22"/>
                <w:szCs w:val="22"/>
              </w:rPr>
              <w:t>±</w:t>
            </w:r>
            <w:r>
              <w:rPr>
                <w:rFonts w:cstheme="minorBidi"/>
                <w:sz w:val="22"/>
                <w:szCs w:val="22"/>
              </w:rPr>
              <w:t xml:space="preserve"> 1.6</w:t>
            </w:r>
          </w:p>
        </w:tc>
        <w:tc>
          <w:tcPr>
            <w:tcW w:w="0" w:type="auto"/>
            <w:tcBorders>
              <w:top w:val="single" w:sz="4" w:space="0" w:color="auto"/>
            </w:tcBorders>
            <w:vAlign w:val="center"/>
          </w:tcPr>
          <w:p w14:paraId="7171826C" w14:textId="77777777" w:rsidR="00943140" w:rsidRDefault="00943140" w:rsidP="00753C2E">
            <w:pPr>
              <w:jc w:val="center"/>
              <w:rPr>
                <w:rFonts w:cstheme="majorBidi"/>
                <w:sz w:val="24"/>
                <w:szCs w:val="24"/>
              </w:rPr>
            </w:pPr>
            <w:r>
              <w:rPr>
                <w:rFonts w:cstheme="majorBidi"/>
                <w:sz w:val="24"/>
                <w:szCs w:val="24"/>
              </w:rPr>
              <w:t>30.2</w:t>
            </w:r>
          </w:p>
          <w:p w14:paraId="2AA54ACB" w14:textId="77777777" w:rsidR="00943140" w:rsidRDefault="00943140" w:rsidP="00753C2E">
            <w:pPr>
              <w:jc w:val="center"/>
              <w:rPr>
                <w:rFonts w:cstheme="majorBidi"/>
                <w:sz w:val="24"/>
                <w:szCs w:val="24"/>
              </w:rPr>
            </w:pPr>
            <w:r w:rsidRPr="00F63209">
              <w:rPr>
                <w:rFonts w:cs="Arial"/>
                <w:sz w:val="22"/>
                <w:szCs w:val="22"/>
              </w:rPr>
              <w:t>±</w:t>
            </w:r>
            <w:r>
              <w:rPr>
                <w:rFonts w:cstheme="minorBidi"/>
                <w:sz w:val="22"/>
                <w:szCs w:val="22"/>
              </w:rPr>
              <w:t xml:space="preserve"> 1.8</w:t>
            </w:r>
          </w:p>
        </w:tc>
        <w:tc>
          <w:tcPr>
            <w:tcW w:w="0" w:type="auto"/>
            <w:tcBorders>
              <w:top w:val="single" w:sz="4" w:space="0" w:color="auto"/>
            </w:tcBorders>
            <w:vAlign w:val="center"/>
          </w:tcPr>
          <w:p w14:paraId="22331468" w14:textId="77777777" w:rsidR="00943140" w:rsidRDefault="00943140" w:rsidP="00753C2E">
            <w:pPr>
              <w:jc w:val="center"/>
              <w:rPr>
                <w:rFonts w:cstheme="majorBidi"/>
                <w:sz w:val="24"/>
                <w:szCs w:val="24"/>
              </w:rPr>
            </w:pPr>
            <w:r>
              <w:rPr>
                <w:rFonts w:cstheme="majorBidi"/>
                <w:sz w:val="24"/>
                <w:szCs w:val="24"/>
              </w:rPr>
              <w:t>27.7</w:t>
            </w:r>
          </w:p>
          <w:p w14:paraId="1CA29846" w14:textId="77777777" w:rsidR="00943140" w:rsidRDefault="00943140" w:rsidP="00753C2E">
            <w:pPr>
              <w:jc w:val="center"/>
              <w:rPr>
                <w:rFonts w:cstheme="majorBidi"/>
                <w:sz w:val="24"/>
                <w:szCs w:val="24"/>
              </w:rPr>
            </w:pPr>
            <w:r w:rsidRPr="00F63209">
              <w:rPr>
                <w:rFonts w:cs="Arial"/>
                <w:sz w:val="22"/>
                <w:szCs w:val="22"/>
              </w:rPr>
              <w:t>±</w:t>
            </w:r>
            <w:r>
              <w:rPr>
                <w:rFonts w:cstheme="minorBidi"/>
                <w:sz w:val="22"/>
                <w:szCs w:val="22"/>
              </w:rPr>
              <w:t xml:space="preserve"> 2.8</w:t>
            </w:r>
          </w:p>
        </w:tc>
        <w:tc>
          <w:tcPr>
            <w:tcW w:w="0" w:type="auto"/>
            <w:tcBorders>
              <w:top w:val="single" w:sz="4" w:space="0" w:color="auto"/>
            </w:tcBorders>
            <w:vAlign w:val="center"/>
          </w:tcPr>
          <w:p w14:paraId="24B87BA4" w14:textId="77777777" w:rsidR="00943140" w:rsidRDefault="00943140" w:rsidP="00753C2E">
            <w:pPr>
              <w:jc w:val="center"/>
              <w:rPr>
                <w:rFonts w:cstheme="majorBidi"/>
                <w:sz w:val="24"/>
                <w:szCs w:val="24"/>
              </w:rPr>
            </w:pPr>
            <w:r>
              <w:rPr>
                <w:rFonts w:cstheme="majorBidi"/>
                <w:sz w:val="24"/>
                <w:szCs w:val="24"/>
              </w:rPr>
              <w:t>30.1</w:t>
            </w:r>
          </w:p>
          <w:p w14:paraId="546BFD9F" w14:textId="77777777" w:rsidR="00943140" w:rsidRDefault="00943140" w:rsidP="00753C2E">
            <w:pPr>
              <w:jc w:val="center"/>
              <w:rPr>
                <w:rFonts w:cstheme="majorBidi"/>
                <w:sz w:val="24"/>
                <w:szCs w:val="24"/>
              </w:rPr>
            </w:pPr>
            <w:r w:rsidRPr="00F63209">
              <w:rPr>
                <w:rFonts w:cs="Arial"/>
                <w:sz w:val="22"/>
                <w:szCs w:val="22"/>
              </w:rPr>
              <w:t>±</w:t>
            </w:r>
            <w:r>
              <w:rPr>
                <w:rFonts w:cstheme="minorBidi"/>
                <w:sz w:val="22"/>
                <w:szCs w:val="22"/>
              </w:rPr>
              <w:t xml:space="preserve"> 2</w:t>
            </w:r>
            <w:r w:rsidRPr="00F63209">
              <w:rPr>
                <w:rFonts w:cstheme="minorBidi"/>
                <w:sz w:val="22"/>
                <w:szCs w:val="22"/>
              </w:rPr>
              <w:t>.1</w:t>
            </w:r>
          </w:p>
        </w:tc>
        <w:tc>
          <w:tcPr>
            <w:tcW w:w="0" w:type="auto"/>
            <w:tcBorders>
              <w:top w:val="single" w:sz="4" w:space="0" w:color="auto"/>
            </w:tcBorders>
            <w:vAlign w:val="center"/>
          </w:tcPr>
          <w:p w14:paraId="4DED9BB2" w14:textId="77777777" w:rsidR="00943140" w:rsidRDefault="00943140" w:rsidP="00753C2E">
            <w:pPr>
              <w:jc w:val="center"/>
              <w:rPr>
                <w:rFonts w:cstheme="majorBidi"/>
                <w:sz w:val="24"/>
                <w:szCs w:val="24"/>
              </w:rPr>
            </w:pPr>
            <w:r>
              <w:rPr>
                <w:rFonts w:cstheme="majorBidi"/>
                <w:sz w:val="24"/>
                <w:szCs w:val="24"/>
              </w:rPr>
              <w:t>30.5</w:t>
            </w:r>
          </w:p>
          <w:p w14:paraId="2F7ADAD3" w14:textId="77777777" w:rsidR="00943140" w:rsidRDefault="00943140" w:rsidP="00753C2E">
            <w:pPr>
              <w:jc w:val="center"/>
              <w:rPr>
                <w:rFonts w:cstheme="majorBidi"/>
                <w:sz w:val="24"/>
                <w:szCs w:val="24"/>
              </w:rPr>
            </w:pPr>
            <w:r w:rsidRPr="00F63209">
              <w:rPr>
                <w:rFonts w:cs="Arial"/>
                <w:sz w:val="22"/>
                <w:szCs w:val="22"/>
              </w:rPr>
              <w:t>±</w:t>
            </w:r>
            <w:r>
              <w:rPr>
                <w:rFonts w:cstheme="minorBidi"/>
                <w:sz w:val="22"/>
                <w:szCs w:val="22"/>
              </w:rPr>
              <w:t xml:space="preserve"> 1.5</w:t>
            </w:r>
          </w:p>
        </w:tc>
        <w:tc>
          <w:tcPr>
            <w:tcW w:w="0" w:type="auto"/>
            <w:tcBorders>
              <w:top w:val="single" w:sz="4" w:space="0" w:color="auto"/>
            </w:tcBorders>
            <w:vAlign w:val="center"/>
          </w:tcPr>
          <w:p w14:paraId="17299E5B" w14:textId="77777777" w:rsidR="00943140" w:rsidRDefault="00943140" w:rsidP="00753C2E">
            <w:pPr>
              <w:jc w:val="center"/>
              <w:rPr>
                <w:rFonts w:cstheme="majorBidi"/>
                <w:sz w:val="24"/>
                <w:szCs w:val="24"/>
              </w:rPr>
            </w:pPr>
            <w:r>
              <w:rPr>
                <w:rFonts w:cstheme="majorBidi"/>
                <w:sz w:val="24"/>
                <w:szCs w:val="24"/>
              </w:rPr>
              <w:t>28.6</w:t>
            </w:r>
          </w:p>
          <w:p w14:paraId="32ACCA66" w14:textId="77777777" w:rsidR="00943140" w:rsidRDefault="00943140" w:rsidP="00753C2E">
            <w:pPr>
              <w:jc w:val="center"/>
              <w:rPr>
                <w:rFonts w:cstheme="majorBidi"/>
                <w:sz w:val="24"/>
                <w:szCs w:val="24"/>
              </w:rPr>
            </w:pPr>
            <w:r w:rsidRPr="00F63209">
              <w:rPr>
                <w:rFonts w:cs="Arial"/>
                <w:sz w:val="22"/>
                <w:szCs w:val="22"/>
              </w:rPr>
              <w:t>±</w:t>
            </w:r>
            <w:r>
              <w:rPr>
                <w:rFonts w:cstheme="minorBidi"/>
                <w:sz w:val="22"/>
                <w:szCs w:val="22"/>
              </w:rPr>
              <w:t xml:space="preserve"> 3</w:t>
            </w:r>
            <w:r w:rsidRPr="00F63209">
              <w:rPr>
                <w:rFonts w:cstheme="minorBidi"/>
                <w:sz w:val="22"/>
                <w:szCs w:val="22"/>
              </w:rPr>
              <w:t>.1</w:t>
            </w:r>
          </w:p>
        </w:tc>
        <w:tc>
          <w:tcPr>
            <w:tcW w:w="0" w:type="auto"/>
            <w:tcBorders>
              <w:top w:val="single" w:sz="4" w:space="0" w:color="auto"/>
            </w:tcBorders>
            <w:vAlign w:val="center"/>
          </w:tcPr>
          <w:p w14:paraId="29DD6D85" w14:textId="77777777" w:rsidR="00943140" w:rsidRDefault="00943140" w:rsidP="00753C2E">
            <w:pPr>
              <w:jc w:val="center"/>
              <w:rPr>
                <w:rFonts w:cstheme="majorBidi"/>
                <w:sz w:val="24"/>
                <w:szCs w:val="24"/>
              </w:rPr>
            </w:pPr>
            <w:r>
              <w:rPr>
                <w:rFonts w:cstheme="majorBidi"/>
                <w:sz w:val="24"/>
                <w:szCs w:val="24"/>
              </w:rPr>
              <w:t>30.3</w:t>
            </w:r>
          </w:p>
          <w:p w14:paraId="2EBF3F37" w14:textId="77777777" w:rsidR="00943140" w:rsidRDefault="00943140" w:rsidP="00753C2E">
            <w:pPr>
              <w:jc w:val="center"/>
              <w:rPr>
                <w:rFonts w:cstheme="majorBidi"/>
                <w:sz w:val="24"/>
                <w:szCs w:val="24"/>
              </w:rPr>
            </w:pPr>
            <w:r w:rsidRPr="00F63209">
              <w:rPr>
                <w:rFonts w:cs="Arial"/>
                <w:sz w:val="22"/>
                <w:szCs w:val="22"/>
              </w:rPr>
              <w:t>±</w:t>
            </w:r>
            <w:r>
              <w:rPr>
                <w:rFonts w:cstheme="minorBidi"/>
                <w:sz w:val="22"/>
                <w:szCs w:val="22"/>
              </w:rPr>
              <w:t xml:space="preserve"> 1.7</w:t>
            </w:r>
          </w:p>
        </w:tc>
      </w:tr>
      <w:tr w:rsidR="00943140" w14:paraId="27B548C2" w14:textId="77777777" w:rsidTr="00753C2E">
        <w:tc>
          <w:tcPr>
            <w:tcW w:w="0" w:type="auto"/>
            <w:vMerge/>
            <w:tcBorders>
              <w:bottom w:val="single" w:sz="4" w:space="0" w:color="auto"/>
            </w:tcBorders>
            <w:vAlign w:val="center"/>
          </w:tcPr>
          <w:p w14:paraId="7710FCCE" w14:textId="77777777" w:rsidR="00943140" w:rsidRDefault="00943140" w:rsidP="00753C2E">
            <w:pPr>
              <w:jc w:val="center"/>
              <w:rPr>
                <w:rFonts w:cstheme="majorBidi"/>
                <w:sz w:val="24"/>
                <w:szCs w:val="24"/>
              </w:rPr>
            </w:pPr>
          </w:p>
        </w:tc>
        <w:tc>
          <w:tcPr>
            <w:tcW w:w="0" w:type="auto"/>
            <w:tcBorders>
              <w:bottom w:val="single" w:sz="4" w:space="0" w:color="auto"/>
            </w:tcBorders>
            <w:vAlign w:val="center"/>
          </w:tcPr>
          <w:p w14:paraId="61BF7587" w14:textId="77777777" w:rsidR="00943140" w:rsidRDefault="00943140" w:rsidP="00753C2E">
            <w:pPr>
              <w:jc w:val="center"/>
              <w:rPr>
                <w:rFonts w:cstheme="majorBidi"/>
                <w:sz w:val="24"/>
                <w:szCs w:val="24"/>
              </w:rPr>
            </w:pPr>
            <w:r>
              <w:rPr>
                <w:rFonts w:cstheme="majorBidi"/>
                <w:sz w:val="24"/>
                <w:szCs w:val="24"/>
              </w:rPr>
              <w:t>Humid %RH (Mean ±Stand. Dev.)</w:t>
            </w:r>
          </w:p>
        </w:tc>
        <w:tc>
          <w:tcPr>
            <w:tcW w:w="0" w:type="auto"/>
            <w:tcBorders>
              <w:bottom w:val="single" w:sz="4" w:space="0" w:color="auto"/>
            </w:tcBorders>
            <w:vAlign w:val="center"/>
          </w:tcPr>
          <w:p w14:paraId="090C9E47" w14:textId="77777777" w:rsidR="00943140" w:rsidRDefault="00943140" w:rsidP="00753C2E">
            <w:pPr>
              <w:spacing w:after="0"/>
              <w:jc w:val="center"/>
              <w:rPr>
                <w:rFonts w:ascii="Calibri" w:hAnsi="Calibri"/>
                <w:color w:val="000000"/>
                <w:sz w:val="22"/>
                <w:szCs w:val="22"/>
              </w:rPr>
            </w:pPr>
            <w:r>
              <w:rPr>
                <w:rFonts w:ascii="Calibri" w:hAnsi="Calibri"/>
                <w:color w:val="000000"/>
                <w:sz w:val="22"/>
                <w:szCs w:val="22"/>
              </w:rPr>
              <w:t>43.6</w:t>
            </w:r>
          </w:p>
          <w:p w14:paraId="4420C24A" w14:textId="77777777" w:rsidR="00943140" w:rsidRPr="003D1405" w:rsidRDefault="00943140" w:rsidP="00753C2E">
            <w:pPr>
              <w:spacing w:after="0"/>
              <w:jc w:val="center"/>
              <w:rPr>
                <w:rFonts w:ascii="Calibri" w:hAnsi="Calibri"/>
                <w:color w:val="000000"/>
                <w:sz w:val="22"/>
                <w:szCs w:val="22"/>
              </w:rPr>
            </w:pPr>
            <w:r w:rsidRPr="00F63209">
              <w:rPr>
                <w:rFonts w:cs="Arial"/>
                <w:sz w:val="22"/>
                <w:szCs w:val="22"/>
              </w:rPr>
              <w:t>±</w:t>
            </w:r>
            <w:r>
              <w:rPr>
                <w:rFonts w:cstheme="minorBidi"/>
                <w:sz w:val="22"/>
                <w:szCs w:val="22"/>
              </w:rPr>
              <w:t xml:space="preserve"> 11.4</w:t>
            </w:r>
          </w:p>
        </w:tc>
        <w:tc>
          <w:tcPr>
            <w:tcW w:w="0" w:type="auto"/>
            <w:tcBorders>
              <w:bottom w:val="single" w:sz="4" w:space="0" w:color="auto"/>
            </w:tcBorders>
            <w:vAlign w:val="center"/>
          </w:tcPr>
          <w:p w14:paraId="37CA6913" w14:textId="77777777" w:rsidR="00943140" w:rsidRDefault="00943140" w:rsidP="00753C2E">
            <w:pPr>
              <w:jc w:val="center"/>
              <w:rPr>
                <w:rFonts w:ascii="Calibri" w:hAnsi="Calibri"/>
                <w:color w:val="000000"/>
                <w:sz w:val="22"/>
                <w:szCs w:val="22"/>
              </w:rPr>
            </w:pPr>
            <w:r>
              <w:rPr>
                <w:rFonts w:ascii="Calibri" w:hAnsi="Calibri"/>
                <w:color w:val="000000"/>
                <w:sz w:val="22"/>
                <w:szCs w:val="22"/>
              </w:rPr>
              <w:t>40.3</w:t>
            </w:r>
          </w:p>
          <w:p w14:paraId="6B2DCFB9" w14:textId="77777777" w:rsidR="00943140" w:rsidRDefault="00943140" w:rsidP="00753C2E">
            <w:pPr>
              <w:jc w:val="center"/>
              <w:rPr>
                <w:rFonts w:ascii="Calibri" w:hAnsi="Calibri"/>
                <w:color w:val="000000"/>
                <w:sz w:val="22"/>
                <w:szCs w:val="22"/>
              </w:rPr>
            </w:pPr>
            <w:r w:rsidRPr="00F63209">
              <w:rPr>
                <w:rFonts w:cs="Arial"/>
                <w:sz w:val="22"/>
                <w:szCs w:val="22"/>
              </w:rPr>
              <w:t>±</w:t>
            </w:r>
            <w:r>
              <w:rPr>
                <w:rFonts w:cstheme="minorBidi"/>
                <w:sz w:val="22"/>
                <w:szCs w:val="22"/>
              </w:rPr>
              <w:t xml:space="preserve"> 13.5</w:t>
            </w:r>
          </w:p>
        </w:tc>
        <w:tc>
          <w:tcPr>
            <w:tcW w:w="0" w:type="auto"/>
            <w:tcBorders>
              <w:bottom w:val="single" w:sz="4" w:space="0" w:color="auto"/>
            </w:tcBorders>
            <w:vAlign w:val="center"/>
          </w:tcPr>
          <w:p w14:paraId="5786D388" w14:textId="77777777" w:rsidR="00943140" w:rsidRDefault="00943140" w:rsidP="00753C2E">
            <w:pPr>
              <w:jc w:val="center"/>
              <w:rPr>
                <w:rFonts w:ascii="Calibri" w:hAnsi="Calibri"/>
                <w:color w:val="000000"/>
                <w:sz w:val="22"/>
                <w:szCs w:val="22"/>
              </w:rPr>
            </w:pPr>
            <w:r>
              <w:rPr>
                <w:rFonts w:ascii="Calibri" w:hAnsi="Calibri"/>
                <w:color w:val="000000"/>
                <w:sz w:val="22"/>
                <w:szCs w:val="22"/>
              </w:rPr>
              <w:t>44.5</w:t>
            </w:r>
          </w:p>
          <w:p w14:paraId="6A6DF4D3" w14:textId="77777777" w:rsidR="00943140" w:rsidRDefault="00943140" w:rsidP="00753C2E">
            <w:pPr>
              <w:jc w:val="center"/>
              <w:rPr>
                <w:rFonts w:ascii="Calibri" w:hAnsi="Calibri"/>
                <w:color w:val="000000"/>
                <w:sz w:val="22"/>
                <w:szCs w:val="22"/>
              </w:rPr>
            </w:pPr>
            <w:r w:rsidRPr="00F63209">
              <w:rPr>
                <w:rFonts w:cs="Arial"/>
                <w:sz w:val="22"/>
                <w:szCs w:val="22"/>
              </w:rPr>
              <w:t>±</w:t>
            </w:r>
            <w:r>
              <w:rPr>
                <w:rFonts w:cstheme="minorBidi"/>
                <w:sz w:val="22"/>
                <w:szCs w:val="22"/>
              </w:rPr>
              <w:t xml:space="preserve"> 12.1</w:t>
            </w:r>
          </w:p>
        </w:tc>
        <w:tc>
          <w:tcPr>
            <w:tcW w:w="0" w:type="auto"/>
            <w:tcBorders>
              <w:bottom w:val="single" w:sz="4" w:space="0" w:color="auto"/>
            </w:tcBorders>
            <w:vAlign w:val="center"/>
          </w:tcPr>
          <w:p w14:paraId="17563C7D" w14:textId="77777777" w:rsidR="00943140" w:rsidRDefault="00943140" w:rsidP="00753C2E">
            <w:pPr>
              <w:jc w:val="center"/>
              <w:rPr>
                <w:rFonts w:cstheme="minorBidi"/>
                <w:sz w:val="22"/>
                <w:szCs w:val="22"/>
              </w:rPr>
            </w:pPr>
            <w:r>
              <w:rPr>
                <w:rFonts w:ascii="Calibri" w:hAnsi="Calibri"/>
                <w:color w:val="000000"/>
                <w:sz w:val="22"/>
                <w:szCs w:val="22"/>
              </w:rPr>
              <w:t>43.9</w:t>
            </w:r>
            <w:r w:rsidRPr="00F63209">
              <w:rPr>
                <w:rFonts w:cs="Arial"/>
                <w:sz w:val="22"/>
                <w:szCs w:val="22"/>
              </w:rPr>
              <w:t>±</w:t>
            </w:r>
            <w:r>
              <w:rPr>
                <w:rFonts w:cstheme="minorBidi"/>
                <w:sz w:val="22"/>
                <w:szCs w:val="22"/>
              </w:rPr>
              <w:t xml:space="preserve"> </w:t>
            </w:r>
          </w:p>
          <w:p w14:paraId="625B4839" w14:textId="77777777" w:rsidR="00943140" w:rsidRDefault="00943140" w:rsidP="00753C2E">
            <w:pPr>
              <w:jc w:val="center"/>
              <w:rPr>
                <w:rFonts w:ascii="Calibri" w:hAnsi="Calibri"/>
                <w:color w:val="000000"/>
                <w:sz w:val="22"/>
                <w:szCs w:val="22"/>
              </w:rPr>
            </w:pPr>
            <w:r>
              <w:rPr>
                <w:rFonts w:cstheme="minorBidi"/>
                <w:sz w:val="22"/>
                <w:szCs w:val="22"/>
              </w:rPr>
              <w:t>8.5</w:t>
            </w:r>
          </w:p>
        </w:tc>
        <w:tc>
          <w:tcPr>
            <w:tcW w:w="0" w:type="auto"/>
            <w:tcBorders>
              <w:bottom w:val="single" w:sz="4" w:space="0" w:color="auto"/>
            </w:tcBorders>
            <w:vAlign w:val="center"/>
          </w:tcPr>
          <w:p w14:paraId="62EE911D" w14:textId="77777777" w:rsidR="00943140" w:rsidRDefault="00943140" w:rsidP="00753C2E">
            <w:pPr>
              <w:jc w:val="center"/>
              <w:rPr>
                <w:rFonts w:ascii="Calibri" w:hAnsi="Calibri"/>
                <w:color w:val="000000"/>
                <w:sz w:val="22"/>
                <w:szCs w:val="22"/>
              </w:rPr>
            </w:pPr>
            <w:r>
              <w:rPr>
                <w:rFonts w:ascii="Calibri" w:hAnsi="Calibri"/>
                <w:color w:val="000000"/>
                <w:sz w:val="22"/>
                <w:szCs w:val="22"/>
              </w:rPr>
              <w:t>39.6</w:t>
            </w:r>
          </w:p>
          <w:p w14:paraId="754200A4" w14:textId="77777777" w:rsidR="00943140" w:rsidRDefault="00943140" w:rsidP="00753C2E">
            <w:pPr>
              <w:jc w:val="center"/>
              <w:rPr>
                <w:rFonts w:ascii="Calibri" w:hAnsi="Calibri"/>
                <w:color w:val="000000"/>
                <w:sz w:val="22"/>
                <w:szCs w:val="22"/>
              </w:rPr>
            </w:pPr>
            <w:r w:rsidRPr="00F63209">
              <w:rPr>
                <w:rFonts w:cs="Arial"/>
                <w:sz w:val="22"/>
                <w:szCs w:val="22"/>
              </w:rPr>
              <w:t>±</w:t>
            </w:r>
            <w:r>
              <w:rPr>
                <w:rFonts w:cstheme="minorBidi"/>
                <w:sz w:val="22"/>
                <w:szCs w:val="22"/>
              </w:rPr>
              <w:t xml:space="preserve"> 9.8</w:t>
            </w:r>
          </w:p>
        </w:tc>
        <w:tc>
          <w:tcPr>
            <w:tcW w:w="0" w:type="auto"/>
            <w:tcBorders>
              <w:bottom w:val="single" w:sz="4" w:space="0" w:color="auto"/>
            </w:tcBorders>
            <w:vAlign w:val="center"/>
          </w:tcPr>
          <w:p w14:paraId="001F7E21" w14:textId="77777777" w:rsidR="00943140" w:rsidRDefault="00943140" w:rsidP="00753C2E">
            <w:pPr>
              <w:jc w:val="center"/>
              <w:rPr>
                <w:rFonts w:ascii="Calibri" w:hAnsi="Calibri"/>
                <w:color w:val="000000"/>
                <w:sz w:val="22"/>
                <w:szCs w:val="22"/>
              </w:rPr>
            </w:pPr>
            <w:r>
              <w:rPr>
                <w:rFonts w:ascii="Calibri" w:hAnsi="Calibri"/>
                <w:color w:val="000000"/>
                <w:sz w:val="22"/>
                <w:szCs w:val="22"/>
              </w:rPr>
              <w:t>43.5</w:t>
            </w:r>
          </w:p>
          <w:p w14:paraId="533676DA" w14:textId="77777777" w:rsidR="00943140" w:rsidRDefault="00943140" w:rsidP="00753C2E">
            <w:pPr>
              <w:jc w:val="center"/>
              <w:rPr>
                <w:rFonts w:ascii="Calibri" w:hAnsi="Calibri"/>
                <w:color w:val="000000"/>
                <w:sz w:val="22"/>
                <w:szCs w:val="22"/>
              </w:rPr>
            </w:pPr>
            <w:r w:rsidRPr="00F63209">
              <w:rPr>
                <w:rFonts w:cs="Arial"/>
                <w:sz w:val="22"/>
                <w:szCs w:val="22"/>
              </w:rPr>
              <w:t>±</w:t>
            </w:r>
            <w:r>
              <w:rPr>
                <w:rFonts w:cstheme="minorBidi"/>
                <w:sz w:val="22"/>
                <w:szCs w:val="22"/>
              </w:rPr>
              <w:t xml:space="preserve"> 8.6</w:t>
            </w:r>
          </w:p>
        </w:tc>
        <w:tc>
          <w:tcPr>
            <w:tcW w:w="0" w:type="auto"/>
            <w:tcBorders>
              <w:bottom w:val="single" w:sz="4" w:space="0" w:color="auto"/>
            </w:tcBorders>
            <w:vAlign w:val="center"/>
          </w:tcPr>
          <w:p w14:paraId="6B7A723E" w14:textId="77777777" w:rsidR="00943140" w:rsidRDefault="00943140" w:rsidP="00753C2E">
            <w:pPr>
              <w:jc w:val="center"/>
              <w:rPr>
                <w:rFonts w:ascii="Calibri" w:hAnsi="Calibri"/>
                <w:color w:val="000000"/>
                <w:sz w:val="22"/>
                <w:szCs w:val="22"/>
              </w:rPr>
            </w:pPr>
            <w:r>
              <w:rPr>
                <w:rFonts w:ascii="Calibri" w:hAnsi="Calibri"/>
                <w:color w:val="000000"/>
                <w:sz w:val="22"/>
                <w:szCs w:val="22"/>
              </w:rPr>
              <w:t>42.3</w:t>
            </w:r>
          </w:p>
          <w:p w14:paraId="537DB613" w14:textId="77777777" w:rsidR="00943140" w:rsidRDefault="00943140" w:rsidP="00753C2E">
            <w:pPr>
              <w:jc w:val="center"/>
              <w:rPr>
                <w:rFonts w:ascii="Calibri" w:hAnsi="Calibri"/>
                <w:color w:val="000000"/>
                <w:sz w:val="22"/>
                <w:szCs w:val="22"/>
              </w:rPr>
            </w:pPr>
            <w:r w:rsidRPr="00F63209">
              <w:rPr>
                <w:rFonts w:cs="Arial"/>
                <w:sz w:val="22"/>
                <w:szCs w:val="22"/>
              </w:rPr>
              <w:t>±</w:t>
            </w:r>
            <w:r>
              <w:rPr>
                <w:rFonts w:cstheme="minorBidi"/>
                <w:sz w:val="22"/>
                <w:szCs w:val="22"/>
              </w:rPr>
              <w:t xml:space="preserve"> 9.2</w:t>
            </w:r>
          </w:p>
        </w:tc>
        <w:tc>
          <w:tcPr>
            <w:tcW w:w="0" w:type="auto"/>
            <w:tcBorders>
              <w:bottom w:val="single" w:sz="4" w:space="0" w:color="auto"/>
            </w:tcBorders>
            <w:vAlign w:val="center"/>
          </w:tcPr>
          <w:p w14:paraId="18BED2FE" w14:textId="77777777" w:rsidR="00943140" w:rsidRDefault="00943140" w:rsidP="00753C2E">
            <w:pPr>
              <w:jc w:val="center"/>
              <w:rPr>
                <w:rFonts w:ascii="Calibri" w:hAnsi="Calibri"/>
                <w:color w:val="000000"/>
                <w:sz w:val="22"/>
                <w:szCs w:val="22"/>
              </w:rPr>
            </w:pPr>
            <w:r>
              <w:rPr>
                <w:rFonts w:ascii="Calibri" w:hAnsi="Calibri"/>
                <w:color w:val="000000"/>
                <w:sz w:val="22"/>
                <w:szCs w:val="22"/>
              </w:rPr>
              <w:t>37.0</w:t>
            </w:r>
          </w:p>
          <w:p w14:paraId="6BB116D0" w14:textId="77777777" w:rsidR="00943140" w:rsidRDefault="00943140" w:rsidP="00753C2E">
            <w:pPr>
              <w:jc w:val="center"/>
              <w:rPr>
                <w:rFonts w:ascii="Calibri" w:hAnsi="Calibri"/>
                <w:color w:val="000000"/>
                <w:sz w:val="22"/>
                <w:szCs w:val="22"/>
              </w:rPr>
            </w:pPr>
            <w:r w:rsidRPr="00F63209">
              <w:rPr>
                <w:rFonts w:cs="Arial"/>
                <w:sz w:val="22"/>
                <w:szCs w:val="22"/>
              </w:rPr>
              <w:t>±</w:t>
            </w:r>
            <w:r>
              <w:rPr>
                <w:rFonts w:cstheme="minorBidi"/>
                <w:sz w:val="22"/>
                <w:szCs w:val="22"/>
              </w:rPr>
              <w:t xml:space="preserve"> 10.3</w:t>
            </w:r>
          </w:p>
        </w:tc>
        <w:tc>
          <w:tcPr>
            <w:tcW w:w="0" w:type="auto"/>
            <w:tcBorders>
              <w:bottom w:val="single" w:sz="4" w:space="0" w:color="auto"/>
            </w:tcBorders>
            <w:vAlign w:val="center"/>
          </w:tcPr>
          <w:p w14:paraId="03C520C7" w14:textId="77777777" w:rsidR="00943140" w:rsidRDefault="00943140" w:rsidP="00753C2E">
            <w:pPr>
              <w:jc w:val="center"/>
              <w:rPr>
                <w:rFonts w:ascii="Calibri" w:hAnsi="Calibri"/>
                <w:color w:val="000000"/>
                <w:sz w:val="22"/>
                <w:szCs w:val="22"/>
              </w:rPr>
            </w:pPr>
            <w:r>
              <w:rPr>
                <w:rFonts w:ascii="Calibri" w:hAnsi="Calibri"/>
                <w:color w:val="000000"/>
                <w:sz w:val="22"/>
                <w:szCs w:val="22"/>
              </w:rPr>
              <w:t>42.9</w:t>
            </w:r>
          </w:p>
          <w:p w14:paraId="3C872578" w14:textId="77777777" w:rsidR="00943140" w:rsidRDefault="00943140" w:rsidP="00753C2E">
            <w:pPr>
              <w:jc w:val="center"/>
              <w:rPr>
                <w:rFonts w:ascii="Calibri" w:hAnsi="Calibri"/>
                <w:color w:val="000000"/>
                <w:sz w:val="22"/>
                <w:szCs w:val="22"/>
              </w:rPr>
            </w:pPr>
            <w:r w:rsidRPr="00F63209">
              <w:rPr>
                <w:rFonts w:cs="Arial"/>
                <w:sz w:val="22"/>
                <w:szCs w:val="22"/>
              </w:rPr>
              <w:t>±</w:t>
            </w:r>
            <w:r>
              <w:rPr>
                <w:rFonts w:cstheme="minorBidi"/>
                <w:sz w:val="22"/>
                <w:szCs w:val="22"/>
              </w:rPr>
              <w:t xml:space="preserve"> 9.1</w:t>
            </w:r>
          </w:p>
        </w:tc>
      </w:tr>
      <w:tr w:rsidR="00943140" w14:paraId="69B3D933" w14:textId="77777777" w:rsidTr="00753C2E">
        <w:trPr>
          <w:trHeight w:val="806"/>
        </w:trPr>
        <w:tc>
          <w:tcPr>
            <w:tcW w:w="0" w:type="auto"/>
            <w:vMerge w:val="restart"/>
            <w:tcBorders>
              <w:top w:val="single" w:sz="4" w:space="0" w:color="auto"/>
            </w:tcBorders>
            <w:vAlign w:val="center"/>
          </w:tcPr>
          <w:p w14:paraId="70B4FDFC" w14:textId="77777777" w:rsidR="00943140" w:rsidRDefault="00943140" w:rsidP="00753C2E">
            <w:pPr>
              <w:jc w:val="center"/>
              <w:rPr>
                <w:rFonts w:cstheme="majorBidi"/>
                <w:sz w:val="24"/>
                <w:szCs w:val="24"/>
              </w:rPr>
            </w:pPr>
            <w:r>
              <w:rPr>
                <w:rFonts w:cstheme="majorBidi"/>
                <w:sz w:val="24"/>
                <w:szCs w:val="24"/>
              </w:rPr>
              <w:t>Thorax</w:t>
            </w:r>
          </w:p>
        </w:tc>
        <w:tc>
          <w:tcPr>
            <w:tcW w:w="0" w:type="auto"/>
            <w:tcBorders>
              <w:top w:val="single" w:sz="4" w:space="0" w:color="auto"/>
            </w:tcBorders>
            <w:vAlign w:val="center"/>
          </w:tcPr>
          <w:p w14:paraId="6A809FA2" w14:textId="77777777" w:rsidR="00943140" w:rsidRDefault="00943140" w:rsidP="00753C2E">
            <w:pPr>
              <w:jc w:val="center"/>
              <w:rPr>
                <w:rFonts w:cstheme="majorBidi"/>
                <w:sz w:val="24"/>
                <w:szCs w:val="24"/>
              </w:rPr>
            </w:pPr>
            <w:r>
              <w:rPr>
                <w:rFonts w:cstheme="majorBidi"/>
                <w:sz w:val="24"/>
                <w:szCs w:val="24"/>
              </w:rPr>
              <w:t>Temp °C (Mean ±Stand. Dev.)</w:t>
            </w:r>
          </w:p>
        </w:tc>
        <w:tc>
          <w:tcPr>
            <w:tcW w:w="0" w:type="auto"/>
            <w:tcBorders>
              <w:top w:val="single" w:sz="4" w:space="0" w:color="auto"/>
            </w:tcBorders>
            <w:vAlign w:val="center"/>
          </w:tcPr>
          <w:p w14:paraId="63790A0D" w14:textId="77777777" w:rsidR="00943140" w:rsidRDefault="00943140" w:rsidP="00753C2E">
            <w:pPr>
              <w:jc w:val="center"/>
              <w:rPr>
                <w:rFonts w:cstheme="majorBidi"/>
                <w:sz w:val="24"/>
                <w:szCs w:val="24"/>
              </w:rPr>
            </w:pPr>
            <w:r>
              <w:rPr>
                <w:rFonts w:cstheme="majorBidi"/>
                <w:sz w:val="24"/>
                <w:szCs w:val="24"/>
              </w:rPr>
              <w:t>32.3</w:t>
            </w:r>
          </w:p>
          <w:p w14:paraId="35838CC2" w14:textId="77777777" w:rsidR="00943140" w:rsidRDefault="00943140" w:rsidP="00753C2E">
            <w:pPr>
              <w:jc w:val="center"/>
              <w:rPr>
                <w:rFonts w:cstheme="majorBidi"/>
                <w:sz w:val="24"/>
                <w:szCs w:val="24"/>
              </w:rPr>
            </w:pPr>
            <w:r w:rsidRPr="00F63209">
              <w:rPr>
                <w:rFonts w:cs="Arial"/>
                <w:sz w:val="22"/>
                <w:szCs w:val="22"/>
              </w:rPr>
              <w:t>±</w:t>
            </w:r>
            <w:r>
              <w:rPr>
                <w:rFonts w:cstheme="minorBidi"/>
                <w:sz w:val="22"/>
                <w:szCs w:val="22"/>
              </w:rPr>
              <w:t xml:space="preserve"> 1.4</w:t>
            </w:r>
          </w:p>
        </w:tc>
        <w:tc>
          <w:tcPr>
            <w:tcW w:w="0" w:type="auto"/>
            <w:tcBorders>
              <w:top w:val="single" w:sz="4" w:space="0" w:color="auto"/>
            </w:tcBorders>
            <w:vAlign w:val="center"/>
          </w:tcPr>
          <w:p w14:paraId="12BBC7DE" w14:textId="77777777" w:rsidR="00943140" w:rsidRDefault="00943140" w:rsidP="00753C2E">
            <w:pPr>
              <w:jc w:val="center"/>
              <w:rPr>
                <w:rFonts w:cstheme="majorBidi"/>
                <w:sz w:val="24"/>
                <w:szCs w:val="24"/>
              </w:rPr>
            </w:pPr>
            <w:r>
              <w:rPr>
                <w:rFonts w:cstheme="majorBidi"/>
                <w:sz w:val="24"/>
                <w:szCs w:val="24"/>
              </w:rPr>
              <w:t>31.6</w:t>
            </w:r>
          </w:p>
          <w:p w14:paraId="48EF5DE0" w14:textId="77777777" w:rsidR="00943140" w:rsidRDefault="00943140" w:rsidP="00753C2E">
            <w:pPr>
              <w:jc w:val="center"/>
              <w:rPr>
                <w:rFonts w:cstheme="majorBidi"/>
                <w:sz w:val="24"/>
                <w:szCs w:val="24"/>
              </w:rPr>
            </w:pPr>
            <w:r w:rsidRPr="00F63209">
              <w:rPr>
                <w:rFonts w:cs="Arial"/>
                <w:sz w:val="22"/>
                <w:szCs w:val="22"/>
              </w:rPr>
              <w:t>±</w:t>
            </w:r>
            <w:r>
              <w:rPr>
                <w:rFonts w:cstheme="minorBidi"/>
                <w:sz w:val="22"/>
                <w:szCs w:val="22"/>
              </w:rPr>
              <w:t xml:space="preserve"> 1.0</w:t>
            </w:r>
          </w:p>
        </w:tc>
        <w:tc>
          <w:tcPr>
            <w:tcW w:w="0" w:type="auto"/>
            <w:tcBorders>
              <w:top w:val="single" w:sz="4" w:space="0" w:color="auto"/>
            </w:tcBorders>
            <w:vAlign w:val="center"/>
          </w:tcPr>
          <w:p w14:paraId="21F12621" w14:textId="77777777" w:rsidR="00943140" w:rsidRDefault="00943140" w:rsidP="00753C2E">
            <w:pPr>
              <w:jc w:val="center"/>
              <w:rPr>
                <w:rFonts w:cstheme="majorBidi"/>
                <w:sz w:val="24"/>
                <w:szCs w:val="24"/>
              </w:rPr>
            </w:pPr>
            <w:r>
              <w:rPr>
                <w:rFonts w:cstheme="majorBidi"/>
                <w:sz w:val="24"/>
                <w:szCs w:val="24"/>
              </w:rPr>
              <w:t>32.0</w:t>
            </w:r>
          </w:p>
          <w:p w14:paraId="3B508BF7" w14:textId="77777777" w:rsidR="00943140" w:rsidRDefault="00943140" w:rsidP="00753C2E">
            <w:pPr>
              <w:jc w:val="center"/>
              <w:rPr>
                <w:rFonts w:cstheme="majorBidi"/>
                <w:sz w:val="24"/>
                <w:szCs w:val="24"/>
              </w:rPr>
            </w:pPr>
            <w:r w:rsidRPr="00F63209">
              <w:rPr>
                <w:rFonts w:cs="Arial"/>
                <w:sz w:val="22"/>
                <w:szCs w:val="22"/>
              </w:rPr>
              <w:t>±</w:t>
            </w:r>
            <w:r>
              <w:rPr>
                <w:rFonts w:cstheme="minorBidi"/>
                <w:sz w:val="22"/>
                <w:szCs w:val="22"/>
              </w:rPr>
              <w:t xml:space="preserve"> 1.5</w:t>
            </w:r>
          </w:p>
        </w:tc>
        <w:tc>
          <w:tcPr>
            <w:tcW w:w="0" w:type="auto"/>
            <w:tcBorders>
              <w:top w:val="single" w:sz="4" w:space="0" w:color="auto"/>
            </w:tcBorders>
            <w:vAlign w:val="center"/>
          </w:tcPr>
          <w:p w14:paraId="1C16639E" w14:textId="77777777" w:rsidR="00943140" w:rsidRDefault="00943140" w:rsidP="00753C2E">
            <w:pPr>
              <w:jc w:val="center"/>
              <w:rPr>
                <w:rFonts w:cstheme="majorBidi"/>
                <w:sz w:val="24"/>
                <w:szCs w:val="24"/>
              </w:rPr>
            </w:pPr>
            <w:r>
              <w:rPr>
                <w:rFonts w:cstheme="majorBidi"/>
                <w:sz w:val="24"/>
                <w:szCs w:val="24"/>
              </w:rPr>
              <w:t>31.9</w:t>
            </w:r>
          </w:p>
          <w:p w14:paraId="21F8528E" w14:textId="77777777" w:rsidR="00943140" w:rsidRDefault="00943140" w:rsidP="00753C2E">
            <w:pPr>
              <w:jc w:val="center"/>
              <w:rPr>
                <w:rFonts w:cstheme="majorBidi"/>
                <w:sz w:val="24"/>
                <w:szCs w:val="24"/>
              </w:rPr>
            </w:pPr>
            <w:r w:rsidRPr="00F63209">
              <w:rPr>
                <w:rFonts w:cs="Arial"/>
                <w:sz w:val="22"/>
                <w:szCs w:val="22"/>
              </w:rPr>
              <w:t>±</w:t>
            </w:r>
            <w:r>
              <w:rPr>
                <w:rFonts w:cstheme="minorBidi"/>
                <w:sz w:val="22"/>
                <w:szCs w:val="22"/>
              </w:rPr>
              <w:t xml:space="preserve"> 1.6</w:t>
            </w:r>
          </w:p>
        </w:tc>
        <w:tc>
          <w:tcPr>
            <w:tcW w:w="0" w:type="auto"/>
            <w:tcBorders>
              <w:top w:val="single" w:sz="4" w:space="0" w:color="auto"/>
            </w:tcBorders>
            <w:vAlign w:val="center"/>
          </w:tcPr>
          <w:p w14:paraId="4E83E73A" w14:textId="77777777" w:rsidR="00943140" w:rsidRDefault="00943140" w:rsidP="00753C2E">
            <w:pPr>
              <w:jc w:val="center"/>
              <w:rPr>
                <w:rFonts w:cstheme="majorBidi"/>
                <w:sz w:val="24"/>
                <w:szCs w:val="24"/>
              </w:rPr>
            </w:pPr>
            <w:r>
              <w:rPr>
                <w:rFonts w:cstheme="majorBidi"/>
                <w:sz w:val="24"/>
                <w:szCs w:val="24"/>
              </w:rPr>
              <w:t>30.8</w:t>
            </w:r>
          </w:p>
          <w:p w14:paraId="354A8D83" w14:textId="77777777" w:rsidR="00943140" w:rsidRDefault="00943140" w:rsidP="00753C2E">
            <w:pPr>
              <w:jc w:val="center"/>
              <w:rPr>
                <w:rFonts w:cstheme="majorBidi"/>
                <w:sz w:val="24"/>
                <w:szCs w:val="24"/>
              </w:rPr>
            </w:pPr>
            <w:r w:rsidRPr="00F63209">
              <w:rPr>
                <w:rFonts w:cs="Arial"/>
                <w:sz w:val="22"/>
                <w:szCs w:val="22"/>
              </w:rPr>
              <w:t>±</w:t>
            </w:r>
            <w:r>
              <w:rPr>
                <w:rFonts w:cstheme="minorBidi"/>
                <w:sz w:val="22"/>
                <w:szCs w:val="22"/>
              </w:rPr>
              <w:t xml:space="preserve"> 1.5</w:t>
            </w:r>
          </w:p>
        </w:tc>
        <w:tc>
          <w:tcPr>
            <w:tcW w:w="0" w:type="auto"/>
            <w:tcBorders>
              <w:top w:val="single" w:sz="4" w:space="0" w:color="auto"/>
            </w:tcBorders>
            <w:vAlign w:val="center"/>
          </w:tcPr>
          <w:p w14:paraId="0823B495" w14:textId="77777777" w:rsidR="00943140" w:rsidRDefault="00943140" w:rsidP="00753C2E">
            <w:pPr>
              <w:jc w:val="center"/>
              <w:rPr>
                <w:rFonts w:cstheme="majorBidi"/>
                <w:sz w:val="24"/>
                <w:szCs w:val="24"/>
              </w:rPr>
            </w:pPr>
            <w:r>
              <w:rPr>
                <w:rFonts w:cstheme="majorBidi"/>
                <w:sz w:val="24"/>
                <w:szCs w:val="24"/>
              </w:rPr>
              <w:t>32.2</w:t>
            </w:r>
          </w:p>
          <w:p w14:paraId="5CD3715F" w14:textId="77777777" w:rsidR="00943140" w:rsidRDefault="00943140" w:rsidP="00753C2E">
            <w:pPr>
              <w:jc w:val="center"/>
              <w:rPr>
                <w:rFonts w:cstheme="majorBidi"/>
                <w:sz w:val="24"/>
                <w:szCs w:val="24"/>
              </w:rPr>
            </w:pPr>
            <w:r w:rsidRPr="00F63209">
              <w:rPr>
                <w:rFonts w:cs="Arial"/>
                <w:sz w:val="22"/>
                <w:szCs w:val="22"/>
              </w:rPr>
              <w:t>±</w:t>
            </w:r>
            <w:r>
              <w:rPr>
                <w:rFonts w:cstheme="minorBidi"/>
                <w:sz w:val="22"/>
                <w:szCs w:val="22"/>
              </w:rPr>
              <w:t xml:space="preserve"> 1</w:t>
            </w:r>
            <w:r w:rsidRPr="00F63209">
              <w:rPr>
                <w:rFonts w:cstheme="minorBidi"/>
                <w:sz w:val="22"/>
                <w:szCs w:val="22"/>
              </w:rPr>
              <w:t>.1</w:t>
            </w:r>
          </w:p>
        </w:tc>
        <w:tc>
          <w:tcPr>
            <w:tcW w:w="0" w:type="auto"/>
            <w:tcBorders>
              <w:top w:val="single" w:sz="4" w:space="0" w:color="auto"/>
            </w:tcBorders>
            <w:vAlign w:val="center"/>
          </w:tcPr>
          <w:p w14:paraId="36B14106" w14:textId="77777777" w:rsidR="00943140" w:rsidRDefault="00943140" w:rsidP="00753C2E">
            <w:pPr>
              <w:jc w:val="center"/>
              <w:rPr>
                <w:rFonts w:cstheme="majorBidi"/>
                <w:sz w:val="24"/>
                <w:szCs w:val="24"/>
              </w:rPr>
            </w:pPr>
            <w:r>
              <w:rPr>
                <w:rFonts w:cstheme="majorBidi"/>
                <w:sz w:val="24"/>
                <w:szCs w:val="24"/>
              </w:rPr>
              <w:t>32.3</w:t>
            </w:r>
          </w:p>
          <w:p w14:paraId="49185227" w14:textId="77777777" w:rsidR="00943140" w:rsidRDefault="00943140" w:rsidP="00753C2E">
            <w:pPr>
              <w:jc w:val="center"/>
              <w:rPr>
                <w:rFonts w:cstheme="majorBidi"/>
                <w:sz w:val="24"/>
                <w:szCs w:val="24"/>
              </w:rPr>
            </w:pPr>
            <w:r w:rsidRPr="00F63209">
              <w:rPr>
                <w:rFonts w:cs="Arial"/>
                <w:sz w:val="22"/>
                <w:szCs w:val="22"/>
              </w:rPr>
              <w:t>±</w:t>
            </w:r>
            <w:r>
              <w:rPr>
                <w:rFonts w:cstheme="minorBidi"/>
                <w:sz w:val="22"/>
                <w:szCs w:val="22"/>
              </w:rPr>
              <w:t xml:space="preserve"> 1.3</w:t>
            </w:r>
          </w:p>
        </w:tc>
        <w:tc>
          <w:tcPr>
            <w:tcW w:w="0" w:type="auto"/>
            <w:tcBorders>
              <w:top w:val="single" w:sz="4" w:space="0" w:color="auto"/>
            </w:tcBorders>
            <w:vAlign w:val="center"/>
          </w:tcPr>
          <w:p w14:paraId="45148D3E" w14:textId="77777777" w:rsidR="00943140" w:rsidRDefault="00943140" w:rsidP="00753C2E">
            <w:pPr>
              <w:jc w:val="center"/>
              <w:rPr>
                <w:rFonts w:cstheme="majorBidi"/>
                <w:sz w:val="24"/>
                <w:szCs w:val="24"/>
              </w:rPr>
            </w:pPr>
            <w:r>
              <w:rPr>
                <w:rFonts w:cstheme="majorBidi"/>
                <w:sz w:val="24"/>
                <w:szCs w:val="24"/>
              </w:rPr>
              <w:t>31.9</w:t>
            </w:r>
          </w:p>
          <w:p w14:paraId="407B4CA7" w14:textId="77777777" w:rsidR="00943140" w:rsidRDefault="00943140" w:rsidP="00753C2E">
            <w:pPr>
              <w:jc w:val="center"/>
              <w:rPr>
                <w:rFonts w:cstheme="majorBidi"/>
                <w:sz w:val="24"/>
                <w:szCs w:val="24"/>
              </w:rPr>
            </w:pPr>
            <w:r w:rsidRPr="00F63209">
              <w:rPr>
                <w:rFonts w:cs="Arial"/>
                <w:sz w:val="22"/>
                <w:szCs w:val="22"/>
              </w:rPr>
              <w:t>±</w:t>
            </w:r>
            <w:r>
              <w:rPr>
                <w:rFonts w:cstheme="minorBidi"/>
                <w:sz w:val="22"/>
                <w:szCs w:val="22"/>
              </w:rPr>
              <w:t xml:space="preserve"> 1.2</w:t>
            </w:r>
          </w:p>
        </w:tc>
        <w:tc>
          <w:tcPr>
            <w:tcW w:w="0" w:type="auto"/>
            <w:tcBorders>
              <w:top w:val="single" w:sz="4" w:space="0" w:color="auto"/>
            </w:tcBorders>
            <w:vAlign w:val="center"/>
          </w:tcPr>
          <w:p w14:paraId="5538874C" w14:textId="77777777" w:rsidR="00943140" w:rsidRDefault="00943140" w:rsidP="00753C2E">
            <w:pPr>
              <w:jc w:val="center"/>
              <w:rPr>
                <w:rFonts w:cstheme="majorBidi"/>
                <w:sz w:val="24"/>
                <w:szCs w:val="24"/>
              </w:rPr>
            </w:pPr>
            <w:r>
              <w:rPr>
                <w:rFonts w:cstheme="majorBidi"/>
                <w:sz w:val="24"/>
                <w:szCs w:val="24"/>
              </w:rPr>
              <w:t>32.0</w:t>
            </w:r>
          </w:p>
          <w:p w14:paraId="74AB4646" w14:textId="77777777" w:rsidR="00943140" w:rsidRDefault="00943140" w:rsidP="00753C2E">
            <w:pPr>
              <w:jc w:val="center"/>
              <w:rPr>
                <w:rFonts w:cstheme="majorBidi"/>
                <w:sz w:val="24"/>
                <w:szCs w:val="24"/>
              </w:rPr>
            </w:pPr>
            <w:r w:rsidRPr="00F63209">
              <w:rPr>
                <w:rFonts w:cs="Arial"/>
                <w:sz w:val="22"/>
                <w:szCs w:val="22"/>
              </w:rPr>
              <w:t>±</w:t>
            </w:r>
            <w:r>
              <w:rPr>
                <w:rFonts w:cstheme="minorBidi"/>
                <w:sz w:val="22"/>
                <w:szCs w:val="22"/>
              </w:rPr>
              <w:t xml:space="preserve"> 1.4</w:t>
            </w:r>
          </w:p>
        </w:tc>
      </w:tr>
      <w:tr w:rsidR="00943140" w14:paraId="1EE9254C" w14:textId="77777777" w:rsidTr="00753C2E">
        <w:tc>
          <w:tcPr>
            <w:tcW w:w="0" w:type="auto"/>
            <w:vMerge/>
            <w:tcBorders>
              <w:bottom w:val="single" w:sz="4" w:space="0" w:color="auto"/>
            </w:tcBorders>
            <w:vAlign w:val="center"/>
          </w:tcPr>
          <w:p w14:paraId="33A0576A" w14:textId="77777777" w:rsidR="00943140" w:rsidRDefault="00943140" w:rsidP="00753C2E">
            <w:pPr>
              <w:jc w:val="center"/>
              <w:rPr>
                <w:rFonts w:cstheme="majorBidi"/>
                <w:sz w:val="24"/>
                <w:szCs w:val="24"/>
              </w:rPr>
            </w:pPr>
          </w:p>
        </w:tc>
        <w:tc>
          <w:tcPr>
            <w:tcW w:w="0" w:type="auto"/>
            <w:tcBorders>
              <w:bottom w:val="single" w:sz="4" w:space="0" w:color="auto"/>
            </w:tcBorders>
            <w:vAlign w:val="center"/>
          </w:tcPr>
          <w:p w14:paraId="294647D7" w14:textId="77777777" w:rsidR="00943140" w:rsidRDefault="00943140" w:rsidP="00753C2E">
            <w:pPr>
              <w:jc w:val="center"/>
              <w:rPr>
                <w:rFonts w:cstheme="majorBidi"/>
                <w:sz w:val="24"/>
                <w:szCs w:val="24"/>
              </w:rPr>
            </w:pPr>
            <w:r>
              <w:rPr>
                <w:rFonts w:cstheme="majorBidi"/>
                <w:sz w:val="24"/>
                <w:szCs w:val="24"/>
              </w:rPr>
              <w:t>Humid %RH (Mean ±Stand. Dev.)</w:t>
            </w:r>
          </w:p>
        </w:tc>
        <w:tc>
          <w:tcPr>
            <w:tcW w:w="0" w:type="auto"/>
            <w:tcBorders>
              <w:bottom w:val="single" w:sz="4" w:space="0" w:color="auto"/>
            </w:tcBorders>
            <w:vAlign w:val="center"/>
          </w:tcPr>
          <w:p w14:paraId="083EBDC7" w14:textId="77777777" w:rsidR="00943140" w:rsidRDefault="00943140" w:rsidP="00753C2E">
            <w:pPr>
              <w:spacing w:after="0"/>
              <w:jc w:val="center"/>
              <w:rPr>
                <w:rFonts w:ascii="Calibri" w:hAnsi="Calibri"/>
                <w:color w:val="000000"/>
                <w:sz w:val="22"/>
                <w:szCs w:val="22"/>
              </w:rPr>
            </w:pPr>
            <w:r>
              <w:rPr>
                <w:rFonts w:ascii="Calibri" w:hAnsi="Calibri"/>
                <w:color w:val="000000"/>
                <w:sz w:val="22"/>
                <w:szCs w:val="22"/>
              </w:rPr>
              <w:t>47.6</w:t>
            </w:r>
          </w:p>
          <w:p w14:paraId="6A033762" w14:textId="77777777" w:rsidR="00943140" w:rsidRDefault="00943140" w:rsidP="00753C2E">
            <w:pPr>
              <w:spacing w:after="0"/>
              <w:jc w:val="center"/>
              <w:rPr>
                <w:rFonts w:ascii="Calibri" w:hAnsi="Calibri"/>
                <w:color w:val="000000"/>
                <w:sz w:val="22"/>
                <w:szCs w:val="22"/>
              </w:rPr>
            </w:pPr>
          </w:p>
          <w:p w14:paraId="18709E5E" w14:textId="77777777" w:rsidR="00943140" w:rsidRPr="003D1405" w:rsidRDefault="00943140" w:rsidP="00753C2E">
            <w:pPr>
              <w:spacing w:after="0"/>
              <w:jc w:val="center"/>
              <w:rPr>
                <w:rFonts w:ascii="Calibri" w:hAnsi="Calibri"/>
                <w:color w:val="000000"/>
                <w:sz w:val="22"/>
                <w:szCs w:val="22"/>
              </w:rPr>
            </w:pPr>
            <w:r w:rsidRPr="00F63209">
              <w:rPr>
                <w:rFonts w:cs="Arial"/>
                <w:sz w:val="22"/>
                <w:szCs w:val="22"/>
              </w:rPr>
              <w:t>±</w:t>
            </w:r>
            <w:r>
              <w:rPr>
                <w:rFonts w:cstheme="minorBidi"/>
                <w:sz w:val="22"/>
                <w:szCs w:val="22"/>
              </w:rPr>
              <w:t xml:space="preserve"> 10.1</w:t>
            </w:r>
          </w:p>
        </w:tc>
        <w:tc>
          <w:tcPr>
            <w:tcW w:w="0" w:type="auto"/>
            <w:tcBorders>
              <w:bottom w:val="single" w:sz="4" w:space="0" w:color="auto"/>
            </w:tcBorders>
            <w:vAlign w:val="center"/>
          </w:tcPr>
          <w:p w14:paraId="337847FA" w14:textId="77777777" w:rsidR="00943140" w:rsidRDefault="00943140" w:rsidP="00753C2E">
            <w:pPr>
              <w:jc w:val="center"/>
              <w:rPr>
                <w:rFonts w:ascii="Calibri" w:hAnsi="Calibri"/>
                <w:color w:val="000000"/>
                <w:sz w:val="22"/>
                <w:szCs w:val="22"/>
              </w:rPr>
            </w:pPr>
            <w:r>
              <w:rPr>
                <w:rFonts w:ascii="Calibri" w:hAnsi="Calibri"/>
                <w:color w:val="000000"/>
                <w:sz w:val="22"/>
                <w:szCs w:val="22"/>
              </w:rPr>
              <w:t>40.3</w:t>
            </w:r>
          </w:p>
          <w:p w14:paraId="286E14C5" w14:textId="77777777" w:rsidR="00943140" w:rsidRDefault="00943140" w:rsidP="00753C2E">
            <w:pPr>
              <w:jc w:val="center"/>
              <w:rPr>
                <w:rFonts w:ascii="Calibri" w:hAnsi="Calibri"/>
                <w:color w:val="000000"/>
                <w:sz w:val="22"/>
                <w:szCs w:val="22"/>
              </w:rPr>
            </w:pPr>
            <w:r w:rsidRPr="00F63209">
              <w:rPr>
                <w:rFonts w:cs="Arial"/>
                <w:sz w:val="22"/>
                <w:szCs w:val="22"/>
              </w:rPr>
              <w:t>±</w:t>
            </w:r>
            <w:r>
              <w:rPr>
                <w:rFonts w:cstheme="minorBidi"/>
                <w:sz w:val="22"/>
                <w:szCs w:val="22"/>
              </w:rPr>
              <w:t xml:space="preserve"> 13.5</w:t>
            </w:r>
          </w:p>
        </w:tc>
        <w:tc>
          <w:tcPr>
            <w:tcW w:w="0" w:type="auto"/>
            <w:tcBorders>
              <w:bottom w:val="single" w:sz="4" w:space="0" w:color="auto"/>
            </w:tcBorders>
            <w:vAlign w:val="center"/>
          </w:tcPr>
          <w:p w14:paraId="221F7FF7" w14:textId="77777777" w:rsidR="00943140" w:rsidRDefault="00943140" w:rsidP="00753C2E">
            <w:pPr>
              <w:jc w:val="center"/>
              <w:rPr>
                <w:rFonts w:ascii="Calibri" w:hAnsi="Calibri"/>
                <w:color w:val="000000"/>
                <w:sz w:val="22"/>
                <w:szCs w:val="22"/>
              </w:rPr>
            </w:pPr>
            <w:r>
              <w:rPr>
                <w:rFonts w:ascii="Calibri" w:hAnsi="Calibri"/>
                <w:color w:val="000000"/>
                <w:sz w:val="22"/>
                <w:szCs w:val="22"/>
              </w:rPr>
              <w:t>44.5</w:t>
            </w:r>
          </w:p>
          <w:p w14:paraId="2D7CFBA0" w14:textId="77777777" w:rsidR="00943140" w:rsidRDefault="00943140" w:rsidP="00753C2E">
            <w:pPr>
              <w:jc w:val="center"/>
              <w:rPr>
                <w:rFonts w:ascii="Calibri" w:hAnsi="Calibri"/>
                <w:color w:val="000000"/>
                <w:sz w:val="22"/>
                <w:szCs w:val="22"/>
              </w:rPr>
            </w:pPr>
            <w:r w:rsidRPr="00F63209">
              <w:rPr>
                <w:rFonts w:cs="Arial"/>
                <w:sz w:val="22"/>
                <w:szCs w:val="22"/>
              </w:rPr>
              <w:t>±</w:t>
            </w:r>
            <w:r>
              <w:rPr>
                <w:rFonts w:cstheme="minorBidi"/>
                <w:sz w:val="22"/>
                <w:szCs w:val="22"/>
              </w:rPr>
              <w:t xml:space="preserve"> 12.1</w:t>
            </w:r>
          </w:p>
        </w:tc>
        <w:tc>
          <w:tcPr>
            <w:tcW w:w="0" w:type="auto"/>
            <w:tcBorders>
              <w:bottom w:val="single" w:sz="4" w:space="0" w:color="auto"/>
            </w:tcBorders>
            <w:vAlign w:val="center"/>
          </w:tcPr>
          <w:p w14:paraId="2ECDFB3F" w14:textId="77777777" w:rsidR="00943140" w:rsidRDefault="00943140" w:rsidP="00753C2E">
            <w:pPr>
              <w:jc w:val="center"/>
              <w:rPr>
                <w:rFonts w:cstheme="minorBidi"/>
                <w:sz w:val="22"/>
                <w:szCs w:val="22"/>
              </w:rPr>
            </w:pPr>
            <w:r>
              <w:rPr>
                <w:rFonts w:ascii="Calibri" w:hAnsi="Calibri"/>
                <w:color w:val="000000"/>
                <w:sz w:val="22"/>
                <w:szCs w:val="22"/>
              </w:rPr>
              <w:t>43.9</w:t>
            </w:r>
            <w:r w:rsidRPr="00F63209">
              <w:rPr>
                <w:rFonts w:cs="Arial"/>
                <w:sz w:val="22"/>
                <w:szCs w:val="22"/>
              </w:rPr>
              <w:t>±</w:t>
            </w:r>
            <w:r>
              <w:rPr>
                <w:rFonts w:cstheme="minorBidi"/>
                <w:sz w:val="22"/>
                <w:szCs w:val="22"/>
              </w:rPr>
              <w:t xml:space="preserve"> </w:t>
            </w:r>
          </w:p>
          <w:p w14:paraId="2F2C7CB9" w14:textId="77777777" w:rsidR="00943140" w:rsidRDefault="00943140" w:rsidP="00753C2E">
            <w:pPr>
              <w:jc w:val="center"/>
              <w:rPr>
                <w:rFonts w:ascii="Calibri" w:hAnsi="Calibri"/>
                <w:color w:val="000000"/>
                <w:sz w:val="22"/>
                <w:szCs w:val="22"/>
              </w:rPr>
            </w:pPr>
            <w:r>
              <w:rPr>
                <w:rFonts w:cstheme="minorBidi"/>
                <w:sz w:val="22"/>
                <w:szCs w:val="22"/>
              </w:rPr>
              <w:t>8.5</w:t>
            </w:r>
          </w:p>
        </w:tc>
        <w:tc>
          <w:tcPr>
            <w:tcW w:w="0" w:type="auto"/>
            <w:tcBorders>
              <w:bottom w:val="single" w:sz="4" w:space="0" w:color="auto"/>
            </w:tcBorders>
            <w:vAlign w:val="center"/>
          </w:tcPr>
          <w:p w14:paraId="58B9A111" w14:textId="77777777" w:rsidR="00943140" w:rsidRDefault="00943140" w:rsidP="00753C2E">
            <w:pPr>
              <w:jc w:val="center"/>
              <w:rPr>
                <w:rFonts w:ascii="Calibri" w:hAnsi="Calibri"/>
                <w:color w:val="000000"/>
                <w:sz w:val="22"/>
                <w:szCs w:val="22"/>
              </w:rPr>
            </w:pPr>
            <w:r>
              <w:rPr>
                <w:rFonts w:ascii="Calibri" w:hAnsi="Calibri"/>
                <w:color w:val="000000"/>
                <w:sz w:val="22"/>
                <w:szCs w:val="22"/>
              </w:rPr>
              <w:t>39.6</w:t>
            </w:r>
          </w:p>
          <w:p w14:paraId="6464FD8A" w14:textId="77777777" w:rsidR="00943140" w:rsidRDefault="00943140" w:rsidP="00753C2E">
            <w:pPr>
              <w:jc w:val="center"/>
              <w:rPr>
                <w:rFonts w:ascii="Calibri" w:hAnsi="Calibri"/>
                <w:color w:val="000000"/>
                <w:sz w:val="22"/>
                <w:szCs w:val="22"/>
              </w:rPr>
            </w:pPr>
            <w:r w:rsidRPr="00F63209">
              <w:rPr>
                <w:rFonts w:cs="Arial"/>
                <w:sz w:val="22"/>
                <w:szCs w:val="22"/>
              </w:rPr>
              <w:t>±</w:t>
            </w:r>
            <w:r>
              <w:rPr>
                <w:rFonts w:cstheme="minorBidi"/>
                <w:sz w:val="22"/>
                <w:szCs w:val="22"/>
              </w:rPr>
              <w:t xml:space="preserve"> 9.8</w:t>
            </w:r>
          </w:p>
        </w:tc>
        <w:tc>
          <w:tcPr>
            <w:tcW w:w="0" w:type="auto"/>
            <w:tcBorders>
              <w:bottom w:val="single" w:sz="4" w:space="0" w:color="auto"/>
            </w:tcBorders>
            <w:vAlign w:val="center"/>
          </w:tcPr>
          <w:p w14:paraId="115F7459" w14:textId="77777777" w:rsidR="00943140" w:rsidRDefault="00943140" w:rsidP="00753C2E">
            <w:pPr>
              <w:jc w:val="center"/>
              <w:rPr>
                <w:rFonts w:ascii="Calibri" w:hAnsi="Calibri"/>
                <w:color w:val="000000"/>
                <w:sz w:val="22"/>
                <w:szCs w:val="22"/>
              </w:rPr>
            </w:pPr>
            <w:r>
              <w:rPr>
                <w:rFonts w:ascii="Calibri" w:hAnsi="Calibri"/>
                <w:color w:val="000000"/>
                <w:sz w:val="22"/>
                <w:szCs w:val="22"/>
              </w:rPr>
              <w:t>43.5</w:t>
            </w:r>
          </w:p>
          <w:p w14:paraId="15FF2C50" w14:textId="77777777" w:rsidR="00943140" w:rsidRDefault="00943140" w:rsidP="00753C2E">
            <w:pPr>
              <w:jc w:val="center"/>
              <w:rPr>
                <w:rFonts w:ascii="Calibri" w:hAnsi="Calibri"/>
                <w:color w:val="000000"/>
                <w:sz w:val="22"/>
                <w:szCs w:val="22"/>
              </w:rPr>
            </w:pPr>
            <w:r w:rsidRPr="00F63209">
              <w:rPr>
                <w:rFonts w:cs="Arial"/>
                <w:sz w:val="22"/>
                <w:szCs w:val="22"/>
              </w:rPr>
              <w:t>±</w:t>
            </w:r>
            <w:r>
              <w:rPr>
                <w:rFonts w:cstheme="minorBidi"/>
                <w:sz w:val="22"/>
                <w:szCs w:val="22"/>
              </w:rPr>
              <w:t xml:space="preserve"> 8.6</w:t>
            </w:r>
          </w:p>
        </w:tc>
        <w:tc>
          <w:tcPr>
            <w:tcW w:w="0" w:type="auto"/>
            <w:tcBorders>
              <w:bottom w:val="single" w:sz="4" w:space="0" w:color="auto"/>
            </w:tcBorders>
            <w:vAlign w:val="center"/>
          </w:tcPr>
          <w:p w14:paraId="7953B274" w14:textId="77777777" w:rsidR="00943140" w:rsidRDefault="00943140" w:rsidP="00753C2E">
            <w:pPr>
              <w:jc w:val="center"/>
              <w:rPr>
                <w:rFonts w:ascii="Calibri" w:hAnsi="Calibri"/>
                <w:color w:val="000000"/>
                <w:sz w:val="22"/>
                <w:szCs w:val="22"/>
              </w:rPr>
            </w:pPr>
            <w:r>
              <w:rPr>
                <w:rFonts w:ascii="Calibri" w:hAnsi="Calibri"/>
                <w:color w:val="000000"/>
                <w:sz w:val="22"/>
                <w:szCs w:val="22"/>
              </w:rPr>
              <w:t>42.3</w:t>
            </w:r>
          </w:p>
          <w:p w14:paraId="1AF21197" w14:textId="77777777" w:rsidR="00943140" w:rsidRDefault="00943140" w:rsidP="00753C2E">
            <w:pPr>
              <w:jc w:val="center"/>
              <w:rPr>
                <w:rFonts w:ascii="Calibri" w:hAnsi="Calibri"/>
                <w:color w:val="000000"/>
                <w:sz w:val="22"/>
                <w:szCs w:val="22"/>
              </w:rPr>
            </w:pPr>
            <w:r w:rsidRPr="00F63209">
              <w:rPr>
                <w:rFonts w:cs="Arial"/>
                <w:sz w:val="22"/>
                <w:szCs w:val="22"/>
              </w:rPr>
              <w:t>±</w:t>
            </w:r>
            <w:r>
              <w:rPr>
                <w:rFonts w:cstheme="minorBidi"/>
                <w:sz w:val="22"/>
                <w:szCs w:val="22"/>
              </w:rPr>
              <w:t xml:space="preserve"> 9.2</w:t>
            </w:r>
          </w:p>
        </w:tc>
        <w:tc>
          <w:tcPr>
            <w:tcW w:w="0" w:type="auto"/>
            <w:tcBorders>
              <w:bottom w:val="single" w:sz="4" w:space="0" w:color="auto"/>
            </w:tcBorders>
            <w:vAlign w:val="center"/>
          </w:tcPr>
          <w:p w14:paraId="539994A9" w14:textId="77777777" w:rsidR="00943140" w:rsidRDefault="00943140" w:rsidP="00753C2E">
            <w:pPr>
              <w:jc w:val="center"/>
              <w:rPr>
                <w:rFonts w:ascii="Calibri" w:hAnsi="Calibri"/>
                <w:color w:val="000000"/>
                <w:sz w:val="22"/>
                <w:szCs w:val="22"/>
              </w:rPr>
            </w:pPr>
            <w:r>
              <w:rPr>
                <w:rFonts w:ascii="Calibri" w:hAnsi="Calibri"/>
                <w:color w:val="000000"/>
                <w:sz w:val="22"/>
                <w:szCs w:val="22"/>
              </w:rPr>
              <w:t>37.0</w:t>
            </w:r>
          </w:p>
          <w:p w14:paraId="45E90A2F" w14:textId="77777777" w:rsidR="00943140" w:rsidRDefault="00943140" w:rsidP="00753C2E">
            <w:pPr>
              <w:jc w:val="center"/>
              <w:rPr>
                <w:rFonts w:ascii="Calibri" w:hAnsi="Calibri"/>
                <w:color w:val="000000"/>
                <w:sz w:val="22"/>
                <w:szCs w:val="22"/>
              </w:rPr>
            </w:pPr>
            <w:r w:rsidRPr="00F63209">
              <w:rPr>
                <w:rFonts w:cs="Arial"/>
                <w:sz w:val="22"/>
                <w:szCs w:val="22"/>
              </w:rPr>
              <w:t>±</w:t>
            </w:r>
            <w:r>
              <w:rPr>
                <w:rFonts w:cstheme="minorBidi"/>
                <w:sz w:val="22"/>
                <w:szCs w:val="22"/>
              </w:rPr>
              <w:t xml:space="preserve"> 10.3</w:t>
            </w:r>
          </w:p>
        </w:tc>
        <w:tc>
          <w:tcPr>
            <w:tcW w:w="0" w:type="auto"/>
            <w:tcBorders>
              <w:bottom w:val="single" w:sz="4" w:space="0" w:color="auto"/>
            </w:tcBorders>
            <w:vAlign w:val="center"/>
          </w:tcPr>
          <w:p w14:paraId="18389168" w14:textId="77777777" w:rsidR="00943140" w:rsidRDefault="00943140" w:rsidP="00753C2E">
            <w:pPr>
              <w:jc w:val="center"/>
              <w:rPr>
                <w:rFonts w:ascii="Calibri" w:hAnsi="Calibri"/>
                <w:color w:val="000000"/>
                <w:sz w:val="22"/>
                <w:szCs w:val="22"/>
              </w:rPr>
            </w:pPr>
            <w:r>
              <w:rPr>
                <w:rFonts w:ascii="Calibri" w:hAnsi="Calibri"/>
                <w:color w:val="000000"/>
                <w:sz w:val="22"/>
                <w:szCs w:val="22"/>
              </w:rPr>
              <w:t>42.9</w:t>
            </w:r>
          </w:p>
          <w:p w14:paraId="4D2EFE93" w14:textId="77777777" w:rsidR="00943140" w:rsidRDefault="00943140" w:rsidP="00753C2E">
            <w:pPr>
              <w:jc w:val="center"/>
              <w:rPr>
                <w:rFonts w:ascii="Calibri" w:hAnsi="Calibri"/>
                <w:color w:val="000000"/>
                <w:sz w:val="22"/>
                <w:szCs w:val="22"/>
              </w:rPr>
            </w:pPr>
            <w:r w:rsidRPr="00F63209">
              <w:rPr>
                <w:rFonts w:cs="Arial"/>
                <w:sz w:val="22"/>
                <w:szCs w:val="22"/>
              </w:rPr>
              <w:t>±</w:t>
            </w:r>
            <w:r>
              <w:rPr>
                <w:rFonts w:cstheme="minorBidi"/>
                <w:sz w:val="22"/>
                <w:szCs w:val="22"/>
              </w:rPr>
              <w:t xml:space="preserve"> 9.1</w:t>
            </w:r>
          </w:p>
        </w:tc>
      </w:tr>
    </w:tbl>
    <w:p w14:paraId="71488A8E" w14:textId="77777777" w:rsidR="00943140" w:rsidRDefault="00943140" w:rsidP="00943140"/>
    <w:p w14:paraId="082348A0" w14:textId="77777777" w:rsidR="00943140" w:rsidRDefault="00943140" w:rsidP="000537AA">
      <w:pPr>
        <w:spacing w:line="480" w:lineRule="auto"/>
        <w:rPr>
          <w:rFonts w:eastAsia="PMingLiU"/>
          <w:i/>
          <w:iCs/>
          <w:sz w:val="24"/>
          <w:szCs w:val="24"/>
          <w:lang w:eastAsia="zh-TW"/>
        </w:rPr>
      </w:pPr>
    </w:p>
    <w:p w14:paraId="7CB311C7" w14:textId="77777777" w:rsidR="00943140" w:rsidRDefault="00943140" w:rsidP="000537AA">
      <w:pPr>
        <w:spacing w:line="480" w:lineRule="auto"/>
        <w:rPr>
          <w:rFonts w:eastAsia="PMingLiU"/>
          <w:i/>
          <w:iCs/>
          <w:sz w:val="24"/>
          <w:szCs w:val="24"/>
          <w:lang w:eastAsia="zh-TW"/>
        </w:rPr>
      </w:pPr>
    </w:p>
    <w:p w14:paraId="3580F469" w14:textId="77777777" w:rsidR="00943140" w:rsidRPr="00943140" w:rsidRDefault="00943140" w:rsidP="000537AA">
      <w:pPr>
        <w:spacing w:line="480" w:lineRule="auto"/>
        <w:rPr>
          <w:rFonts w:eastAsia="PMingLiU"/>
          <w:i/>
          <w:iCs/>
          <w:sz w:val="24"/>
          <w:szCs w:val="24"/>
          <w:lang w:eastAsia="zh-TW"/>
        </w:rPr>
      </w:pPr>
    </w:p>
    <w:p w14:paraId="267D7BD5" w14:textId="77777777" w:rsidR="00943140" w:rsidRDefault="00943140">
      <w:pPr>
        <w:spacing w:line="480" w:lineRule="auto"/>
        <w:rPr>
          <w:rFonts w:eastAsia="PMingLiU"/>
          <w:i/>
          <w:iCs/>
          <w:sz w:val="24"/>
          <w:szCs w:val="24"/>
          <w:lang w:eastAsia="zh-TW"/>
        </w:rPr>
        <w:sectPr w:rsidR="00943140" w:rsidSect="00943140">
          <w:pgSz w:w="16838" w:h="11906" w:orient="landscape"/>
          <w:pgMar w:top="1440" w:right="1440" w:bottom="1440" w:left="1440" w:header="709" w:footer="709" w:gutter="0"/>
          <w:lnNumType w:countBy="1" w:restart="continuous"/>
          <w:cols w:space="708"/>
          <w:docGrid w:linePitch="360"/>
        </w:sectPr>
      </w:pPr>
    </w:p>
    <w:p w14:paraId="2A76E27E" w14:textId="45CEB834" w:rsidR="00F12813" w:rsidRPr="00943140" w:rsidRDefault="00F12813">
      <w:pPr>
        <w:spacing w:line="480" w:lineRule="auto"/>
        <w:rPr>
          <w:rFonts w:eastAsia="PMingLiU"/>
          <w:i/>
          <w:iCs/>
          <w:sz w:val="24"/>
          <w:szCs w:val="24"/>
          <w:lang w:eastAsia="zh-TW"/>
        </w:rPr>
      </w:pPr>
      <w:r w:rsidRPr="00943140">
        <w:rPr>
          <w:rFonts w:eastAsia="PMingLiU"/>
          <w:i/>
          <w:iCs/>
          <w:sz w:val="24"/>
          <w:szCs w:val="24"/>
          <w:lang w:eastAsia="zh-TW"/>
        </w:rPr>
        <w:lastRenderedPageBreak/>
        <w:t>3.4 Comfort Scores</w:t>
      </w:r>
    </w:p>
    <w:p w14:paraId="2DDBC894" w14:textId="188C1329" w:rsidR="00F12813" w:rsidRPr="00943140" w:rsidRDefault="00F12813" w:rsidP="00E76B8B">
      <w:pPr>
        <w:spacing w:line="480" w:lineRule="auto"/>
        <w:rPr>
          <w:sz w:val="24"/>
          <w:szCs w:val="24"/>
        </w:rPr>
      </w:pPr>
      <w:r w:rsidRPr="00943140">
        <w:rPr>
          <w:sz w:val="24"/>
          <w:szCs w:val="24"/>
        </w:rPr>
        <w:t xml:space="preserve">The results from the comfort survey suggested that during </w:t>
      </w:r>
      <w:r w:rsidR="00E76B8B" w:rsidRPr="00943140">
        <w:rPr>
          <w:sz w:val="24"/>
          <w:szCs w:val="24"/>
        </w:rPr>
        <w:t>low</w:t>
      </w:r>
      <w:r w:rsidRPr="00943140">
        <w:rPr>
          <w:sz w:val="24"/>
          <w:szCs w:val="24"/>
        </w:rPr>
        <w:t xml:space="preserve"> and </w:t>
      </w:r>
      <w:r w:rsidR="00B57555" w:rsidRPr="00943140">
        <w:rPr>
          <w:sz w:val="24"/>
          <w:szCs w:val="24"/>
        </w:rPr>
        <w:t>medium</w:t>
      </w:r>
      <w:r w:rsidRPr="00943140">
        <w:rPr>
          <w:sz w:val="24"/>
          <w:szCs w:val="24"/>
        </w:rPr>
        <w:t xml:space="preserve"> </w:t>
      </w:r>
      <w:r w:rsidR="00570F19" w:rsidRPr="00943140">
        <w:rPr>
          <w:sz w:val="24"/>
          <w:szCs w:val="24"/>
        </w:rPr>
        <w:t xml:space="preserve">immersion </w:t>
      </w:r>
      <w:r w:rsidRPr="00943140">
        <w:rPr>
          <w:sz w:val="24"/>
          <w:szCs w:val="24"/>
        </w:rPr>
        <w:t xml:space="preserve">settings, participants </w:t>
      </w:r>
      <w:r w:rsidR="00570F19" w:rsidRPr="00943140">
        <w:rPr>
          <w:sz w:val="24"/>
          <w:szCs w:val="24"/>
        </w:rPr>
        <w:t xml:space="preserve">were </w:t>
      </w:r>
      <w:r w:rsidRPr="00943140">
        <w:rPr>
          <w:sz w:val="24"/>
          <w:szCs w:val="24"/>
        </w:rPr>
        <w:t xml:space="preserve">reported to be ‘comfortable’ or ‘very comfortable’ in the majority of cases (71%). During the </w:t>
      </w:r>
      <w:r w:rsidR="00E76B8B" w:rsidRPr="00943140">
        <w:rPr>
          <w:sz w:val="24"/>
          <w:szCs w:val="24"/>
        </w:rPr>
        <w:t>high</w:t>
      </w:r>
      <w:r w:rsidR="00570F19" w:rsidRPr="00943140">
        <w:rPr>
          <w:sz w:val="24"/>
          <w:szCs w:val="24"/>
        </w:rPr>
        <w:t xml:space="preserve"> immersion </w:t>
      </w:r>
      <w:r w:rsidRPr="00943140">
        <w:rPr>
          <w:sz w:val="24"/>
          <w:szCs w:val="24"/>
        </w:rPr>
        <w:t>setting, scores were significantly lower (p</w:t>
      </w:r>
      <w:r w:rsidR="00570F19" w:rsidRPr="00943140">
        <w:rPr>
          <w:sz w:val="24"/>
          <w:szCs w:val="24"/>
        </w:rPr>
        <w:t>&lt;</w:t>
      </w:r>
      <w:r w:rsidRPr="00943140">
        <w:rPr>
          <w:sz w:val="24"/>
          <w:szCs w:val="24"/>
        </w:rPr>
        <w:t>0.0</w:t>
      </w:r>
      <w:r w:rsidR="00570F19" w:rsidRPr="00943140">
        <w:rPr>
          <w:sz w:val="24"/>
          <w:szCs w:val="24"/>
        </w:rPr>
        <w:t>5</w:t>
      </w:r>
      <w:r w:rsidRPr="00943140">
        <w:rPr>
          <w:sz w:val="24"/>
          <w:szCs w:val="24"/>
        </w:rPr>
        <w:t xml:space="preserve">) and this was particularly evident during the high-sitting posture with 35% of participants reporting to be ‘uncomfortable’ or ‘very uncomfortable’.  It was noted that some </w:t>
      </w:r>
      <w:r w:rsidR="00570F19" w:rsidRPr="00943140">
        <w:rPr>
          <w:sz w:val="24"/>
          <w:szCs w:val="24"/>
        </w:rPr>
        <w:t xml:space="preserve">of the </w:t>
      </w:r>
      <w:r w:rsidRPr="00943140">
        <w:rPr>
          <w:sz w:val="24"/>
          <w:szCs w:val="24"/>
        </w:rPr>
        <w:t xml:space="preserve">participants experienced ‘bottoming out’ when the mattress was set to the </w:t>
      </w:r>
      <w:r w:rsidR="00E76B8B" w:rsidRPr="00943140">
        <w:rPr>
          <w:sz w:val="24"/>
          <w:szCs w:val="24"/>
        </w:rPr>
        <w:t>high</w:t>
      </w:r>
      <w:r w:rsidRPr="00943140">
        <w:rPr>
          <w:sz w:val="24"/>
          <w:szCs w:val="24"/>
        </w:rPr>
        <w:t xml:space="preserve"> </w:t>
      </w:r>
      <w:r w:rsidR="00570F19" w:rsidRPr="00943140">
        <w:rPr>
          <w:sz w:val="24"/>
          <w:szCs w:val="24"/>
        </w:rPr>
        <w:t xml:space="preserve">immersion </w:t>
      </w:r>
      <w:r w:rsidRPr="00943140">
        <w:rPr>
          <w:sz w:val="24"/>
          <w:szCs w:val="24"/>
        </w:rPr>
        <w:t xml:space="preserve">setting during the high-sitting posture (Figure 4). </w:t>
      </w:r>
    </w:p>
    <w:p w14:paraId="63AA9035" w14:textId="51BF19FB" w:rsidR="00F12813" w:rsidRDefault="00943140">
      <w:pPr>
        <w:spacing w:line="480" w:lineRule="auto"/>
        <w:rPr>
          <w:rFonts w:eastAsia="PMingLiU"/>
          <w:i/>
          <w:iCs/>
          <w:sz w:val="24"/>
          <w:szCs w:val="24"/>
          <w:lang w:eastAsia="zh-TW"/>
        </w:rPr>
      </w:pPr>
      <w:r>
        <w:rPr>
          <w:rFonts w:eastAsia="PMingLiU"/>
          <w:i/>
          <w:iCs/>
          <w:sz w:val="24"/>
          <w:szCs w:val="24"/>
          <w:lang w:eastAsia="zh-TW"/>
        </w:rPr>
        <w:pict w14:anchorId="2B5495C4">
          <v:shape id="_x0000_i1066" type="#_x0000_t75" style="width:252pt;height:187.2pt">
            <v:imagedata r:id="rId14" o:title="Fig 4"/>
          </v:shape>
        </w:pict>
      </w:r>
    </w:p>
    <w:p w14:paraId="0045EE0A" w14:textId="77777777" w:rsidR="00943140" w:rsidRPr="00E37241" w:rsidRDefault="00943140" w:rsidP="00943140">
      <w:pPr>
        <w:spacing w:line="480" w:lineRule="auto"/>
        <w:rPr>
          <w:i/>
          <w:iCs/>
          <w:sz w:val="24"/>
          <w:szCs w:val="24"/>
        </w:rPr>
      </w:pPr>
      <w:r w:rsidRPr="00943140">
        <w:rPr>
          <w:i/>
          <w:iCs/>
          <w:sz w:val="24"/>
          <w:szCs w:val="24"/>
        </w:rPr>
        <w:t>Figure 4: Participant in the high sitting posture with the Fluid Immersion setting on ‘High’, evidence of bottoming out observed.</w:t>
      </w:r>
      <w:r>
        <w:rPr>
          <w:i/>
          <w:iCs/>
          <w:sz w:val="24"/>
          <w:szCs w:val="24"/>
        </w:rPr>
        <w:t xml:space="preserve"> </w:t>
      </w:r>
    </w:p>
    <w:p w14:paraId="3A884AF0" w14:textId="77777777" w:rsidR="00943140" w:rsidRDefault="00943140">
      <w:pPr>
        <w:spacing w:line="480" w:lineRule="auto"/>
        <w:rPr>
          <w:rFonts w:eastAsia="PMingLiU"/>
          <w:i/>
          <w:iCs/>
          <w:sz w:val="24"/>
          <w:szCs w:val="24"/>
          <w:lang w:eastAsia="zh-TW"/>
        </w:rPr>
      </w:pPr>
    </w:p>
    <w:p w14:paraId="033A61A9" w14:textId="77777777" w:rsidR="00943140" w:rsidRDefault="00943140">
      <w:pPr>
        <w:spacing w:line="480" w:lineRule="auto"/>
        <w:rPr>
          <w:rFonts w:eastAsia="PMingLiU"/>
          <w:i/>
          <w:iCs/>
          <w:sz w:val="24"/>
          <w:szCs w:val="24"/>
          <w:lang w:eastAsia="zh-TW"/>
        </w:rPr>
      </w:pPr>
    </w:p>
    <w:p w14:paraId="674125F2" w14:textId="77777777" w:rsidR="00943140" w:rsidRDefault="00943140">
      <w:pPr>
        <w:spacing w:line="480" w:lineRule="auto"/>
        <w:rPr>
          <w:rFonts w:eastAsia="PMingLiU"/>
          <w:i/>
          <w:iCs/>
          <w:sz w:val="24"/>
          <w:szCs w:val="24"/>
          <w:lang w:eastAsia="zh-TW"/>
        </w:rPr>
      </w:pPr>
    </w:p>
    <w:p w14:paraId="43BBECBE" w14:textId="77777777" w:rsidR="00943140" w:rsidRPr="00943140" w:rsidRDefault="00943140">
      <w:pPr>
        <w:spacing w:line="480" w:lineRule="auto"/>
        <w:rPr>
          <w:rFonts w:eastAsia="PMingLiU"/>
          <w:i/>
          <w:iCs/>
          <w:sz w:val="24"/>
          <w:szCs w:val="24"/>
          <w:lang w:eastAsia="zh-TW"/>
        </w:rPr>
      </w:pPr>
    </w:p>
    <w:p w14:paraId="44562DD1" w14:textId="77777777" w:rsidR="00F12813" w:rsidRPr="00943140" w:rsidRDefault="00F12813" w:rsidP="00AD37BA">
      <w:pPr>
        <w:pStyle w:val="ListParagraph"/>
        <w:numPr>
          <w:ilvl w:val="0"/>
          <w:numId w:val="10"/>
        </w:numPr>
        <w:spacing w:line="480" w:lineRule="auto"/>
        <w:rPr>
          <w:b/>
          <w:bCs/>
          <w:sz w:val="24"/>
          <w:szCs w:val="24"/>
        </w:rPr>
      </w:pPr>
      <w:r w:rsidRPr="00943140">
        <w:rPr>
          <w:b/>
          <w:bCs/>
          <w:sz w:val="24"/>
          <w:szCs w:val="24"/>
        </w:rPr>
        <w:lastRenderedPageBreak/>
        <w:t>Discussion</w:t>
      </w:r>
    </w:p>
    <w:p w14:paraId="3928903B" w14:textId="77777777" w:rsidR="00F12813" w:rsidRPr="00943140" w:rsidRDefault="00F12813" w:rsidP="00AD37BA">
      <w:pPr>
        <w:pStyle w:val="ListParagraph"/>
        <w:spacing w:line="480" w:lineRule="auto"/>
        <w:rPr>
          <w:b/>
          <w:bCs/>
          <w:sz w:val="24"/>
          <w:szCs w:val="24"/>
        </w:rPr>
      </w:pPr>
    </w:p>
    <w:p w14:paraId="3089AF76" w14:textId="6E790242" w:rsidR="00CB1D48" w:rsidRPr="00943140" w:rsidRDefault="00F12813" w:rsidP="00773DE2">
      <w:pPr>
        <w:spacing w:line="480" w:lineRule="auto"/>
        <w:rPr>
          <w:rFonts w:eastAsia="PMingLiU"/>
          <w:sz w:val="24"/>
          <w:szCs w:val="24"/>
          <w:lang w:eastAsia="zh-TW"/>
        </w:rPr>
      </w:pPr>
      <w:r w:rsidRPr="00943140">
        <w:rPr>
          <w:sz w:val="24"/>
          <w:szCs w:val="24"/>
        </w:rPr>
        <w:t>The present study employed a range of measure</w:t>
      </w:r>
      <w:r w:rsidR="00FA2A6F" w:rsidRPr="00943140">
        <w:rPr>
          <w:sz w:val="24"/>
          <w:szCs w:val="24"/>
        </w:rPr>
        <w:t>s</w:t>
      </w:r>
      <w:r w:rsidRPr="00943140">
        <w:rPr>
          <w:sz w:val="24"/>
          <w:szCs w:val="24"/>
        </w:rPr>
        <w:t xml:space="preserve"> to assess the effects of a fluid immersion </w:t>
      </w:r>
      <w:r w:rsidRPr="00943140">
        <w:rPr>
          <w:rFonts w:eastAsia="PMingLiU"/>
          <w:sz w:val="24"/>
          <w:szCs w:val="24"/>
          <w:lang w:eastAsia="zh-TW"/>
        </w:rPr>
        <w:t>mattress in terms of its management of the biomechanics and microclimate at the human-support surface interface and its relative effects on tissue physiology. The study revealed that for three different postures the fluid immersion system was able to redistribute pressures across the body and maintain minimal pressure</w:t>
      </w:r>
      <w:r w:rsidR="00570F19" w:rsidRPr="00943140">
        <w:rPr>
          <w:rFonts w:eastAsia="PMingLiU"/>
          <w:sz w:val="24"/>
          <w:szCs w:val="24"/>
          <w:lang w:eastAsia="zh-TW"/>
        </w:rPr>
        <w:t>s</w:t>
      </w:r>
      <w:r w:rsidRPr="00943140">
        <w:rPr>
          <w:rFonts w:eastAsia="PMingLiU"/>
          <w:sz w:val="24"/>
          <w:szCs w:val="24"/>
          <w:lang w:eastAsia="zh-TW"/>
        </w:rPr>
        <w:t xml:space="preserve"> on key bony prominences, </w:t>
      </w:r>
      <w:r w:rsidR="00570F19" w:rsidRPr="00943140">
        <w:rPr>
          <w:rFonts w:eastAsia="PMingLiU"/>
          <w:sz w:val="24"/>
          <w:szCs w:val="24"/>
          <w:lang w:eastAsia="zh-TW"/>
        </w:rPr>
        <w:t xml:space="preserve">namely </w:t>
      </w:r>
      <w:r w:rsidRPr="00943140">
        <w:rPr>
          <w:rFonts w:eastAsia="PMingLiU"/>
          <w:sz w:val="24"/>
          <w:szCs w:val="24"/>
          <w:lang w:eastAsia="zh-TW"/>
        </w:rPr>
        <w:t xml:space="preserve">the sacrum. In addition, </w:t>
      </w:r>
      <w:r w:rsidR="00406F7A" w:rsidRPr="00943140">
        <w:rPr>
          <w:rFonts w:eastAsia="PMingLiU"/>
          <w:sz w:val="24"/>
          <w:szCs w:val="24"/>
          <w:lang w:eastAsia="zh-TW"/>
        </w:rPr>
        <w:t>in the majority of cases (14/17</w:t>
      </w:r>
      <w:r w:rsidR="00837784" w:rsidRPr="00943140">
        <w:rPr>
          <w:rFonts w:eastAsia="PMingLiU"/>
          <w:sz w:val="24"/>
          <w:szCs w:val="24"/>
          <w:lang w:eastAsia="zh-TW"/>
        </w:rPr>
        <w:t xml:space="preserve"> or</w:t>
      </w:r>
      <w:r w:rsidR="002C47FA" w:rsidRPr="00943140">
        <w:rPr>
          <w:rFonts w:eastAsia="PMingLiU"/>
          <w:sz w:val="24"/>
          <w:szCs w:val="24"/>
          <w:lang w:eastAsia="zh-TW"/>
        </w:rPr>
        <w:t xml:space="preserve"> </w:t>
      </w:r>
      <w:r w:rsidR="00837784" w:rsidRPr="00943140">
        <w:rPr>
          <w:rFonts w:eastAsia="PMingLiU"/>
          <w:sz w:val="24"/>
          <w:szCs w:val="24"/>
          <w:lang w:eastAsia="zh-TW"/>
        </w:rPr>
        <w:t>82%</w:t>
      </w:r>
      <w:r w:rsidR="00406F7A" w:rsidRPr="00943140">
        <w:rPr>
          <w:rFonts w:eastAsia="PMingLiU"/>
          <w:sz w:val="24"/>
          <w:szCs w:val="24"/>
          <w:lang w:eastAsia="zh-TW"/>
        </w:rPr>
        <w:t xml:space="preserve">), </w:t>
      </w:r>
      <w:r w:rsidRPr="00943140">
        <w:rPr>
          <w:rFonts w:eastAsia="PMingLiU"/>
          <w:sz w:val="24"/>
          <w:szCs w:val="24"/>
          <w:lang w:eastAsia="zh-TW"/>
        </w:rPr>
        <w:t>the physiological response at the sacrum was minimal</w:t>
      </w:r>
      <w:r w:rsidR="00570F19" w:rsidRPr="00943140">
        <w:rPr>
          <w:rFonts w:eastAsia="PMingLiU"/>
          <w:sz w:val="24"/>
          <w:szCs w:val="24"/>
          <w:lang w:eastAsia="zh-TW"/>
        </w:rPr>
        <w:t xml:space="preserve">ly affected by </w:t>
      </w:r>
      <w:r w:rsidRPr="00943140">
        <w:rPr>
          <w:rFonts w:eastAsia="PMingLiU"/>
          <w:sz w:val="24"/>
          <w:szCs w:val="24"/>
          <w:lang w:eastAsia="zh-TW"/>
        </w:rPr>
        <w:t>sustained postures. However, in three individuals</w:t>
      </w:r>
      <w:r w:rsidR="00406F7A" w:rsidRPr="00943140">
        <w:rPr>
          <w:rFonts w:eastAsia="PMingLiU"/>
          <w:sz w:val="24"/>
          <w:szCs w:val="24"/>
          <w:lang w:eastAsia="zh-TW"/>
        </w:rPr>
        <w:t xml:space="preserve"> a reduction in transcutaneous oxygen tensions</w:t>
      </w:r>
      <w:r w:rsidR="00CB1D48" w:rsidRPr="00943140">
        <w:rPr>
          <w:rFonts w:eastAsia="PMingLiU"/>
          <w:sz w:val="24"/>
          <w:szCs w:val="24"/>
          <w:lang w:eastAsia="zh-TW"/>
        </w:rPr>
        <w:t xml:space="preserve"> was observed,</w:t>
      </w:r>
      <w:r w:rsidRPr="00943140">
        <w:rPr>
          <w:rFonts w:eastAsia="PMingLiU"/>
          <w:sz w:val="24"/>
          <w:szCs w:val="24"/>
          <w:lang w:eastAsia="zh-TW"/>
        </w:rPr>
        <w:t xml:space="preserve"> </w:t>
      </w:r>
      <w:r w:rsidR="00406F7A" w:rsidRPr="00943140">
        <w:rPr>
          <w:rFonts w:eastAsia="PMingLiU"/>
          <w:sz w:val="24"/>
          <w:szCs w:val="24"/>
          <w:lang w:eastAsia="zh-TW"/>
        </w:rPr>
        <w:t>implying a degree of local ischemia</w:t>
      </w:r>
      <w:r w:rsidR="00CB1D48" w:rsidRPr="00943140">
        <w:rPr>
          <w:rFonts w:eastAsia="PMingLiU"/>
          <w:sz w:val="24"/>
          <w:szCs w:val="24"/>
          <w:lang w:eastAsia="zh-TW"/>
        </w:rPr>
        <w:t>,</w:t>
      </w:r>
      <w:r w:rsidR="00406F7A" w:rsidRPr="00943140">
        <w:rPr>
          <w:rFonts w:eastAsia="PMingLiU"/>
          <w:sz w:val="24"/>
          <w:szCs w:val="24"/>
          <w:lang w:eastAsia="zh-TW"/>
        </w:rPr>
        <w:t xml:space="preserve"> associated, in some c</w:t>
      </w:r>
      <w:r w:rsidR="00CB1D48" w:rsidRPr="00943140">
        <w:rPr>
          <w:rFonts w:eastAsia="PMingLiU"/>
          <w:sz w:val="24"/>
          <w:szCs w:val="24"/>
          <w:lang w:eastAsia="zh-TW"/>
        </w:rPr>
        <w:t xml:space="preserve">ases, with an increase in </w:t>
      </w:r>
      <w:r w:rsidRPr="00943140">
        <w:rPr>
          <w:rFonts w:eastAsia="PMingLiU"/>
          <w:sz w:val="24"/>
          <w:szCs w:val="24"/>
          <w:lang w:eastAsia="zh-TW"/>
        </w:rPr>
        <w:t>carbon dioxide</w:t>
      </w:r>
      <w:r w:rsidR="00FA2A6F" w:rsidRPr="00943140">
        <w:rPr>
          <w:rFonts w:eastAsia="PMingLiU"/>
          <w:sz w:val="24"/>
          <w:szCs w:val="24"/>
          <w:lang w:eastAsia="zh-TW"/>
        </w:rPr>
        <w:t xml:space="preserve"> (Figure 2b)</w:t>
      </w:r>
      <w:r w:rsidR="00CB1D48" w:rsidRPr="00943140">
        <w:rPr>
          <w:rFonts w:eastAsia="PMingLiU"/>
          <w:sz w:val="24"/>
          <w:szCs w:val="24"/>
          <w:lang w:eastAsia="zh-TW"/>
        </w:rPr>
        <w:t>. These were</w:t>
      </w:r>
      <w:r w:rsidRPr="00943140">
        <w:rPr>
          <w:rFonts w:eastAsia="PMingLiU"/>
          <w:sz w:val="24"/>
          <w:szCs w:val="24"/>
          <w:lang w:eastAsia="zh-TW"/>
        </w:rPr>
        <w:t xml:space="preserve"> observed </w:t>
      </w:r>
      <w:r w:rsidR="00CB1D48" w:rsidRPr="00943140">
        <w:rPr>
          <w:rFonts w:eastAsia="PMingLiU"/>
          <w:sz w:val="24"/>
          <w:szCs w:val="24"/>
          <w:lang w:eastAsia="zh-TW"/>
        </w:rPr>
        <w:t>regardless of</w:t>
      </w:r>
      <w:r w:rsidRPr="00943140">
        <w:rPr>
          <w:rFonts w:eastAsia="PMingLiU"/>
          <w:sz w:val="24"/>
          <w:szCs w:val="24"/>
          <w:lang w:eastAsia="zh-TW"/>
        </w:rPr>
        <w:t xml:space="preserve"> mattress </w:t>
      </w:r>
      <w:r w:rsidR="00406F7A" w:rsidRPr="00943140">
        <w:rPr>
          <w:rFonts w:eastAsia="PMingLiU"/>
          <w:sz w:val="24"/>
          <w:szCs w:val="24"/>
          <w:lang w:eastAsia="zh-TW"/>
        </w:rPr>
        <w:t xml:space="preserve">immersion </w:t>
      </w:r>
      <w:r w:rsidRPr="00943140">
        <w:rPr>
          <w:rFonts w:eastAsia="PMingLiU"/>
          <w:sz w:val="24"/>
          <w:szCs w:val="24"/>
          <w:lang w:eastAsia="zh-TW"/>
        </w:rPr>
        <w:t xml:space="preserve">settings. These findings are similar to that recently </w:t>
      </w:r>
      <w:r w:rsidR="00406F7A" w:rsidRPr="00943140">
        <w:rPr>
          <w:rFonts w:eastAsia="PMingLiU"/>
          <w:sz w:val="24"/>
          <w:szCs w:val="24"/>
          <w:lang w:eastAsia="zh-TW"/>
        </w:rPr>
        <w:t xml:space="preserve">reported </w:t>
      </w:r>
      <w:r w:rsidRPr="00943140">
        <w:rPr>
          <w:rFonts w:eastAsia="PMingLiU"/>
          <w:sz w:val="24"/>
          <w:szCs w:val="24"/>
          <w:lang w:eastAsia="zh-TW"/>
        </w:rPr>
        <w:t xml:space="preserve">in prototype alternating pressure </w:t>
      </w:r>
      <w:r w:rsidR="00041F80" w:rsidRPr="00943140">
        <w:rPr>
          <w:rFonts w:eastAsia="PMingLiU"/>
          <w:sz w:val="24"/>
          <w:szCs w:val="24"/>
          <w:lang w:eastAsia="zh-TW"/>
        </w:rPr>
        <w:fldChar w:fldCharType="begin"/>
      </w:r>
      <w:r w:rsidR="00773DE2" w:rsidRPr="00943140">
        <w:rPr>
          <w:rFonts w:eastAsia="PMingLiU"/>
          <w:sz w:val="24"/>
          <w:szCs w:val="24"/>
          <w:lang w:eastAsia="zh-TW"/>
        </w:rPr>
        <w:instrText xml:space="preserve"> ADDIN EN.CITE &lt;EndNote&gt;&lt;Cite&gt;&lt;Author&gt;Chai&lt;/Author&gt;&lt;Year&gt;2013&lt;/Year&gt;&lt;RecNum&gt;2203&lt;/RecNum&gt;&lt;DisplayText&gt;(Chai and Bader, 2013)&lt;/DisplayText&gt;&lt;record&gt;&lt;rec-number&gt;2203&lt;/rec-number&gt;&lt;foreign-keys&gt;&lt;key app="EN" db-id="ervprze5a95tvoe59pjpvw5gezttve9wxvfs" timestamp="1373976108"&gt;2203&lt;/key&gt;&lt;/foreign-keys&gt;&lt;ref-type name="Journal Article"&gt;17&lt;/ref-type&gt;&lt;contributors&gt;&lt;authors&gt;&lt;author&gt;Chai, C. Y.&lt;/author&gt;&lt;author&gt;Bader, D. L.&lt;/author&gt;&lt;/authors&gt;&lt;/contributors&gt;&lt;titles&gt;&lt;title&gt;The physiological response of skin tissues to alternating support pressures in able-bodied subjects&lt;/title&gt;&lt;secondary-title&gt;Journal of the Mechanical Behavior of Biomedical Materials&lt;/secondary-title&gt;&lt;/titles&gt;&lt;periodical&gt;&lt;full-title&gt;Journal of the Mechanical Behavior of Biomedical Materials&lt;/full-title&gt;&lt;/periodical&gt;&lt;number&gt;0&lt;/number&gt;&lt;keywords&gt;&lt;keyword&gt;Pressure ulcers&lt;/keyword&gt;&lt;keyword&gt;Tissue viability&lt;/keyword&gt;&lt;keyword&gt;Alternating pressure air mattress&lt;/keyword&gt;&lt;keyword&gt;Supine lying&lt;/keyword&gt;&lt;keyword&gt;Body Mass Index&lt;/keyword&gt;&lt;/keywords&gt;&lt;dates&gt;&lt;year&gt;2013&lt;/year&gt;&lt;/dates&gt;&lt;isbn&gt;1751-6161&lt;/isbn&gt;&lt;urls&gt;&lt;related-urls&gt;&lt;url&gt;http://www.sciencedirect.com/science/article/pii/S1751616113001793&lt;/url&gt;&lt;/related-urls&gt;&lt;/urls&gt;&lt;electronic-resource-num&gt;http://dx.doi.org/10.1016/j.jmbbm.2013.05.014&lt;/electronic-resource-num&gt;&lt;/record&gt;&lt;/Cite&gt;&lt;/EndNote&gt;</w:instrText>
      </w:r>
      <w:r w:rsidR="00041F80" w:rsidRPr="00943140">
        <w:rPr>
          <w:rFonts w:eastAsia="PMingLiU"/>
          <w:sz w:val="24"/>
          <w:szCs w:val="24"/>
          <w:lang w:eastAsia="zh-TW"/>
        </w:rPr>
        <w:fldChar w:fldCharType="separate"/>
      </w:r>
      <w:r w:rsidR="00773DE2" w:rsidRPr="00943140">
        <w:rPr>
          <w:rFonts w:eastAsia="PMingLiU"/>
          <w:noProof/>
          <w:sz w:val="24"/>
          <w:szCs w:val="24"/>
          <w:lang w:eastAsia="zh-TW"/>
        </w:rPr>
        <w:t>(</w:t>
      </w:r>
      <w:hyperlink w:anchor="_ENREF_2" w:tooltip="Chai, 2013 #2203" w:history="1">
        <w:r w:rsidR="00555552" w:rsidRPr="00943140">
          <w:rPr>
            <w:rFonts w:eastAsia="PMingLiU"/>
            <w:noProof/>
            <w:sz w:val="24"/>
            <w:szCs w:val="24"/>
            <w:lang w:eastAsia="zh-TW"/>
          </w:rPr>
          <w:t>Chai and Bader, 2013</w:t>
        </w:r>
      </w:hyperlink>
      <w:r w:rsidR="00773DE2" w:rsidRPr="00943140">
        <w:rPr>
          <w:rFonts w:eastAsia="PMingLiU"/>
          <w:noProof/>
          <w:sz w:val="24"/>
          <w:szCs w:val="24"/>
          <w:lang w:eastAsia="zh-TW"/>
        </w:rPr>
        <w:t>)</w:t>
      </w:r>
      <w:r w:rsidR="00041F80" w:rsidRPr="00943140">
        <w:rPr>
          <w:rFonts w:eastAsia="PMingLiU"/>
          <w:sz w:val="24"/>
          <w:szCs w:val="24"/>
          <w:lang w:eastAsia="zh-TW"/>
        </w:rPr>
        <w:fldChar w:fldCharType="end"/>
      </w:r>
      <w:r w:rsidRPr="00943140">
        <w:rPr>
          <w:rFonts w:eastAsia="PMingLiU"/>
          <w:sz w:val="24"/>
          <w:szCs w:val="24"/>
          <w:lang w:eastAsia="zh-TW"/>
        </w:rPr>
        <w:t xml:space="preserve"> and a lateral rotation air mattresses</w:t>
      </w:r>
      <w:r w:rsidR="00041F80" w:rsidRPr="00943140">
        <w:rPr>
          <w:rFonts w:eastAsia="PMingLiU"/>
          <w:sz w:val="24"/>
          <w:szCs w:val="24"/>
          <w:lang w:eastAsia="zh-TW"/>
        </w:rPr>
        <w:fldChar w:fldCharType="begin"/>
      </w:r>
      <w:r w:rsidR="00773DE2" w:rsidRPr="00943140">
        <w:rPr>
          <w:rFonts w:eastAsia="PMingLiU"/>
          <w:sz w:val="24"/>
          <w:szCs w:val="24"/>
          <w:lang w:eastAsia="zh-TW"/>
        </w:rPr>
        <w:instrText xml:space="preserve"> ADDIN EN.CITE &lt;EndNote&gt;&lt;Cite&gt;&lt;Author&gt;Woodhouse&lt;/Author&gt;&lt;Year&gt;2015&lt;/Year&gt;&lt;RecNum&gt;4465&lt;/RecNum&gt;&lt;DisplayText&gt;(Woodhouse et al., 2015)&lt;/DisplayText&gt;&lt;record&gt;&lt;rec-number&gt;4465&lt;/rec-number&gt;&lt;foreign-keys&gt;&lt;key app="EN" db-id="ervprze5a95tvoe59pjpvw5gezttve9wxvfs" timestamp="1424254744"&gt;4465&lt;/key&gt;&lt;/foreign-keys&gt;&lt;ref-type name="Journal Article"&gt;17&lt;/ref-type&gt;&lt;contributors&gt;&lt;authors&gt;&lt;author&gt;Woodhouse, Marjolein&lt;/author&gt;&lt;author&gt;Worsley, Peter R.&lt;/author&gt;&lt;author&gt;Voegeli, David&lt;/author&gt;&lt;author&gt;Schoonhoven, Lisette&lt;/author&gt;&lt;author&gt;Bader, Dan L.&lt;/author&gt;&lt;/authors&gt;&lt;/contributors&gt;&lt;titles&gt;&lt;title&gt;The physiological response of soft tissue to periodic repositioning as a strategy for pressure ulcer prevention&lt;/title&gt;&lt;secondary-title&gt;Clinical Biomechanics&lt;/secondary-title&gt;&lt;/titles&gt;&lt;periodical&gt;&lt;full-title&gt;Clinical Biomechanics&lt;/full-title&gt;&lt;/periodical&gt;&lt;pages&gt;166-174&lt;/pages&gt;&lt;volume&gt;30&lt;/volume&gt;&lt;number&gt;2&lt;/number&gt;&lt;keywords&gt;&lt;keyword&gt;Pressure ulcers&lt;/keyword&gt;&lt;keyword&gt;Pressure redistributing mattress&lt;/keyword&gt;&lt;keyword&gt;Repositioning&lt;/keyword&gt;&lt;keyword&gt;Lateral rotation&lt;/keyword&gt;&lt;keyword&gt;Biomechanics&lt;/keyword&gt;&lt;keyword&gt;Tissue viability&lt;/keyword&gt;&lt;/keywords&gt;&lt;dates&gt;&lt;year&gt;2015&lt;/year&gt;&lt;pub-dates&gt;&lt;date&gt;2//&lt;/date&gt;&lt;/pub-dates&gt;&lt;/dates&gt;&lt;isbn&gt;0268-0033&lt;/isbn&gt;&lt;urls&gt;&lt;related-urls&gt;&lt;url&gt;http://www.sciencedirect.com/science/article/pii/S026800331400299X&lt;/url&gt;&lt;/related-urls&gt;&lt;/urls&gt;&lt;electronic-resource-num&gt;http://dx.doi.org/10.1016/j.clinbiomech.2014.12.004&lt;/electronic-resource-num&gt;&lt;/record&gt;&lt;/Cite&gt;&lt;/EndNote&gt;</w:instrText>
      </w:r>
      <w:r w:rsidR="00041F80" w:rsidRPr="00943140">
        <w:rPr>
          <w:rFonts w:eastAsia="PMingLiU"/>
          <w:sz w:val="24"/>
          <w:szCs w:val="24"/>
          <w:lang w:eastAsia="zh-TW"/>
        </w:rPr>
        <w:fldChar w:fldCharType="separate"/>
      </w:r>
      <w:r w:rsidR="00773DE2" w:rsidRPr="00943140">
        <w:rPr>
          <w:rFonts w:eastAsia="PMingLiU"/>
          <w:noProof/>
          <w:sz w:val="24"/>
          <w:szCs w:val="24"/>
          <w:lang w:eastAsia="zh-TW"/>
        </w:rPr>
        <w:t>(</w:t>
      </w:r>
      <w:hyperlink w:anchor="_ENREF_24" w:tooltip="Woodhouse, 2015 #4465" w:history="1">
        <w:r w:rsidR="00555552" w:rsidRPr="00943140">
          <w:rPr>
            <w:rFonts w:eastAsia="PMingLiU"/>
            <w:noProof/>
            <w:sz w:val="24"/>
            <w:szCs w:val="24"/>
            <w:lang w:eastAsia="zh-TW"/>
          </w:rPr>
          <w:t>Woodhouse et al., 2015</w:t>
        </w:r>
      </w:hyperlink>
      <w:r w:rsidR="00773DE2" w:rsidRPr="00943140">
        <w:rPr>
          <w:rFonts w:eastAsia="PMingLiU"/>
          <w:noProof/>
          <w:sz w:val="24"/>
          <w:szCs w:val="24"/>
          <w:lang w:eastAsia="zh-TW"/>
        </w:rPr>
        <w:t>)</w:t>
      </w:r>
      <w:r w:rsidR="00041F80" w:rsidRPr="00943140">
        <w:rPr>
          <w:rFonts w:eastAsia="PMingLiU"/>
          <w:sz w:val="24"/>
          <w:szCs w:val="24"/>
          <w:lang w:eastAsia="zh-TW"/>
        </w:rPr>
        <w:fldChar w:fldCharType="end"/>
      </w:r>
      <w:r w:rsidRPr="00943140">
        <w:rPr>
          <w:rFonts w:eastAsia="PMingLiU"/>
          <w:sz w:val="24"/>
          <w:szCs w:val="24"/>
          <w:lang w:eastAsia="zh-TW"/>
        </w:rPr>
        <w:t xml:space="preserve">.  </w:t>
      </w:r>
      <w:r w:rsidR="00CB1D48" w:rsidRPr="00943140">
        <w:rPr>
          <w:rFonts w:eastAsia="PMingLiU"/>
          <w:sz w:val="24"/>
          <w:szCs w:val="24"/>
          <w:lang w:eastAsia="zh-TW"/>
        </w:rPr>
        <w:t>A recent review article has highlighted that carbon dioxide gas tensions might be indicative of early tissue damage during both mechanical-induced ischaemia and subsequent reperfusion</w:t>
      </w:r>
      <w:r w:rsidR="00BE10C8" w:rsidRPr="00943140">
        <w:rPr>
          <w:rFonts w:eastAsia="PMingLiU"/>
          <w:sz w:val="24"/>
          <w:szCs w:val="24"/>
          <w:lang w:eastAsia="zh-TW"/>
        </w:rPr>
        <w:t xml:space="preserve"> </w:t>
      </w:r>
      <w:r w:rsidR="00041F80" w:rsidRPr="00943140">
        <w:rPr>
          <w:rFonts w:eastAsia="PMingLiU"/>
          <w:sz w:val="24"/>
          <w:szCs w:val="24"/>
          <w:lang w:eastAsia="zh-TW"/>
        </w:rPr>
        <w:fldChar w:fldCharType="begin"/>
      </w:r>
      <w:r w:rsidR="00773DE2" w:rsidRPr="00943140">
        <w:rPr>
          <w:rFonts w:eastAsia="PMingLiU"/>
          <w:sz w:val="24"/>
          <w:szCs w:val="24"/>
          <w:lang w:eastAsia="zh-TW"/>
        </w:rPr>
        <w:instrText xml:space="preserve"> ADDIN EN.CITE &lt;EndNote&gt;&lt;Cite&gt;&lt;Author&gt;Mirtaheri&lt;/Author&gt;&lt;Year&gt;2015&lt;/Year&gt;&lt;RecNum&gt;4475&lt;/RecNum&gt;&lt;DisplayText&gt;(Mirtaheri et al., 2015)&lt;/DisplayText&gt;&lt;record&gt;&lt;rec-number&gt;4475&lt;/rec-number&gt;&lt;foreign-keys&gt;&lt;key app="EN" db-id="ervprze5a95tvoe59pjpvw5gezttve9wxvfs" timestamp="1430216416"&gt;4475&lt;/key&gt;&lt;/foreign-keys&gt;&lt;ref-type name="Journal Article"&gt;17&lt;/ref-type&gt;&lt;contributors&gt;&lt;authors&gt;&lt;author&gt;Mirtaheri, Peyman&lt;/author&gt;&lt;author&gt;Gjøvaag, Terje&lt;/author&gt;&lt;author&gt;Worsley, PeterR&lt;/author&gt;&lt;author&gt;Bader, DanL&lt;/author&gt;&lt;/authors&gt;&lt;/contributors&gt;&lt;titles&gt;&lt;title&gt;A Review of the Role of the Partial Pressure of Carbon Dioxide in Mechanically Loaded Tissues: The Canary in the Cage Singing in Tune with the Pressure Ulcer Mantra&lt;/title&gt;&lt;secondary-title&gt;Annals of Biomedical Engineering&lt;/secondary-title&gt;&lt;alt-title&gt;Ann Biomed Eng&lt;/alt-title&gt;&lt;/titles&gt;&lt;periodical&gt;&lt;full-title&gt;Annals of Biomedical Engineering&lt;/full-title&gt;&lt;abbr-1&gt;Ann. Biomed. Eng.&lt;/abbr-1&gt;&lt;abbr-2&gt;Ann Biomed Eng&lt;/abbr-2&gt;&lt;/periodical&gt;&lt;alt-periodical&gt;&lt;full-title&gt;Annals of Biomedical Engineering&lt;/full-title&gt;&lt;abbr-1&gt;Ann. Biomed. Eng.&lt;/abbr-1&gt;&lt;abbr-2&gt;Ann Biomed Eng&lt;/abbr-2&gt;&lt;/alt-periodical&gt;&lt;pages&gt;336-347&lt;/pages&gt;&lt;volume&gt;43&lt;/volume&gt;&lt;number&gt;2&lt;/number&gt;&lt;keywords&gt;&lt;keyword&gt;Pressure ulcers&lt;/keyword&gt;&lt;keyword&gt;Ischemia&lt;/keyword&gt;&lt;keyword&gt;Partial pressure of carbon dioxide&lt;/keyword&gt;&lt;keyword&gt;Perfusion&lt;/keyword&gt;&lt;keyword&gt;Mechanical loaded tissues&lt;/keyword&gt;&lt;/keywords&gt;&lt;dates&gt;&lt;year&gt;2015&lt;/year&gt;&lt;pub-dates&gt;&lt;date&gt;2015/02/01&lt;/date&gt;&lt;/pub-dates&gt;&lt;/dates&gt;&lt;publisher&gt;Springer US&lt;/publisher&gt;&lt;isbn&gt;0090-6964&lt;/isbn&gt;&lt;urls&gt;&lt;related-urls&gt;&lt;url&gt;http://dx.doi.org/10.1007/s10439-014-1233-z&lt;/url&gt;&lt;/related-urls&gt;&lt;/urls&gt;&lt;electronic-resource-num&gt;10.1007/s10439-014-1233-z&lt;/electronic-resource-num&gt;&lt;language&gt;English&lt;/language&gt;&lt;/record&gt;&lt;/Cite&gt;&lt;/EndNote&gt;</w:instrText>
      </w:r>
      <w:r w:rsidR="00041F80" w:rsidRPr="00943140">
        <w:rPr>
          <w:rFonts w:eastAsia="PMingLiU"/>
          <w:sz w:val="24"/>
          <w:szCs w:val="24"/>
          <w:lang w:eastAsia="zh-TW"/>
        </w:rPr>
        <w:fldChar w:fldCharType="separate"/>
      </w:r>
      <w:r w:rsidR="00773DE2" w:rsidRPr="00943140">
        <w:rPr>
          <w:rFonts w:eastAsia="PMingLiU"/>
          <w:noProof/>
          <w:sz w:val="24"/>
          <w:szCs w:val="24"/>
          <w:lang w:eastAsia="zh-TW"/>
        </w:rPr>
        <w:t>(</w:t>
      </w:r>
      <w:hyperlink w:anchor="_ENREF_17" w:tooltip="Mirtaheri, 2015 #4475" w:history="1">
        <w:r w:rsidR="00555552" w:rsidRPr="00943140">
          <w:rPr>
            <w:rFonts w:eastAsia="PMingLiU"/>
            <w:noProof/>
            <w:sz w:val="24"/>
            <w:szCs w:val="24"/>
            <w:lang w:eastAsia="zh-TW"/>
          </w:rPr>
          <w:t>Mirtaheri et al., 2015</w:t>
        </w:r>
      </w:hyperlink>
      <w:r w:rsidR="00773DE2" w:rsidRPr="00943140">
        <w:rPr>
          <w:rFonts w:eastAsia="PMingLiU"/>
          <w:noProof/>
          <w:sz w:val="24"/>
          <w:szCs w:val="24"/>
          <w:lang w:eastAsia="zh-TW"/>
        </w:rPr>
        <w:t>)</w:t>
      </w:r>
      <w:r w:rsidR="00041F80" w:rsidRPr="00943140">
        <w:rPr>
          <w:rFonts w:eastAsia="PMingLiU"/>
          <w:sz w:val="24"/>
          <w:szCs w:val="24"/>
          <w:lang w:eastAsia="zh-TW"/>
        </w:rPr>
        <w:fldChar w:fldCharType="end"/>
      </w:r>
      <w:r w:rsidR="00BE10C8" w:rsidRPr="00943140">
        <w:rPr>
          <w:rFonts w:eastAsia="PMingLiU"/>
          <w:sz w:val="24"/>
          <w:szCs w:val="24"/>
          <w:lang w:eastAsia="zh-TW"/>
        </w:rPr>
        <w:t xml:space="preserve">. </w:t>
      </w:r>
      <w:r w:rsidR="00FA2A6F" w:rsidRPr="00943140">
        <w:rPr>
          <w:rFonts w:eastAsia="PMingLiU"/>
          <w:sz w:val="24"/>
          <w:szCs w:val="24"/>
          <w:lang w:eastAsia="zh-TW"/>
        </w:rPr>
        <w:t xml:space="preserve"> Therefore, robust monitoring carbon dioxide tensions in loaded tissues may provide some prognostic value in determining pressure ulcer risk. </w:t>
      </w:r>
    </w:p>
    <w:p w14:paraId="6AFAC809" w14:textId="77777777" w:rsidR="00F12813" w:rsidRPr="00943140" w:rsidRDefault="00F12813">
      <w:pPr>
        <w:spacing w:line="480" w:lineRule="auto"/>
        <w:rPr>
          <w:rFonts w:eastAsia="PMingLiU"/>
          <w:sz w:val="24"/>
          <w:szCs w:val="24"/>
          <w:lang w:eastAsia="zh-TW"/>
        </w:rPr>
      </w:pPr>
    </w:p>
    <w:p w14:paraId="31D8E274" w14:textId="5767C80C" w:rsidR="00F12813" w:rsidRPr="00943140" w:rsidRDefault="00F12813" w:rsidP="00773DE2">
      <w:pPr>
        <w:spacing w:line="480" w:lineRule="auto"/>
        <w:rPr>
          <w:rFonts w:eastAsia="PMingLiU"/>
          <w:sz w:val="24"/>
          <w:szCs w:val="24"/>
          <w:lang w:eastAsia="zh-TW"/>
        </w:rPr>
      </w:pPr>
      <w:r w:rsidRPr="00943140">
        <w:rPr>
          <w:rFonts w:eastAsia="PMingLiU"/>
          <w:sz w:val="24"/>
          <w:szCs w:val="24"/>
          <w:lang w:eastAsia="zh-TW"/>
        </w:rPr>
        <w:t xml:space="preserve">  Immersion therapy has been identified as a potential technological solution to minimise interface pressure between the individual and the support surface </w:t>
      </w:r>
      <w:r w:rsidR="00041F80" w:rsidRPr="00943140">
        <w:rPr>
          <w:rFonts w:eastAsia="PMingLiU"/>
          <w:sz w:val="24"/>
          <w:szCs w:val="24"/>
          <w:lang w:eastAsia="zh-TW"/>
        </w:rPr>
        <w:fldChar w:fldCharType="begin"/>
      </w:r>
      <w:r w:rsidR="00773DE2" w:rsidRPr="00943140">
        <w:rPr>
          <w:rFonts w:eastAsia="PMingLiU"/>
          <w:sz w:val="24"/>
          <w:szCs w:val="24"/>
          <w:lang w:eastAsia="zh-TW"/>
        </w:rPr>
        <w:instrText xml:space="preserve"> ADDIN EN.CITE &lt;EndNote&gt;&lt;Cite&gt;&lt;Author&gt;European Pressure Ulcer Advisory Panel&lt;/Author&gt;&lt;Year&gt;2014&lt;/Year&gt;&lt;RecNum&gt;1864&lt;/RecNum&gt;&lt;DisplayText&gt;(European Pressure Ulcer Advisory Panel, 2014)&lt;/DisplayText&gt;&lt;record&gt;&lt;rec-number&gt;1864&lt;/rec-number&gt;&lt;foreign-keys&gt;&lt;key app="EN" db-id="ervprze5a95tvoe59pjpvw5gezttve9wxvfs" timestamp="1330340714"&gt;1864&lt;/key&gt;&lt;/foreign-keys&gt;&lt;ref-type name="Government Document"&gt;46&lt;/ref-type&gt;&lt;contributors&gt;&lt;authors&gt;&lt;author&gt;European Pressure Ulcer Advisory Panel,&lt;/author&gt;&lt;/authors&gt;&lt;/contributors&gt;&lt;titles&gt;&lt;title&gt;Pressure Ulcers Treatment: Quick Reference Guide&lt;/title&gt;&lt;/titles&gt;&lt;dates&gt;&lt;year&gt;2014&lt;/year&gt;&lt;/dates&gt;&lt;publisher&gt;EPUAP-NPUAP&lt;/publisher&gt;&lt;urls&gt;&lt;/urls&gt;&lt;/record&gt;&lt;/Cite&gt;&lt;/EndNote&gt;</w:instrText>
      </w:r>
      <w:r w:rsidR="00041F80" w:rsidRPr="00943140">
        <w:rPr>
          <w:rFonts w:eastAsia="PMingLiU"/>
          <w:sz w:val="24"/>
          <w:szCs w:val="24"/>
          <w:lang w:eastAsia="zh-TW"/>
        </w:rPr>
        <w:fldChar w:fldCharType="separate"/>
      </w:r>
      <w:r w:rsidR="00773DE2" w:rsidRPr="00943140">
        <w:rPr>
          <w:rFonts w:eastAsia="PMingLiU"/>
          <w:noProof/>
          <w:sz w:val="24"/>
          <w:szCs w:val="24"/>
          <w:lang w:eastAsia="zh-TW"/>
        </w:rPr>
        <w:t>(</w:t>
      </w:r>
      <w:hyperlink w:anchor="_ENREF_8" w:tooltip="European Pressure Ulcer Advisory Panel, 2014 #1864" w:history="1">
        <w:r w:rsidR="00555552" w:rsidRPr="00943140">
          <w:rPr>
            <w:rFonts w:eastAsia="PMingLiU"/>
            <w:noProof/>
            <w:sz w:val="24"/>
            <w:szCs w:val="24"/>
            <w:lang w:eastAsia="zh-TW"/>
          </w:rPr>
          <w:t>European Pressure Ulcer Advisory Panel, 2014</w:t>
        </w:r>
      </w:hyperlink>
      <w:r w:rsidR="00773DE2" w:rsidRPr="00943140">
        <w:rPr>
          <w:rFonts w:eastAsia="PMingLiU"/>
          <w:noProof/>
          <w:sz w:val="24"/>
          <w:szCs w:val="24"/>
          <w:lang w:eastAsia="zh-TW"/>
        </w:rPr>
        <w:t>)</w:t>
      </w:r>
      <w:r w:rsidR="00041F80" w:rsidRPr="00943140">
        <w:rPr>
          <w:rFonts w:eastAsia="PMingLiU"/>
          <w:sz w:val="24"/>
          <w:szCs w:val="24"/>
          <w:lang w:eastAsia="zh-TW"/>
        </w:rPr>
        <w:fldChar w:fldCharType="end"/>
      </w:r>
      <w:r w:rsidRPr="00943140">
        <w:rPr>
          <w:rFonts w:eastAsia="PMingLiU"/>
          <w:sz w:val="24"/>
          <w:szCs w:val="24"/>
          <w:lang w:eastAsia="zh-TW"/>
        </w:rPr>
        <w:t xml:space="preserve">. </w:t>
      </w:r>
      <w:r w:rsidR="00BE10C8" w:rsidRPr="00943140">
        <w:rPr>
          <w:rFonts w:eastAsia="PMingLiU"/>
          <w:sz w:val="24"/>
          <w:szCs w:val="24"/>
          <w:lang w:eastAsia="zh-TW"/>
        </w:rPr>
        <w:t xml:space="preserve">The interface pressure values reported in the </w:t>
      </w:r>
      <w:r w:rsidR="00BE10C8" w:rsidRPr="00943140">
        <w:rPr>
          <w:rFonts w:eastAsia="PMingLiU"/>
          <w:sz w:val="24"/>
          <w:szCs w:val="24"/>
          <w:lang w:eastAsia="zh-TW"/>
        </w:rPr>
        <w:lastRenderedPageBreak/>
        <w:t>present study</w:t>
      </w:r>
      <w:r w:rsidRPr="00943140">
        <w:rPr>
          <w:rFonts w:eastAsia="PMingLiU"/>
          <w:sz w:val="24"/>
          <w:szCs w:val="24"/>
          <w:lang w:eastAsia="zh-TW"/>
        </w:rPr>
        <w:t xml:space="preserve"> </w:t>
      </w:r>
      <w:r w:rsidR="00406F7A" w:rsidRPr="00943140">
        <w:rPr>
          <w:rFonts w:eastAsia="PMingLiU"/>
          <w:sz w:val="24"/>
          <w:szCs w:val="24"/>
          <w:lang w:eastAsia="zh-TW"/>
        </w:rPr>
        <w:t xml:space="preserve">support this assertion </w:t>
      </w:r>
      <w:r w:rsidRPr="00943140">
        <w:rPr>
          <w:rFonts w:eastAsia="PMingLiU"/>
          <w:sz w:val="24"/>
          <w:szCs w:val="24"/>
          <w:lang w:eastAsia="zh-TW"/>
        </w:rPr>
        <w:t>with median sacral pressures &lt;30mmHg for all test conditions.</w:t>
      </w:r>
      <w:r w:rsidR="00B94549" w:rsidRPr="00943140">
        <w:rPr>
          <w:rFonts w:eastAsia="PMingLiU"/>
          <w:sz w:val="24"/>
          <w:szCs w:val="24"/>
          <w:lang w:eastAsia="zh-TW"/>
        </w:rPr>
        <w:t xml:space="preserve"> </w:t>
      </w:r>
      <w:r w:rsidR="00555552" w:rsidRPr="00943140">
        <w:rPr>
          <w:rFonts w:eastAsia="PMingLiU"/>
          <w:sz w:val="24"/>
          <w:szCs w:val="24"/>
          <w:lang w:eastAsia="zh-TW"/>
        </w:rPr>
        <w:t xml:space="preserve">These values are comparable to recent literature revealing supine sacral interface pressures between 35-66mmHg (Kim et al., 2012; Woodhouse et al., 2015). </w:t>
      </w:r>
      <w:r w:rsidRPr="00943140">
        <w:rPr>
          <w:rFonts w:eastAsia="PMingLiU"/>
          <w:sz w:val="24"/>
          <w:szCs w:val="24"/>
          <w:lang w:eastAsia="zh-TW"/>
        </w:rPr>
        <w:t>Indeed, the results showed that immersion setting</w:t>
      </w:r>
      <w:r w:rsidR="00406F7A" w:rsidRPr="00943140">
        <w:rPr>
          <w:rFonts w:eastAsia="PMingLiU"/>
          <w:sz w:val="24"/>
          <w:szCs w:val="24"/>
          <w:lang w:eastAsia="zh-TW"/>
        </w:rPr>
        <w:t>s</w:t>
      </w:r>
      <w:r w:rsidRPr="00943140">
        <w:rPr>
          <w:rFonts w:eastAsia="PMingLiU"/>
          <w:sz w:val="24"/>
          <w:szCs w:val="24"/>
          <w:lang w:eastAsia="zh-TW"/>
        </w:rPr>
        <w:t xml:space="preserve"> </w:t>
      </w:r>
      <w:r w:rsidR="00406F7A" w:rsidRPr="00943140">
        <w:rPr>
          <w:rFonts w:eastAsia="PMingLiU"/>
          <w:sz w:val="24"/>
          <w:szCs w:val="24"/>
          <w:lang w:eastAsia="zh-TW"/>
        </w:rPr>
        <w:t>yielded</w:t>
      </w:r>
      <w:r w:rsidRPr="00943140">
        <w:rPr>
          <w:rFonts w:eastAsia="PMingLiU"/>
          <w:sz w:val="24"/>
          <w:szCs w:val="24"/>
          <w:lang w:eastAsia="zh-TW"/>
        </w:rPr>
        <w:t xml:space="preserve"> little effect on the interface pressure or microclimate. However, when combined with </w:t>
      </w:r>
      <w:r w:rsidR="00406F7A" w:rsidRPr="00943140">
        <w:rPr>
          <w:rFonts w:eastAsia="PMingLiU"/>
          <w:sz w:val="24"/>
          <w:szCs w:val="24"/>
          <w:lang w:eastAsia="zh-TW"/>
        </w:rPr>
        <w:t>t</w:t>
      </w:r>
      <w:r w:rsidR="00391085" w:rsidRPr="00943140">
        <w:rPr>
          <w:rFonts w:eastAsia="PMingLiU"/>
          <w:sz w:val="24"/>
          <w:szCs w:val="24"/>
          <w:lang w:eastAsia="zh-TW"/>
        </w:rPr>
        <w:t xml:space="preserve">he high sitting posture, with </w:t>
      </w:r>
      <w:r w:rsidR="00406F7A" w:rsidRPr="00943140">
        <w:rPr>
          <w:rFonts w:eastAsia="PMingLiU"/>
          <w:sz w:val="24"/>
          <w:szCs w:val="24"/>
          <w:lang w:eastAsia="zh-TW"/>
        </w:rPr>
        <w:t>correspondingly reduced support areas, some of the</w:t>
      </w:r>
      <w:r w:rsidRPr="00943140">
        <w:rPr>
          <w:rFonts w:eastAsia="PMingLiU"/>
          <w:sz w:val="24"/>
          <w:szCs w:val="24"/>
          <w:lang w:eastAsia="zh-TW"/>
        </w:rPr>
        <w:t xml:space="preserve"> </w:t>
      </w:r>
      <w:r w:rsidR="00406F7A" w:rsidRPr="00943140">
        <w:rPr>
          <w:rFonts w:eastAsia="PMingLiU"/>
          <w:sz w:val="24"/>
          <w:szCs w:val="24"/>
          <w:lang w:eastAsia="zh-TW"/>
        </w:rPr>
        <w:t xml:space="preserve">participants exhibited bottoming out when the </w:t>
      </w:r>
      <w:r w:rsidR="00BE10C8" w:rsidRPr="00943140">
        <w:rPr>
          <w:rFonts w:eastAsia="PMingLiU"/>
          <w:sz w:val="24"/>
          <w:szCs w:val="24"/>
          <w:lang w:eastAsia="zh-TW"/>
        </w:rPr>
        <w:t>mattress</w:t>
      </w:r>
      <w:r w:rsidR="00406F7A" w:rsidRPr="00943140">
        <w:rPr>
          <w:rFonts w:eastAsia="PMingLiU"/>
          <w:sz w:val="24"/>
          <w:szCs w:val="24"/>
          <w:lang w:eastAsia="zh-TW"/>
        </w:rPr>
        <w:t xml:space="preserve"> was prescribed at </w:t>
      </w:r>
      <w:r w:rsidR="00BE10C8" w:rsidRPr="00943140">
        <w:rPr>
          <w:rFonts w:eastAsia="PMingLiU"/>
          <w:sz w:val="24"/>
          <w:szCs w:val="24"/>
          <w:lang w:eastAsia="zh-TW"/>
        </w:rPr>
        <w:t>high</w:t>
      </w:r>
      <w:r w:rsidR="00406F7A" w:rsidRPr="00943140">
        <w:rPr>
          <w:rFonts w:eastAsia="PMingLiU"/>
          <w:sz w:val="24"/>
          <w:szCs w:val="24"/>
          <w:lang w:eastAsia="zh-TW"/>
        </w:rPr>
        <w:t xml:space="preserve"> immersion setting (mean i</w:t>
      </w:r>
      <w:r w:rsidR="00FA2A6F" w:rsidRPr="00943140">
        <w:rPr>
          <w:rFonts w:eastAsia="PMingLiU"/>
          <w:sz w:val="24"/>
          <w:szCs w:val="24"/>
          <w:lang w:eastAsia="zh-TW"/>
        </w:rPr>
        <w:t xml:space="preserve">nternal pressures of 10.3mmHg). </w:t>
      </w:r>
      <w:r w:rsidRPr="00943140">
        <w:rPr>
          <w:sz w:val="24"/>
          <w:szCs w:val="24"/>
        </w:rPr>
        <w:t xml:space="preserve">Bottoming out </w:t>
      </w:r>
      <w:r w:rsidR="00FA2A6F" w:rsidRPr="00943140">
        <w:rPr>
          <w:sz w:val="24"/>
          <w:szCs w:val="24"/>
        </w:rPr>
        <w:t>refers to the</w:t>
      </w:r>
      <w:r w:rsidRPr="00943140">
        <w:rPr>
          <w:sz w:val="24"/>
          <w:szCs w:val="24"/>
        </w:rPr>
        <w:t xml:space="preserve"> contact of skin over the bony prominence to the</w:t>
      </w:r>
      <w:r w:rsidR="00406F7A" w:rsidRPr="00943140">
        <w:rPr>
          <w:sz w:val="24"/>
          <w:szCs w:val="24"/>
        </w:rPr>
        <w:t xml:space="preserve"> </w:t>
      </w:r>
      <w:r w:rsidRPr="00943140">
        <w:rPr>
          <w:sz w:val="24"/>
          <w:szCs w:val="24"/>
        </w:rPr>
        <w:t xml:space="preserve">frame of the support surface and can lead to elevation of interface pressure and </w:t>
      </w:r>
      <w:r w:rsidR="00FA2A6F" w:rsidRPr="00943140">
        <w:rPr>
          <w:sz w:val="24"/>
          <w:szCs w:val="24"/>
        </w:rPr>
        <w:t>can potentially increase the risk of</w:t>
      </w:r>
      <w:r w:rsidRPr="00943140">
        <w:rPr>
          <w:sz w:val="24"/>
          <w:szCs w:val="24"/>
        </w:rPr>
        <w:t xml:space="preserve"> </w:t>
      </w:r>
      <w:r w:rsidR="00FA2A6F" w:rsidRPr="00943140">
        <w:rPr>
          <w:sz w:val="24"/>
          <w:szCs w:val="24"/>
        </w:rPr>
        <w:t>developing</w:t>
      </w:r>
      <w:r w:rsidRPr="00943140">
        <w:rPr>
          <w:sz w:val="24"/>
          <w:szCs w:val="24"/>
        </w:rPr>
        <w:t xml:space="preserve"> pressure ulcers </w:t>
      </w:r>
      <w:r w:rsidR="00041F80" w:rsidRPr="00943140">
        <w:rPr>
          <w:sz w:val="24"/>
          <w:szCs w:val="24"/>
        </w:rPr>
        <w:fldChar w:fldCharType="begin"/>
      </w:r>
      <w:r w:rsidR="00773DE2" w:rsidRPr="00943140">
        <w:rPr>
          <w:sz w:val="24"/>
          <w:szCs w:val="24"/>
        </w:rPr>
        <w:instrText xml:space="preserve"> ADDIN EN.CITE &lt;EndNote&gt;&lt;Cite&gt;&lt;Author&gt;Jay&lt;/Author&gt;&lt;Year&gt;1995&lt;/Year&gt;&lt;RecNum&gt;4558&lt;/RecNum&gt;&lt;DisplayText&gt;(Jay, 1995)&lt;/DisplayText&gt;&lt;record&gt;&lt;rec-number&gt;4558&lt;/rec-number&gt;&lt;foreign-keys&gt;&lt;key app="EN" db-id="ervprze5a95tvoe59pjpvw5gezttve9wxvfs" timestamp="1448981369"&gt;4558&lt;/key&gt;&lt;/foreign-keys&gt;&lt;ref-type name="Journal Article"&gt;17&lt;/ref-type&gt;&lt;contributors&gt;&lt;authors&gt;&lt;author&gt;Jay, R.&lt;/author&gt;&lt;/authors&gt;&lt;/contributors&gt;&lt;titles&gt;&lt;title&gt;Pressure and shear: their effects on support surface choice.&lt;/title&gt;&lt;secondary-title&gt;Ostomy Wound Management&lt;/secondary-title&gt;&lt;/titles&gt;&lt;periodical&gt;&lt;full-title&gt;Ostomy Wound Management&lt;/full-title&gt;&lt;/periodical&gt;&lt;pages&gt;40-2&lt;/pages&gt;&lt;volume&gt;41&lt;/volume&gt;&lt;number&gt;8&lt;/number&gt;&lt;dates&gt;&lt;year&gt;1995&lt;/year&gt;&lt;/dates&gt;&lt;urls&gt;&lt;/urls&gt;&lt;/record&gt;&lt;/Cite&gt;&lt;/EndNote&gt;</w:instrText>
      </w:r>
      <w:r w:rsidR="00041F80" w:rsidRPr="00943140">
        <w:rPr>
          <w:sz w:val="24"/>
          <w:szCs w:val="24"/>
        </w:rPr>
        <w:fldChar w:fldCharType="separate"/>
      </w:r>
      <w:r w:rsidR="00773DE2" w:rsidRPr="00943140">
        <w:rPr>
          <w:noProof/>
          <w:sz w:val="24"/>
          <w:szCs w:val="24"/>
        </w:rPr>
        <w:t>(</w:t>
      </w:r>
      <w:hyperlink w:anchor="_ENREF_12" w:tooltip="Jay, 1995 #4558" w:history="1">
        <w:r w:rsidR="00555552" w:rsidRPr="00943140">
          <w:rPr>
            <w:noProof/>
            <w:sz w:val="24"/>
            <w:szCs w:val="24"/>
          </w:rPr>
          <w:t>Jay, 1995</w:t>
        </w:r>
      </w:hyperlink>
      <w:r w:rsidR="00773DE2" w:rsidRPr="00943140">
        <w:rPr>
          <w:noProof/>
          <w:sz w:val="24"/>
          <w:szCs w:val="24"/>
        </w:rPr>
        <w:t>)</w:t>
      </w:r>
      <w:r w:rsidR="00041F80" w:rsidRPr="00943140">
        <w:rPr>
          <w:sz w:val="24"/>
          <w:szCs w:val="24"/>
        </w:rPr>
        <w:fldChar w:fldCharType="end"/>
      </w:r>
      <w:r w:rsidRPr="00943140">
        <w:rPr>
          <w:sz w:val="24"/>
          <w:szCs w:val="24"/>
        </w:rPr>
        <w:t>.</w:t>
      </w:r>
      <w:r w:rsidR="00406F7A" w:rsidRPr="00943140">
        <w:rPr>
          <w:sz w:val="24"/>
          <w:szCs w:val="24"/>
        </w:rPr>
        <w:t xml:space="preserve"> </w:t>
      </w:r>
      <w:r w:rsidR="00FA2A6F" w:rsidRPr="00943140">
        <w:rPr>
          <w:sz w:val="24"/>
          <w:szCs w:val="24"/>
        </w:rPr>
        <w:t xml:space="preserve">Accordingly, a critical internal mattress pressure should be prescribed to minimise the risk of bottoming out in air filled support surfaces. </w:t>
      </w:r>
    </w:p>
    <w:p w14:paraId="6874463E" w14:textId="77777777" w:rsidR="00F12813" w:rsidRPr="00943140" w:rsidRDefault="00F12813">
      <w:pPr>
        <w:spacing w:line="480" w:lineRule="auto"/>
        <w:rPr>
          <w:sz w:val="24"/>
          <w:szCs w:val="24"/>
        </w:rPr>
      </w:pPr>
    </w:p>
    <w:p w14:paraId="4FB7AB03" w14:textId="623DD016" w:rsidR="00F12813" w:rsidRPr="00943140" w:rsidRDefault="00F12813" w:rsidP="00773DE2">
      <w:pPr>
        <w:spacing w:line="480" w:lineRule="auto"/>
        <w:rPr>
          <w:sz w:val="24"/>
          <w:szCs w:val="24"/>
        </w:rPr>
      </w:pPr>
      <w:r w:rsidRPr="00943140">
        <w:rPr>
          <w:sz w:val="24"/>
          <w:szCs w:val="24"/>
        </w:rPr>
        <w:t xml:space="preserve">  The present study has shown that for some individuals there is a physiological reaction of reduced oxygen and increase carbon dioxide in the local sacral tissues whilst </w:t>
      </w:r>
      <w:r w:rsidR="00817C39" w:rsidRPr="00943140">
        <w:rPr>
          <w:sz w:val="24"/>
          <w:szCs w:val="24"/>
        </w:rPr>
        <w:t>maintaining postures commonly employed in clinical settings</w:t>
      </w:r>
      <w:r w:rsidRPr="00943140">
        <w:rPr>
          <w:sz w:val="24"/>
          <w:szCs w:val="24"/>
        </w:rPr>
        <w:t xml:space="preserve"> (Table 1). This occurred regardless of the immersion setting in the mattress, althou</w:t>
      </w:r>
      <w:r w:rsidR="00817C39" w:rsidRPr="00943140">
        <w:rPr>
          <w:sz w:val="24"/>
          <w:szCs w:val="24"/>
        </w:rPr>
        <w:t>gh some recovery of tissue gas tensions</w:t>
      </w:r>
      <w:r w:rsidRPr="00943140">
        <w:rPr>
          <w:sz w:val="24"/>
          <w:szCs w:val="24"/>
        </w:rPr>
        <w:t xml:space="preserve"> was observed during postural changes (Figure 2b). Interestingly, the individuals who showed </w:t>
      </w:r>
      <w:r w:rsidR="00817C39" w:rsidRPr="00943140">
        <w:rPr>
          <w:sz w:val="24"/>
          <w:szCs w:val="24"/>
        </w:rPr>
        <w:t xml:space="preserve">such </w:t>
      </w:r>
      <w:r w:rsidRPr="00943140">
        <w:rPr>
          <w:sz w:val="24"/>
          <w:szCs w:val="24"/>
        </w:rPr>
        <w:t xml:space="preserve">a physiological response all </w:t>
      </w:r>
      <w:r w:rsidR="009E1B4B" w:rsidRPr="00943140">
        <w:rPr>
          <w:sz w:val="24"/>
          <w:szCs w:val="24"/>
        </w:rPr>
        <w:t xml:space="preserve">presented with a </w:t>
      </w:r>
      <w:r w:rsidRPr="00943140">
        <w:rPr>
          <w:sz w:val="24"/>
          <w:szCs w:val="24"/>
        </w:rPr>
        <w:t>relatively low Body Mass Index (range 20.3-25</w:t>
      </w:r>
      <w:r w:rsidR="009E1B4B" w:rsidRPr="00943140">
        <w:rPr>
          <w:sz w:val="24"/>
          <w:szCs w:val="24"/>
        </w:rPr>
        <w:t>.0 kg/m</w:t>
      </w:r>
      <w:r w:rsidR="009E1B4B" w:rsidRPr="00943140">
        <w:rPr>
          <w:sz w:val="24"/>
          <w:szCs w:val="24"/>
          <w:vertAlign w:val="superscript"/>
        </w:rPr>
        <w:t>2</w:t>
      </w:r>
      <w:r w:rsidRPr="00943140">
        <w:rPr>
          <w:sz w:val="24"/>
          <w:szCs w:val="24"/>
        </w:rPr>
        <w:t xml:space="preserve">).  This </w:t>
      </w:r>
      <w:r w:rsidR="009E1B4B" w:rsidRPr="00943140">
        <w:rPr>
          <w:sz w:val="24"/>
          <w:szCs w:val="24"/>
        </w:rPr>
        <w:t xml:space="preserve">may be indicative of the </w:t>
      </w:r>
      <w:r w:rsidRPr="00943140">
        <w:rPr>
          <w:sz w:val="24"/>
          <w:szCs w:val="24"/>
        </w:rPr>
        <w:t>reduced tissue coverage over the bony prominence</w:t>
      </w:r>
      <w:r w:rsidR="009E1B4B" w:rsidRPr="00943140">
        <w:rPr>
          <w:sz w:val="24"/>
          <w:szCs w:val="24"/>
        </w:rPr>
        <w:t xml:space="preserve">s, </w:t>
      </w:r>
      <w:r w:rsidRPr="00943140">
        <w:rPr>
          <w:sz w:val="24"/>
          <w:szCs w:val="24"/>
        </w:rPr>
        <w:t xml:space="preserve"> which could increase the risk of tissue ischemia, </w:t>
      </w:r>
      <w:r w:rsidR="009E1B4B" w:rsidRPr="00943140">
        <w:rPr>
          <w:sz w:val="24"/>
          <w:szCs w:val="24"/>
        </w:rPr>
        <w:t xml:space="preserve">as reflected in </w:t>
      </w:r>
      <w:r w:rsidRPr="00943140">
        <w:rPr>
          <w:sz w:val="24"/>
          <w:szCs w:val="24"/>
        </w:rPr>
        <w:t>changes in transcutaneous</w:t>
      </w:r>
      <w:r w:rsidR="009E1B4B" w:rsidRPr="00943140">
        <w:rPr>
          <w:sz w:val="24"/>
          <w:szCs w:val="24"/>
        </w:rPr>
        <w:t xml:space="preserve"> gas ten</w:t>
      </w:r>
      <w:r w:rsidR="00675262" w:rsidRPr="00943140">
        <w:rPr>
          <w:sz w:val="24"/>
          <w:szCs w:val="24"/>
        </w:rPr>
        <w:t>sions i.e. Category 3 response</w:t>
      </w:r>
      <w:r w:rsidRPr="00943140">
        <w:rPr>
          <w:sz w:val="24"/>
          <w:szCs w:val="24"/>
        </w:rPr>
        <w:t xml:space="preserve">. Recent studies have shown that individuals with low BMI (&lt;19) have a much greater </w:t>
      </w:r>
      <w:r w:rsidR="009E1B4B" w:rsidRPr="00943140">
        <w:rPr>
          <w:sz w:val="24"/>
          <w:szCs w:val="24"/>
        </w:rPr>
        <w:t xml:space="preserve">likelihood </w:t>
      </w:r>
      <w:r w:rsidRPr="00943140">
        <w:rPr>
          <w:sz w:val="24"/>
          <w:szCs w:val="24"/>
        </w:rPr>
        <w:t>of a hospital</w:t>
      </w:r>
      <w:r w:rsidR="009E1B4B" w:rsidRPr="00943140">
        <w:rPr>
          <w:sz w:val="24"/>
          <w:szCs w:val="24"/>
        </w:rPr>
        <w:t>-</w:t>
      </w:r>
      <w:r w:rsidRPr="00943140">
        <w:rPr>
          <w:sz w:val="24"/>
          <w:szCs w:val="24"/>
        </w:rPr>
        <w:t xml:space="preserve">acquired pressure ulcer </w:t>
      </w:r>
      <w:r w:rsidR="00BE10C8" w:rsidRPr="00943140">
        <w:rPr>
          <w:sz w:val="24"/>
          <w:szCs w:val="24"/>
        </w:rPr>
        <w:fldChar w:fldCharType="begin">
          <w:fldData xml:space="preserve">PEVuZE5vdGU+PENpdGU+PEF1dGhvcj5HYXJkaW5lcjwvQXV0aG9yPjxZZWFyPjIwMTQ8L1llYXI+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</w:fldData>
        </w:fldChar>
      </w:r>
      <w:r w:rsidR="00773DE2" w:rsidRPr="00943140">
        <w:rPr>
          <w:sz w:val="24"/>
          <w:szCs w:val="24"/>
        </w:rPr>
        <w:instrText xml:space="preserve"> ADDIN EN.CITE </w:instrText>
      </w:r>
      <w:r w:rsidR="00773DE2" w:rsidRPr="00943140">
        <w:rPr>
          <w:sz w:val="24"/>
          <w:szCs w:val="24"/>
        </w:rPr>
        <w:fldChar w:fldCharType="begin">
          <w:fldData xml:space="preserve">PEVuZE5vdGU+PENpdGU+PEF1dGhvcj5HYXJkaW5lcjwvQXV0aG9yPjxZZWFyPjIwMTQ8L1llYXI+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</w:fldData>
        </w:fldChar>
      </w:r>
      <w:r w:rsidR="00773DE2" w:rsidRPr="00943140">
        <w:rPr>
          <w:sz w:val="24"/>
          <w:szCs w:val="24"/>
        </w:rPr>
        <w:instrText xml:space="preserve"> ADDIN EN.CITE.DATA </w:instrText>
      </w:r>
      <w:r w:rsidR="00773DE2" w:rsidRPr="00943140">
        <w:rPr>
          <w:sz w:val="24"/>
          <w:szCs w:val="24"/>
        </w:rPr>
      </w:r>
      <w:r w:rsidR="00773DE2" w:rsidRPr="00943140">
        <w:rPr>
          <w:sz w:val="24"/>
          <w:szCs w:val="24"/>
        </w:rPr>
        <w:fldChar w:fldCharType="end"/>
      </w:r>
      <w:r w:rsidR="00BE10C8" w:rsidRPr="00943140">
        <w:rPr>
          <w:sz w:val="24"/>
          <w:szCs w:val="24"/>
        </w:rPr>
      </w:r>
      <w:r w:rsidR="00BE10C8" w:rsidRPr="00943140">
        <w:rPr>
          <w:sz w:val="24"/>
          <w:szCs w:val="24"/>
        </w:rPr>
        <w:fldChar w:fldCharType="separate"/>
      </w:r>
      <w:r w:rsidR="00773DE2" w:rsidRPr="00943140">
        <w:rPr>
          <w:noProof/>
          <w:sz w:val="24"/>
          <w:szCs w:val="24"/>
        </w:rPr>
        <w:t>(</w:t>
      </w:r>
      <w:hyperlink w:anchor="_ENREF_10" w:tooltip="Gardiner, 2014 #4559" w:history="1">
        <w:r w:rsidR="00555552" w:rsidRPr="00943140">
          <w:rPr>
            <w:noProof/>
            <w:sz w:val="24"/>
            <w:szCs w:val="24"/>
          </w:rPr>
          <w:t>Gardiner et al., 2014</w:t>
        </w:r>
      </w:hyperlink>
      <w:r w:rsidR="00773DE2" w:rsidRPr="00943140">
        <w:rPr>
          <w:noProof/>
          <w:sz w:val="24"/>
          <w:szCs w:val="24"/>
        </w:rPr>
        <w:t xml:space="preserve">; </w:t>
      </w:r>
      <w:hyperlink w:anchor="_ENREF_14" w:tooltip="Kottner, 2011 #4574" w:history="1">
        <w:r w:rsidR="00555552" w:rsidRPr="00943140">
          <w:rPr>
            <w:noProof/>
            <w:sz w:val="24"/>
            <w:szCs w:val="24"/>
          </w:rPr>
          <w:t xml:space="preserve">Kottner </w:t>
        </w:r>
        <w:r w:rsidR="00555552" w:rsidRPr="00943140">
          <w:rPr>
            <w:noProof/>
            <w:sz w:val="24"/>
            <w:szCs w:val="24"/>
          </w:rPr>
          <w:lastRenderedPageBreak/>
          <w:t>et al., 2011</w:t>
        </w:r>
      </w:hyperlink>
      <w:r w:rsidR="00773DE2" w:rsidRPr="00943140">
        <w:rPr>
          <w:noProof/>
          <w:sz w:val="24"/>
          <w:szCs w:val="24"/>
        </w:rPr>
        <w:t>)</w:t>
      </w:r>
      <w:r w:rsidR="00BE10C8" w:rsidRPr="00943140">
        <w:rPr>
          <w:sz w:val="24"/>
          <w:szCs w:val="24"/>
        </w:rPr>
        <w:fldChar w:fldCharType="end"/>
      </w:r>
      <w:r w:rsidRPr="00943140">
        <w:rPr>
          <w:sz w:val="24"/>
          <w:szCs w:val="24"/>
        </w:rPr>
        <w:t xml:space="preserve">. In addition, anatomical factors such as tissue composition (skin, fat, muscle) and bony prominence shape can </w:t>
      </w:r>
      <w:r w:rsidR="009E1B4B" w:rsidRPr="00943140">
        <w:rPr>
          <w:sz w:val="24"/>
          <w:szCs w:val="24"/>
        </w:rPr>
        <w:t xml:space="preserve">influence </w:t>
      </w:r>
      <w:r w:rsidRPr="00943140">
        <w:rPr>
          <w:sz w:val="24"/>
          <w:szCs w:val="24"/>
        </w:rPr>
        <w:t xml:space="preserve">the translation of </w:t>
      </w:r>
      <w:r w:rsidR="009E1B4B" w:rsidRPr="00943140">
        <w:rPr>
          <w:sz w:val="24"/>
          <w:szCs w:val="24"/>
        </w:rPr>
        <w:t xml:space="preserve">support pressures to </w:t>
      </w:r>
      <w:r w:rsidRPr="00943140">
        <w:rPr>
          <w:sz w:val="24"/>
          <w:szCs w:val="24"/>
        </w:rPr>
        <w:t xml:space="preserve">internal strains </w:t>
      </w:r>
      <w:r w:rsidR="009E1B4B" w:rsidRPr="00943140">
        <w:rPr>
          <w:sz w:val="24"/>
          <w:szCs w:val="24"/>
        </w:rPr>
        <w:t xml:space="preserve">within the intervening </w:t>
      </w:r>
      <w:r w:rsidRPr="00943140">
        <w:rPr>
          <w:sz w:val="24"/>
          <w:szCs w:val="24"/>
        </w:rPr>
        <w:t xml:space="preserve">soft tissues </w:t>
      </w:r>
      <w:r w:rsidR="00041F80" w:rsidRPr="00943140">
        <w:rPr>
          <w:sz w:val="24"/>
          <w:szCs w:val="24"/>
        </w:rPr>
        <w:fldChar w:fldCharType="begin"/>
      </w:r>
      <w:r w:rsidR="00773DE2" w:rsidRPr="00943140">
        <w:rPr>
          <w:sz w:val="24"/>
          <w:szCs w:val="24"/>
        </w:rPr>
        <w:instrText xml:space="preserve"> ADDIN EN.CITE &lt;EndNote&gt;&lt;Cite&gt;&lt;Author&gt;Levy&lt;/Author&gt;&lt;Year&gt;2014&lt;/Year&gt;&lt;RecNum&gt;4402&lt;/RecNum&gt;&lt;DisplayText&gt;(Levy et al., 2014)&lt;/DisplayText&gt;&lt;record&gt;&lt;rec-number&gt;4402&lt;/rec-number&gt;&lt;foreign-keys&gt;&lt;key app="EN" db-id="ervprze5a95tvoe59pjpvw5gezttve9wxvfs" timestamp="1409671220"&gt;4402&lt;/key&gt;&lt;/foreign-keys&gt;&lt;ref-type name="Journal Article"&gt;17&lt;/ref-type&gt;&lt;contributors&gt;&lt;authors&gt;&lt;author&gt;Levy, Ayelet&lt;/author&gt;&lt;author&gt;Kopplin, Kara&lt;/author&gt;&lt;author&gt;Gefen, Amit&lt;/author&gt;&lt;/authors&gt;&lt;/contributors&gt;&lt;titles&gt;&lt;title&gt;An air-cell-based cushion for pressure ulcer protection remarkably reduces tissue stresses in the seated buttocks with respect to foams: Finite element studies&lt;/title&gt;&lt;secondary-title&gt;Journal of Tissue Viability&lt;/secondary-title&gt;&lt;/titles&gt;&lt;periodical&gt;&lt;full-title&gt;Journal of Tissue Viability&lt;/full-title&gt;&lt;/periodical&gt;&lt;pages&gt;13-23&lt;/pages&gt;&lt;volume&gt;23&lt;/volume&gt;&lt;number&gt;1&lt;/number&gt;&lt;keywords&gt;&lt;keyword&gt;Support surfaces&lt;/keyword&gt;&lt;keyword&gt;Tissue injury thresholds&lt;/keyword&gt;&lt;keyword&gt;Sitting&lt;/keyword&gt;&lt;keyword&gt;Wheelchair users&lt;/keyword&gt;&lt;keyword&gt;Computational model&lt;/keyword&gt;&lt;/keywords&gt;&lt;dates&gt;&lt;year&gt;2014&lt;/year&gt;&lt;pub-dates&gt;&lt;date&gt;2//&lt;/date&gt;&lt;/pub-dates&gt;&lt;/dates&gt;&lt;isbn&gt;0965-206X&lt;/isbn&gt;&lt;urls&gt;&lt;related-urls&gt;&lt;url&gt;http://www.sciencedirect.com/science/article/pii/S0965206X13000880&lt;/url&gt;&lt;/related-urls&gt;&lt;/urls&gt;&lt;electronic-resource-num&gt;http://dx.doi.org/10.1016/j.jtv.2013.12.005&lt;/electronic-resource-num&gt;&lt;/record&gt;&lt;/Cite&gt;&lt;/EndNote&gt;</w:instrText>
      </w:r>
      <w:r w:rsidR="00041F80" w:rsidRPr="00943140">
        <w:rPr>
          <w:sz w:val="24"/>
          <w:szCs w:val="24"/>
        </w:rPr>
        <w:fldChar w:fldCharType="separate"/>
      </w:r>
      <w:r w:rsidR="00773DE2" w:rsidRPr="00943140">
        <w:rPr>
          <w:noProof/>
          <w:sz w:val="24"/>
          <w:szCs w:val="24"/>
        </w:rPr>
        <w:t>(</w:t>
      </w:r>
      <w:hyperlink w:anchor="_ENREF_15" w:tooltip="Levy, 2014 #4402" w:history="1">
        <w:r w:rsidR="00555552" w:rsidRPr="00943140">
          <w:rPr>
            <w:noProof/>
            <w:sz w:val="24"/>
            <w:szCs w:val="24"/>
          </w:rPr>
          <w:t>Levy et al., 2014</w:t>
        </w:r>
      </w:hyperlink>
      <w:r w:rsidR="00773DE2" w:rsidRPr="00943140">
        <w:rPr>
          <w:noProof/>
          <w:sz w:val="24"/>
          <w:szCs w:val="24"/>
        </w:rPr>
        <w:t>)</w:t>
      </w:r>
      <w:r w:rsidR="00041F80" w:rsidRPr="00943140">
        <w:rPr>
          <w:sz w:val="24"/>
          <w:szCs w:val="24"/>
        </w:rPr>
        <w:fldChar w:fldCharType="end"/>
      </w:r>
      <w:r w:rsidRPr="00943140">
        <w:rPr>
          <w:sz w:val="24"/>
          <w:szCs w:val="24"/>
        </w:rPr>
        <w:t xml:space="preserve">. More research is needed to look at individual anthropometric characteristics and their relative risk of mechanically induced ischemia. </w:t>
      </w:r>
    </w:p>
    <w:p w14:paraId="542880E8" w14:textId="77777777" w:rsidR="00F12813" w:rsidRPr="00943140" w:rsidRDefault="00F12813" w:rsidP="00A731CF">
      <w:pPr>
        <w:spacing w:line="480" w:lineRule="auto"/>
        <w:rPr>
          <w:sz w:val="24"/>
          <w:szCs w:val="24"/>
        </w:rPr>
      </w:pPr>
    </w:p>
    <w:p w14:paraId="30E636EC" w14:textId="73AFB801" w:rsidR="00F12813" w:rsidRPr="00943140" w:rsidRDefault="00F12813" w:rsidP="00773DE2">
      <w:pPr>
        <w:spacing w:line="480" w:lineRule="auto"/>
        <w:rPr>
          <w:sz w:val="24"/>
          <w:szCs w:val="24"/>
        </w:rPr>
      </w:pPr>
      <w:r w:rsidRPr="00943140">
        <w:rPr>
          <w:sz w:val="24"/>
          <w:szCs w:val="24"/>
        </w:rPr>
        <w:t xml:space="preserve"> The present study has also shown that the interface microclimate changes significantly during sustained postures, with </w:t>
      </w:r>
      <w:r w:rsidR="009E1B4B" w:rsidRPr="00943140">
        <w:rPr>
          <w:sz w:val="24"/>
          <w:szCs w:val="24"/>
        </w:rPr>
        <w:t xml:space="preserve">an increase in </w:t>
      </w:r>
      <w:r w:rsidRPr="00943140">
        <w:rPr>
          <w:sz w:val="24"/>
          <w:szCs w:val="24"/>
        </w:rPr>
        <w:t>both temperature and humidity. These changes were maintained for supine and high sitting postures, but were relieved during periods of lateral tilt. Recent studies have described theoretic</w:t>
      </w:r>
      <w:r w:rsidR="009E1B4B" w:rsidRPr="00943140">
        <w:rPr>
          <w:sz w:val="24"/>
          <w:szCs w:val="24"/>
        </w:rPr>
        <w:t>al</w:t>
      </w:r>
      <w:r w:rsidRPr="00943140">
        <w:rPr>
          <w:sz w:val="24"/>
          <w:szCs w:val="24"/>
        </w:rPr>
        <w:t xml:space="preserve"> models highlighting the impact of temperature and moisture on superficial skin damage </w:t>
      </w:r>
      <w:r w:rsidR="00041F80" w:rsidRPr="00943140">
        <w:rPr>
          <w:sz w:val="24"/>
          <w:szCs w:val="24"/>
        </w:rPr>
        <w:fldChar w:fldCharType="begin"/>
      </w:r>
      <w:r w:rsidR="00773DE2" w:rsidRPr="00943140">
        <w:rPr>
          <w:sz w:val="24"/>
          <w:szCs w:val="24"/>
        </w:rPr>
        <w:instrText xml:space="preserve"> ADDIN EN.CITE &lt;EndNote&gt;&lt;Cite&gt;&lt;Author&gt;Gefen&lt;/Author&gt;&lt;Year&gt;2011&lt;/Year&gt;&lt;RecNum&gt;1935&lt;/RecNum&gt;&lt;DisplayText&gt;(Gefen, 2011)&lt;/DisplayText&gt;&lt;record&gt;&lt;rec-number&gt;1935&lt;/rec-number&gt;&lt;foreign-keys&gt;&lt;key app="EN" db-id="ervprze5a95tvoe59pjpvw5gezttve9wxvfs" timestamp="1340111870"&gt;1935&lt;/key&gt;&lt;/foreign-keys&gt;&lt;ref-type name="Journal Article"&gt;17&lt;/ref-type&gt;&lt;contributors&gt;&lt;authors&gt;&lt;author&gt;Gefen, A.&lt;/author&gt;&lt;/authors&gt;&lt;/contributors&gt;&lt;titles&gt;&lt;title&gt;How do microclimate factors affect the risk for superficial pressure ulcers: A mathematical modelling study&lt;/title&gt;&lt;secondary-title&gt;Journal of Tissue Viability&lt;/secondary-title&gt;&lt;/titles&gt;&lt;periodical&gt;&lt;full-title&gt;Journal of Tissue Viability&lt;/full-title&gt;&lt;/periodical&gt;&lt;pages&gt;81-88&lt;/pages&gt;&lt;volume&gt;20&lt;/volume&gt;&lt;dates&gt;&lt;year&gt;2011&lt;/year&gt;&lt;/dates&gt;&lt;urls&gt;&lt;/urls&gt;&lt;/record&gt;&lt;/Cite&gt;&lt;/EndNote&gt;</w:instrText>
      </w:r>
      <w:r w:rsidR="00041F80" w:rsidRPr="00943140">
        <w:rPr>
          <w:sz w:val="24"/>
          <w:szCs w:val="24"/>
        </w:rPr>
        <w:fldChar w:fldCharType="separate"/>
      </w:r>
      <w:r w:rsidR="00773DE2" w:rsidRPr="00943140">
        <w:rPr>
          <w:noProof/>
          <w:sz w:val="24"/>
          <w:szCs w:val="24"/>
        </w:rPr>
        <w:t>(</w:t>
      </w:r>
      <w:hyperlink w:anchor="_ENREF_11" w:tooltip="Gefen, 2011 #1935" w:history="1">
        <w:r w:rsidR="00555552" w:rsidRPr="00943140">
          <w:rPr>
            <w:noProof/>
            <w:sz w:val="24"/>
            <w:szCs w:val="24"/>
          </w:rPr>
          <w:t>Gefen, 2011</w:t>
        </w:r>
      </w:hyperlink>
      <w:r w:rsidR="00773DE2" w:rsidRPr="00943140">
        <w:rPr>
          <w:noProof/>
          <w:sz w:val="24"/>
          <w:szCs w:val="24"/>
        </w:rPr>
        <w:t>)</w:t>
      </w:r>
      <w:r w:rsidR="00041F80" w:rsidRPr="00943140">
        <w:rPr>
          <w:sz w:val="24"/>
          <w:szCs w:val="24"/>
        </w:rPr>
        <w:fldChar w:fldCharType="end"/>
      </w:r>
      <w:r w:rsidRPr="00943140">
        <w:rPr>
          <w:sz w:val="24"/>
          <w:szCs w:val="24"/>
        </w:rPr>
        <w:t xml:space="preserve">, a finding that has recently been confirmed with empirical data studies on patients with and without pressure ulcers </w:t>
      </w:r>
      <w:r w:rsidR="00041F80" w:rsidRPr="00943140">
        <w:rPr>
          <w:sz w:val="24"/>
          <w:szCs w:val="24"/>
        </w:rPr>
        <w:fldChar w:fldCharType="begin"/>
      </w:r>
      <w:r w:rsidR="00773DE2" w:rsidRPr="00943140">
        <w:rPr>
          <w:sz w:val="24"/>
          <w:szCs w:val="24"/>
        </w:rPr>
        <w:instrText xml:space="preserve"> ADDIN EN.CITE &lt;EndNote&gt;&lt;Cite&gt;&lt;Author&gt;Yusuf&lt;/Author&gt;&lt;Year&gt;2015&lt;/Year&gt;&lt;RecNum&gt;4563&lt;/RecNum&gt;&lt;DisplayText&gt;(Yusuf et al., 2015)&lt;/DisplayText&gt;&lt;record&gt;&lt;rec-number&gt;4563&lt;/rec-number&gt;&lt;foreign-keys&gt;&lt;key app="EN" db-id="ervprze5a95tvoe59pjpvw5gezttve9wxvfs" timestamp="1449566937"&gt;4563&lt;/key&gt;&lt;/foreign-keys&gt;&lt;ref-type name="Journal Article"&gt;17&lt;/ref-type&gt;&lt;contributors&gt;&lt;authors&gt;&lt;author&gt;Yusuf, S.&lt;/author&gt;&lt;author&gt;Okuwa, M.&lt;/author&gt;&lt;author&gt;Shigeta, Y.&lt;/author&gt;&lt;author&gt;Dai, M.&lt;/author&gt;&lt;author&gt;Luchi, T.&lt;/author&gt;&lt;author&gt;Rahman, S.&lt;/author&gt;&lt;author&gt;Usman, A.&lt;/author&gt;&lt;author&gt;Kasim, S.&lt;/author&gt;&lt;author&gt;Sugama, J.&lt;/author&gt;&lt;author&gt;Nakatani, T.&lt;/author&gt;&lt;author&gt;Sanada, H.&lt;/author&gt;&lt;/authors&gt;&lt;/contributors&gt;&lt;titles&gt;&lt;title&gt;Microclimate and development of pressure ulcers and superficial skin changes.&lt;/title&gt;&lt;secondary-title&gt;International Wound Journal&lt;/secondary-title&gt;&lt;/titles&gt;&lt;periodical&gt;&lt;full-title&gt;International Wound Journal&lt;/full-title&gt;&lt;/periodical&gt;&lt;pages&gt;40-6&lt;/pages&gt;&lt;volume&gt;12&lt;/volume&gt;&lt;number&gt;1&lt;/number&gt;&lt;dates&gt;&lt;year&gt;2015&lt;/year&gt;&lt;/dates&gt;&lt;urls&gt;&lt;/urls&gt;&lt;/record&gt;&lt;/Cite&gt;&lt;/EndNote&gt;</w:instrText>
      </w:r>
      <w:r w:rsidR="00041F80" w:rsidRPr="00943140">
        <w:rPr>
          <w:sz w:val="24"/>
          <w:szCs w:val="24"/>
        </w:rPr>
        <w:fldChar w:fldCharType="separate"/>
      </w:r>
      <w:r w:rsidR="00773DE2" w:rsidRPr="00943140">
        <w:rPr>
          <w:noProof/>
          <w:sz w:val="24"/>
          <w:szCs w:val="24"/>
        </w:rPr>
        <w:t>(</w:t>
      </w:r>
      <w:hyperlink w:anchor="_ENREF_25" w:tooltip="Yusuf, 2015 #4563" w:history="1">
        <w:r w:rsidR="00555552" w:rsidRPr="00943140">
          <w:rPr>
            <w:noProof/>
            <w:sz w:val="24"/>
            <w:szCs w:val="24"/>
          </w:rPr>
          <w:t>Yusuf et al., 2015</w:t>
        </w:r>
      </w:hyperlink>
      <w:r w:rsidR="00773DE2" w:rsidRPr="00943140">
        <w:rPr>
          <w:noProof/>
          <w:sz w:val="24"/>
          <w:szCs w:val="24"/>
        </w:rPr>
        <w:t>)</w:t>
      </w:r>
      <w:r w:rsidR="00041F80" w:rsidRPr="00943140">
        <w:rPr>
          <w:sz w:val="24"/>
          <w:szCs w:val="24"/>
        </w:rPr>
        <w:fldChar w:fldCharType="end"/>
      </w:r>
      <w:r w:rsidRPr="00943140">
        <w:rPr>
          <w:sz w:val="24"/>
          <w:szCs w:val="24"/>
        </w:rPr>
        <w:t>. Th</w:t>
      </w:r>
      <w:r w:rsidR="009E1B4B" w:rsidRPr="00943140">
        <w:rPr>
          <w:sz w:val="24"/>
          <w:szCs w:val="24"/>
        </w:rPr>
        <w:t xml:space="preserve">is has motivated a recent interest in </w:t>
      </w:r>
      <w:r w:rsidRPr="00943140">
        <w:rPr>
          <w:sz w:val="24"/>
          <w:szCs w:val="24"/>
        </w:rPr>
        <w:t xml:space="preserve">manufacturers targeting the management of microclimate for pressure ulcer prevention </w:t>
      </w:r>
      <w:r w:rsidR="00041F80" w:rsidRPr="00943140">
        <w:rPr>
          <w:sz w:val="24"/>
          <w:szCs w:val="24"/>
        </w:rPr>
        <w:fldChar w:fldCharType="begin"/>
      </w:r>
      <w:r w:rsidR="00773DE2" w:rsidRPr="00943140">
        <w:rPr>
          <w:sz w:val="24"/>
          <w:szCs w:val="24"/>
        </w:rPr>
        <w:instrText xml:space="preserve"> ADDIN EN.CITE &lt;EndNote&gt;&lt;Cite&gt;&lt;Author&gt;Reger&lt;/Author&gt;&lt;Year&gt;2014&lt;/Year&gt;&lt;RecNum&gt;4564&lt;/RecNum&gt;&lt;DisplayText&gt;(Reger et al., 2014)&lt;/DisplayText&gt;&lt;record&gt;&lt;rec-number&gt;4564&lt;/rec-number&gt;&lt;foreign-keys&gt;&lt;key app="EN" db-id="ervprze5a95tvoe59pjpvw5gezttve9wxvfs" timestamp="1449567288"&gt;4564&lt;/key&gt;&lt;/foreign-keys&gt;&lt;ref-type name="Journal Article"&gt;17&lt;/ref-type&gt;&lt;contributors&gt;&lt;authors&gt;&lt;author&gt;Reger, S.&lt;/author&gt;&lt;author&gt;Ranganathan, V.&lt;/author&gt;&lt;author&gt;McNulty, A.K.&lt;/author&gt;&lt;/authors&gt;&lt;/contributors&gt;&lt;titles&gt;&lt;title&gt;Use of a powered coverlet for moisture removal, skin temperature reduction, odor, and bacteria control.&lt;/title&gt;&lt;secondary-title&gt;Journal of Wound and Ostomy Continence Nursing&lt;/secondary-title&gt;&lt;/titles&gt;&lt;periodical&gt;&lt;full-title&gt;Journal of Wound and Ostomy Continence Nursing&lt;/full-title&gt;&lt;/periodical&gt;&lt;pages&gt;35-9&lt;/pages&gt;&lt;volume&gt;41&lt;/volume&gt;&lt;number&gt;1&lt;/number&gt;&lt;dates&gt;&lt;year&gt;2014&lt;/year&gt;&lt;/dates&gt;&lt;urls&gt;&lt;/urls&gt;&lt;/record&gt;&lt;/Cite&gt;&lt;/EndNote&gt;</w:instrText>
      </w:r>
      <w:r w:rsidR="00041F80" w:rsidRPr="00943140">
        <w:rPr>
          <w:sz w:val="24"/>
          <w:szCs w:val="24"/>
        </w:rPr>
        <w:fldChar w:fldCharType="separate"/>
      </w:r>
      <w:r w:rsidR="00773DE2" w:rsidRPr="00943140">
        <w:rPr>
          <w:noProof/>
          <w:sz w:val="24"/>
          <w:szCs w:val="24"/>
        </w:rPr>
        <w:t>(</w:t>
      </w:r>
      <w:hyperlink w:anchor="_ENREF_22" w:tooltip="Reger, 2014 #4564" w:history="1">
        <w:r w:rsidR="00555552" w:rsidRPr="00943140">
          <w:rPr>
            <w:noProof/>
            <w:sz w:val="24"/>
            <w:szCs w:val="24"/>
          </w:rPr>
          <w:t>Reger et al., 2014</w:t>
        </w:r>
      </w:hyperlink>
      <w:r w:rsidR="00773DE2" w:rsidRPr="00943140">
        <w:rPr>
          <w:noProof/>
          <w:sz w:val="24"/>
          <w:szCs w:val="24"/>
        </w:rPr>
        <w:t>)</w:t>
      </w:r>
      <w:r w:rsidR="00041F80" w:rsidRPr="00943140">
        <w:rPr>
          <w:sz w:val="24"/>
          <w:szCs w:val="24"/>
        </w:rPr>
        <w:fldChar w:fldCharType="end"/>
      </w:r>
      <w:r w:rsidRPr="00943140">
        <w:rPr>
          <w:sz w:val="24"/>
          <w:szCs w:val="24"/>
        </w:rPr>
        <w:t>.</w:t>
      </w:r>
      <w:r w:rsidR="009E1B4B" w:rsidRPr="00943140">
        <w:rPr>
          <w:sz w:val="24"/>
          <w:szCs w:val="24"/>
        </w:rPr>
        <w:t xml:space="preserve"> </w:t>
      </w:r>
      <w:r w:rsidRPr="00943140">
        <w:rPr>
          <w:sz w:val="24"/>
          <w:szCs w:val="24"/>
        </w:rPr>
        <w:t xml:space="preserve">However, further research is needed to quantify the relative effects of mattress </w:t>
      </w:r>
      <w:r w:rsidR="009E1B4B" w:rsidRPr="00943140">
        <w:rPr>
          <w:sz w:val="24"/>
          <w:szCs w:val="24"/>
        </w:rPr>
        <w:t xml:space="preserve">cover, </w:t>
      </w:r>
      <w:r w:rsidR="00817C39" w:rsidRPr="00943140">
        <w:rPr>
          <w:sz w:val="24"/>
          <w:szCs w:val="24"/>
        </w:rPr>
        <w:t xml:space="preserve">surface and </w:t>
      </w:r>
      <w:r w:rsidR="009E1B4B" w:rsidRPr="00943140">
        <w:rPr>
          <w:sz w:val="24"/>
          <w:szCs w:val="24"/>
        </w:rPr>
        <w:t xml:space="preserve">bulk </w:t>
      </w:r>
      <w:r w:rsidRPr="00943140">
        <w:rPr>
          <w:sz w:val="24"/>
          <w:szCs w:val="24"/>
        </w:rPr>
        <w:t>material properties and air flow designs</w:t>
      </w:r>
      <w:r w:rsidR="009E1B4B" w:rsidRPr="00943140">
        <w:rPr>
          <w:sz w:val="24"/>
          <w:szCs w:val="24"/>
        </w:rPr>
        <w:t xml:space="preserve"> in controlling microclimate at the interface</w:t>
      </w:r>
      <w:r w:rsidRPr="00943140">
        <w:rPr>
          <w:sz w:val="24"/>
          <w:szCs w:val="24"/>
        </w:rPr>
        <w:t xml:space="preserve">. </w:t>
      </w:r>
    </w:p>
    <w:p w14:paraId="0AD5D221" w14:textId="77777777" w:rsidR="00F12813" w:rsidRPr="00943140" w:rsidRDefault="00F12813">
      <w:pPr>
        <w:spacing w:line="480" w:lineRule="auto"/>
        <w:rPr>
          <w:sz w:val="24"/>
          <w:szCs w:val="24"/>
        </w:rPr>
      </w:pPr>
    </w:p>
    <w:p w14:paraId="47EB0006" w14:textId="569EE6AF" w:rsidR="00F12813" w:rsidRPr="00943140" w:rsidRDefault="00F12813" w:rsidP="00773DE2">
      <w:pPr>
        <w:spacing w:line="480" w:lineRule="auto"/>
        <w:rPr>
          <w:sz w:val="24"/>
          <w:szCs w:val="24"/>
        </w:rPr>
      </w:pPr>
      <w:r w:rsidRPr="00943140">
        <w:rPr>
          <w:sz w:val="24"/>
          <w:szCs w:val="24"/>
        </w:rPr>
        <w:t xml:space="preserve">The predominant limitation of the current study was </w:t>
      </w:r>
      <w:r w:rsidR="009E1B4B" w:rsidRPr="00943140">
        <w:rPr>
          <w:sz w:val="24"/>
          <w:szCs w:val="24"/>
        </w:rPr>
        <w:t xml:space="preserve">in </w:t>
      </w:r>
      <w:r w:rsidRPr="00943140">
        <w:rPr>
          <w:sz w:val="24"/>
          <w:szCs w:val="24"/>
        </w:rPr>
        <w:t xml:space="preserve">the use of a cohort of able-bodied individuals, which limits the ability to generalise the results </w:t>
      </w:r>
      <w:r w:rsidR="009E1B4B" w:rsidRPr="00943140">
        <w:rPr>
          <w:sz w:val="24"/>
          <w:szCs w:val="24"/>
        </w:rPr>
        <w:t xml:space="preserve">to specific </w:t>
      </w:r>
      <w:r w:rsidRPr="00943140">
        <w:rPr>
          <w:sz w:val="24"/>
          <w:szCs w:val="24"/>
        </w:rPr>
        <w:t xml:space="preserve">sub-populations </w:t>
      </w:r>
      <w:r w:rsidR="009E1B4B" w:rsidRPr="00943140">
        <w:rPr>
          <w:sz w:val="24"/>
          <w:szCs w:val="24"/>
        </w:rPr>
        <w:t xml:space="preserve">deemed to be at risk of developing pressure ulcers. </w:t>
      </w:r>
      <w:r w:rsidRPr="00943140">
        <w:rPr>
          <w:sz w:val="24"/>
          <w:szCs w:val="24"/>
        </w:rPr>
        <w:t>We did, however, purposefully sample a range of both young and elderly volunteers (age range of 24-81 years) to reflect a diverse</w:t>
      </w:r>
      <w:r w:rsidR="009E1B4B" w:rsidRPr="00943140">
        <w:rPr>
          <w:sz w:val="24"/>
          <w:szCs w:val="24"/>
        </w:rPr>
        <w:t xml:space="preserve"> aged</w:t>
      </w:r>
      <w:r w:rsidRPr="00943140">
        <w:rPr>
          <w:sz w:val="24"/>
          <w:szCs w:val="24"/>
        </w:rPr>
        <w:t xml:space="preserve"> population. </w:t>
      </w:r>
      <w:r w:rsidR="00675262" w:rsidRPr="00943140">
        <w:rPr>
          <w:sz w:val="24"/>
          <w:szCs w:val="24"/>
        </w:rPr>
        <w:t xml:space="preserve">The time each posture was adopted was also </w:t>
      </w:r>
      <w:r w:rsidR="00675262" w:rsidRPr="00943140">
        <w:rPr>
          <w:sz w:val="24"/>
          <w:szCs w:val="24"/>
        </w:rPr>
        <w:lastRenderedPageBreak/>
        <w:t>relatively short and further physiological changes may have occurred with more sustained periods</w:t>
      </w:r>
      <w:r w:rsidRPr="00943140">
        <w:rPr>
          <w:sz w:val="24"/>
          <w:szCs w:val="24"/>
        </w:rPr>
        <w:t>.  In addition, the</w:t>
      </w:r>
      <w:r w:rsidR="009E1B4B" w:rsidRPr="00943140">
        <w:rPr>
          <w:sz w:val="24"/>
          <w:szCs w:val="24"/>
        </w:rPr>
        <w:t xml:space="preserve"> international </w:t>
      </w:r>
      <w:r w:rsidR="008B7BAC" w:rsidRPr="00943140">
        <w:rPr>
          <w:sz w:val="24"/>
          <w:szCs w:val="24"/>
        </w:rPr>
        <w:t xml:space="preserve">guidelines recommend </w:t>
      </w:r>
      <w:r w:rsidRPr="00943140">
        <w:rPr>
          <w:sz w:val="24"/>
          <w:szCs w:val="24"/>
        </w:rPr>
        <w:t>regular skin checks performed by a trained healthcare professional</w:t>
      </w:r>
      <w:r w:rsidR="00041F80" w:rsidRPr="00943140">
        <w:rPr>
          <w:sz w:val="24"/>
          <w:szCs w:val="24"/>
        </w:rPr>
        <w:t xml:space="preserve"> </w:t>
      </w:r>
      <w:r w:rsidR="00041F80" w:rsidRPr="00943140">
        <w:rPr>
          <w:sz w:val="24"/>
          <w:szCs w:val="24"/>
        </w:rPr>
        <w:fldChar w:fldCharType="begin"/>
      </w:r>
      <w:r w:rsidR="00773DE2" w:rsidRPr="00943140">
        <w:rPr>
          <w:sz w:val="24"/>
          <w:szCs w:val="24"/>
        </w:rPr>
        <w:instrText xml:space="preserve"> ADDIN EN.CITE &lt;EndNote&gt;&lt;Cite&gt;&lt;Author&gt;European Pressure Ulcer Advisory Panel&lt;/Author&gt;&lt;Year&gt;2014&lt;/Year&gt;&lt;RecNum&gt;1864&lt;/RecNum&gt;&lt;DisplayText&gt;(European Pressure Ulcer Advisory Panel, 2014)&lt;/DisplayText&gt;&lt;record&gt;&lt;rec-number&gt;1864&lt;/rec-number&gt;&lt;foreign-keys&gt;&lt;key app="EN" db-id="ervprze5a95tvoe59pjpvw5gezttve9wxvfs" timestamp="1330340714"&gt;1864&lt;/key&gt;&lt;/foreign-keys&gt;&lt;ref-type name="Government Document"&gt;46&lt;/ref-type&gt;&lt;contributors&gt;&lt;authors&gt;&lt;author&gt;European Pressure Ulcer Advisory Panel,&lt;/author&gt;&lt;/authors&gt;&lt;/contributors&gt;&lt;titles&gt;&lt;title&gt;Pressure Ulcers Treatment: Quick Reference Guide&lt;/title&gt;&lt;/titles&gt;&lt;dates&gt;&lt;year&gt;2014&lt;/year&gt;&lt;/dates&gt;&lt;publisher&gt;EPUAP-NPUAP&lt;/publisher&gt;&lt;urls&gt;&lt;/urls&gt;&lt;/record&gt;&lt;/Cite&gt;&lt;/EndNote&gt;</w:instrText>
      </w:r>
      <w:r w:rsidR="00041F80" w:rsidRPr="00943140">
        <w:rPr>
          <w:sz w:val="24"/>
          <w:szCs w:val="24"/>
        </w:rPr>
        <w:fldChar w:fldCharType="separate"/>
      </w:r>
      <w:r w:rsidR="00773DE2" w:rsidRPr="00943140">
        <w:rPr>
          <w:noProof/>
          <w:sz w:val="24"/>
          <w:szCs w:val="24"/>
        </w:rPr>
        <w:t>(</w:t>
      </w:r>
      <w:hyperlink w:anchor="_ENREF_8" w:tooltip="European Pressure Ulcer Advisory Panel, 2014 #1864" w:history="1">
        <w:r w:rsidR="00555552" w:rsidRPr="00943140">
          <w:rPr>
            <w:noProof/>
            <w:sz w:val="24"/>
            <w:szCs w:val="24"/>
          </w:rPr>
          <w:t>European Pressure Ulcer Advisory Panel, 2014</w:t>
        </w:r>
      </w:hyperlink>
      <w:r w:rsidR="00773DE2" w:rsidRPr="00943140">
        <w:rPr>
          <w:noProof/>
          <w:sz w:val="24"/>
          <w:szCs w:val="24"/>
        </w:rPr>
        <w:t>)</w:t>
      </w:r>
      <w:r w:rsidR="00041F80" w:rsidRPr="00943140">
        <w:rPr>
          <w:sz w:val="24"/>
          <w:szCs w:val="24"/>
        </w:rPr>
        <w:fldChar w:fldCharType="end"/>
      </w:r>
      <w:r w:rsidR="008B7BAC" w:rsidRPr="00943140">
        <w:rPr>
          <w:sz w:val="24"/>
          <w:szCs w:val="24"/>
        </w:rPr>
        <w:t xml:space="preserve">, </w:t>
      </w:r>
      <w:r w:rsidRPr="00943140">
        <w:rPr>
          <w:sz w:val="24"/>
          <w:szCs w:val="24"/>
        </w:rPr>
        <w:t>which will minimise the possibility of individuals being exposed to harmful postures</w:t>
      </w:r>
      <w:r w:rsidR="008B7BAC" w:rsidRPr="00943140">
        <w:rPr>
          <w:sz w:val="24"/>
          <w:szCs w:val="24"/>
        </w:rPr>
        <w:t xml:space="preserve">, such as occurs in </w:t>
      </w:r>
      <w:r w:rsidRPr="00943140">
        <w:rPr>
          <w:sz w:val="24"/>
          <w:szCs w:val="24"/>
        </w:rPr>
        <w:t xml:space="preserve">bottoming out. </w:t>
      </w:r>
    </w:p>
    <w:p w14:paraId="1D6CBD53" w14:textId="77777777" w:rsidR="00F12813" w:rsidRPr="00943140" w:rsidRDefault="00F12813">
      <w:pPr>
        <w:spacing w:line="480" w:lineRule="auto"/>
        <w:rPr>
          <w:sz w:val="24"/>
          <w:szCs w:val="24"/>
        </w:rPr>
      </w:pPr>
    </w:p>
    <w:p w14:paraId="6FA7D624" w14:textId="4B04D678" w:rsidR="00F12813" w:rsidRPr="00943140" w:rsidRDefault="00F12813" w:rsidP="00817C39">
      <w:pPr>
        <w:spacing w:line="480" w:lineRule="auto"/>
        <w:rPr>
          <w:sz w:val="24"/>
          <w:szCs w:val="24"/>
        </w:rPr>
      </w:pPr>
      <w:r w:rsidRPr="00943140">
        <w:rPr>
          <w:sz w:val="24"/>
          <w:szCs w:val="24"/>
        </w:rPr>
        <w:t>The provision of advanced intelligent support surfaces must be put in the context of budgetary demands of health care providers.</w:t>
      </w:r>
      <w:r w:rsidR="008B7BAC" w:rsidRPr="00943140">
        <w:rPr>
          <w:sz w:val="24"/>
          <w:szCs w:val="24"/>
        </w:rPr>
        <w:t xml:space="preserve"> It is inevitable that provision of </w:t>
      </w:r>
      <w:r w:rsidRPr="00943140">
        <w:rPr>
          <w:sz w:val="24"/>
          <w:szCs w:val="24"/>
        </w:rPr>
        <w:t>an</w:t>
      </w:r>
      <w:r w:rsidR="008B7BAC" w:rsidRPr="00943140">
        <w:rPr>
          <w:sz w:val="24"/>
          <w:szCs w:val="24"/>
        </w:rPr>
        <w:t xml:space="preserve"> </w:t>
      </w:r>
      <w:r w:rsidRPr="00943140">
        <w:rPr>
          <w:sz w:val="24"/>
          <w:szCs w:val="24"/>
        </w:rPr>
        <w:t xml:space="preserve">intelligent mattress </w:t>
      </w:r>
      <w:r w:rsidR="008B7BAC" w:rsidRPr="00943140">
        <w:rPr>
          <w:sz w:val="24"/>
          <w:szCs w:val="24"/>
        </w:rPr>
        <w:t xml:space="preserve">will </w:t>
      </w:r>
      <w:r w:rsidRPr="00943140">
        <w:rPr>
          <w:sz w:val="24"/>
          <w:szCs w:val="24"/>
        </w:rPr>
        <w:t xml:space="preserve">represent a larger initial cost compared to a </w:t>
      </w:r>
      <w:r w:rsidR="008B7BAC" w:rsidRPr="00943140">
        <w:rPr>
          <w:sz w:val="24"/>
          <w:szCs w:val="24"/>
        </w:rPr>
        <w:t xml:space="preserve">conventional </w:t>
      </w:r>
      <w:r w:rsidRPr="00943140">
        <w:rPr>
          <w:sz w:val="24"/>
          <w:szCs w:val="24"/>
        </w:rPr>
        <w:t>support surface</w:t>
      </w:r>
      <w:r w:rsidR="008B7BAC" w:rsidRPr="00943140">
        <w:rPr>
          <w:sz w:val="24"/>
          <w:szCs w:val="24"/>
        </w:rPr>
        <w:t xml:space="preserve">. However, it </w:t>
      </w:r>
      <w:r w:rsidRPr="00943140">
        <w:rPr>
          <w:sz w:val="24"/>
          <w:szCs w:val="24"/>
        </w:rPr>
        <w:t>offer</w:t>
      </w:r>
      <w:r w:rsidR="00817C39" w:rsidRPr="00943140">
        <w:rPr>
          <w:sz w:val="24"/>
          <w:szCs w:val="24"/>
        </w:rPr>
        <w:t>s</w:t>
      </w:r>
      <w:r w:rsidRPr="00943140">
        <w:rPr>
          <w:sz w:val="24"/>
          <w:szCs w:val="24"/>
        </w:rPr>
        <w:t xml:space="preserve"> the potential to reduce th</w:t>
      </w:r>
      <w:r w:rsidR="008B7BAC" w:rsidRPr="00943140">
        <w:rPr>
          <w:sz w:val="24"/>
          <w:szCs w:val="24"/>
        </w:rPr>
        <w:t xml:space="preserve">e long-term </w:t>
      </w:r>
      <w:r w:rsidRPr="00943140">
        <w:rPr>
          <w:sz w:val="24"/>
          <w:szCs w:val="24"/>
        </w:rPr>
        <w:t>financial burden, provided it delivers an enhanced performance in terms of pressure relief to compromised soft tissues when compared to standard clinical practice. Such devices may further enable personalised immersion settings, thus providing optimal levels of management for individuals with particularly vulnerable s</w:t>
      </w:r>
      <w:r w:rsidR="00817C39" w:rsidRPr="00943140">
        <w:rPr>
          <w:sz w:val="24"/>
          <w:szCs w:val="24"/>
        </w:rPr>
        <w:t>oft</w:t>
      </w:r>
      <w:r w:rsidRPr="00943140">
        <w:rPr>
          <w:sz w:val="24"/>
          <w:szCs w:val="24"/>
        </w:rPr>
        <w:t xml:space="preserve"> tissues.</w:t>
      </w:r>
    </w:p>
    <w:p w14:paraId="14CF1DBD" w14:textId="77777777" w:rsidR="00F12813" w:rsidRPr="00943140" w:rsidRDefault="00F12813">
      <w:pPr>
        <w:spacing w:line="480" w:lineRule="auto"/>
        <w:rPr>
          <w:sz w:val="24"/>
          <w:szCs w:val="24"/>
        </w:rPr>
      </w:pPr>
    </w:p>
    <w:p w14:paraId="68B49C79" w14:textId="77777777" w:rsidR="00F12813" w:rsidRPr="00943140" w:rsidRDefault="00F12813">
      <w:pPr>
        <w:spacing w:line="480" w:lineRule="auto"/>
        <w:rPr>
          <w:sz w:val="24"/>
          <w:szCs w:val="24"/>
        </w:rPr>
      </w:pPr>
    </w:p>
    <w:p w14:paraId="45F4C7BD" w14:textId="77777777" w:rsidR="00774C6D" w:rsidRPr="00943140" w:rsidRDefault="00774C6D">
      <w:pPr>
        <w:spacing w:line="480" w:lineRule="auto"/>
        <w:rPr>
          <w:sz w:val="24"/>
          <w:szCs w:val="24"/>
        </w:rPr>
      </w:pPr>
    </w:p>
    <w:p w14:paraId="0236E915" w14:textId="77777777" w:rsidR="00582402" w:rsidRPr="00943140" w:rsidRDefault="00582402">
      <w:pPr>
        <w:spacing w:line="480" w:lineRule="auto"/>
        <w:rPr>
          <w:sz w:val="24"/>
          <w:szCs w:val="24"/>
        </w:rPr>
      </w:pPr>
    </w:p>
    <w:p w14:paraId="29E7FC08" w14:textId="77777777" w:rsidR="00582402" w:rsidRPr="00943140" w:rsidRDefault="00582402">
      <w:pPr>
        <w:spacing w:line="480" w:lineRule="auto"/>
        <w:rPr>
          <w:sz w:val="24"/>
          <w:szCs w:val="24"/>
        </w:rPr>
      </w:pPr>
    </w:p>
    <w:p w14:paraId="73E3AC5D" w14:textId="77777777" w:rsidR="00F12813" w:rsidRPr="00943140" w:rsidRDefault="00F12813">
      <w:pPr>
        <w:spacing w:line="480" w:lineRule="auto"/>
        <w:rPr>
          <w:b/>
          <w:bCs/>
          <w:sz w:val="24"/>
          <w:szCs w:val="24"/>
        </w:rPr>
      </w:pPr>
      <w:r w:rsidRPr="00943140">
        <w:rPr>
          <w:b/>
          <w:bCs/>
          <w:sz w:val="24"/>
          <w:szCs w:val="24"/>
        </w:rPr>
        <w:t>5. Conclusions</w:t>
      </w:r>
    </w:p>
    <w:p w14:paraId="005866E6" w14:textId="012DAA80" w:rsidR="00F12813" w:rsidRPr="00943140" w:rsidRDefault="00F12813" w:rsidP="00817C39">
      <w:pPr>
        <w:spacing w:line="480" w:lineRule="auto"/>
        <w:rPr>
          <w:rFonts w:eastAsia="PMingLiU"/>
          <w:sz w:val="24"/>
          <w:szCs w:val="24"/>
          <w:lang w:eastAsia="zh-TW"/>
        </w:rPr>
      </w:pPr>
      <w:r w:rsidRPr="00943140">
        <w:rPr>
          <w:rFonts w:eastAsia="PMingLiU"/>
          <w:sz w:val="24"/>
          <w:szCs w:val="24"/>
          <w:lang w:eastAsia="zh-TW"/>
        </w:rPr>
        <w:lastRenderedPageBreak/>
        <w:t xml:space="preserve">    The present study </w:t>
      </w:r>
      <w:r w:rsidR="008B7BAC" w:rsidRPr="00943140">
        <w:rPr>
          <w:rFonts w:eastAsia="PMingLiU"/>
          <w:sz w:val="24"/>
          <w:szCs w:val="24"/>
          <w:lang w:eastAsia="zh-TW"/>
        </w:rPr>
        <w:t>h</w:t>
      </w:r>
      <w:r w:rsidRPr="00943140">
        <w:rPr>
          <w:rFonts w:eastAsia="PMingLiU"/>
          <w:sz w:val="24"/>
          <w:szCs w:val="24"/>
          <w:lang w:eastAsia="zh-TW"/>
        </w:rPr>
        <w:t xml:space="preserve">as revealed that the Fluid Immersion Therapy mattress provides a high level of pressure redistribution, with low peak pressures over the body in all postures. There </w:t>
      </w:r>
      <w:r w:rsidR="005C3759" w:rsidRPr="00943140">
        <w:rPr>
          <w:rFonts w:eastAsia="PMingLiU"/>
          <w:sz w:val="24"/>
          <w:szCs w:val="24"/>
          <w:lang w:eastAsia="zh-TW"/>
        </w:rPr>
        <w:t>was little</w:t>
      </w:r>
      <w:r w:rsidR="00817C39" w:rsidRPr="00943140">
        <w:rPr>
          <w:rFonts w:eastAsia="PMingLiU"/>
          <w:sz w:val="24"/>
          <w:szCs w:val="24"/>
          <w:lang w:eastAsia="zh-TW"/>
        </w:rPr>
        <w:t xml:space="preserve"> control of</w:t>
      </w:r>
      <w:r w:rsidRPr="00943140">
        <w:rPr>
          <w:rFonts w:eastAsia="PMingLiU"/>
          <w:sz w:val="24"/>
          <w:szCs w:val="24"/>
          <w:lang w:eastAsia="zh-TW"/>
        </w:rPr>
        <w:t xml:space="preserve"> the microclimate with increases in both temperature and humidity during supine and high sitting postures. The subsequent physiological effects </w:t>
      </w:r>
      <w:r w:rsidR="008B7BAC" w:rsidRPr="00943140">
        <w:rPr>
          <w:rFonts w:eastAsia="PMingLiU"/>
          <w:sz w:val="24"/>
          <w:szCs w:val="24"/>
          <w:lang w:eastAsia="zh-TW"/>
        </w:rPr>
        <w:t xml:space="preserve">revealed </w:t>
      </w:r>
      <w:r w:rsidRPr="00943140">
        <w:rPr>
          <w:rFonts w:eastAsia="PMingLiU"/>
          <w:sz w:val="24"/>
          <w:szCs w:val="24"/>
          <w:lang w:eastAsia="zh-TW"/>
        </w:rPr>
        <w:t xml:space="preserve">that the majority of individuals retained </w:t>
      </w:r>
      <w:r w:rsidR="008B7BAC" w:rsidRPr="00943140">
        <w:rPr>
          <w:rFonts w:eastAsia="PMingLiU"/>
          <w:sz w:val="24"/>
          <w:szCs w:val="24"/>
          <w:lang w:eastAsia="zh-TW"/>
        </w:rPr>
        <w:t xml:space="preserve">high </w:t>
      </w:r>
      <w:r w:rsidRPr="00943140">
        <w:rPr>
          <w:rFonts w:eastAsia="PMingLiU"/>
          <w:sz w:val="24"/>
          <w:szCs w:val="24"/>
          <w:lang w:eastAsia="zh-TW"/>
        </w:rPr>
        <w:t>perfusion</w:t>
      </w:r>
      <w:r w:rsidR="008B7BAC" w:rsidRPr="00943140">
        <w:rPr>
          <w:rFonts w:eastAsia="PMingLiU"/>
          <w:sz w:val="24"/>
          <w:szCs w:val="24"/>
          <w:lang w:eastAsia="zh-TW"/>
        </w:rPr>
        <w:t xml:space="preserve"> over sacral tissues</w:t>
      </w:r>
      <w:r w:rsidRPr="00943140">
        <w:rPr>
          <w:rFonts w:eastAsia="PMingLiU"/>
          <w:sz w:val="24"/>
          <w:szCs w:val="24"/>
          <w:lang w:eastAsia="zh-TW"/>
        </w:rPr>
        <w:t xml:space="preserve">. </w:t>
      </w:r>
      <w:r w:rsidR="008B7BAC" w:rsidRPr="00943140">
        <w:rPr>
          <w:rFonts w:eastAsia="PMingLiU"/>
          <w:sz w:val="24"/>
          <w:szCs w:val="24"/>
          <w:lang w:eastAsia="zh-TW"/>
        </w:rPr>
        <w:t xml:space="preserve">Nonetheless a few participants </w:t>
      </w:r>
      <w:r w:rsidR="00817C39" w:rsidRPr="00943140">
        <w:rPr>
          <w:rFonts w:eastAsia="PMingLiU"/>
          <w:sz w:val="24"/>
          <w:szCs w:val="24"/>
          <w:lang w:eastAsia="zh-TW"/>
        </w:rPr>
        <w:t xml:space="preserve">with relatively low BMI demonstrated </w:t>
      </w:r>
      <w:r w:rsidRPr="00943140">
        <w:rPr>
          <w:rFonts w:eastAsia="PMingLiU"/>
          <w:sz w:val="24"/>
          <w:szCs w:val="24"/>
          <w:lang w:eastAsia="zh-TW"/>
        </w:rPr>
        <w:t xml:space="preserve">an ischemic response </w:t>
      </w:r>
      <w:r w:rsidR="008B7BAC" w:rsidRPr="00943140">
        <w:rPr>
          <w:rFonts w:eastAsia="PMingLiU"/>
          <w:sz w:val="24"/>
          <w:szCs w:val="24"/>
          <w:lang w:eastAsia="zh-TW"/>
        </w:rPr>
        <w:t xml:space="preserve">was evident at </w:t>
      </w:r>
      <w:r w:rsidRPr="00943140">
        <w:rPr>
          <w:rFonts w:eastAsia="PMingLiU"/>
          <w:sz w:val="24"/>
          <w:szCs w:val="24"/>
          <w:lang w:eastAsia="zh-TW"/>
        </w:rPr>
        <w:t>the sacrum which was present regardless of immersion setting. More research is required to establish a personalised care strategy for individuals who presen</w:t>
      </w:r>
      <w:r w:rsidR="00041F80" w:rsidRPr="00943140">
        <w:rPr>
          <w:rFonts w:eastAsia="PMingLiU"/>
          <w:sz w:val="24"/>
          <w:szCs w:val="24"/>
          <w:lang w:eastAsia="zh-TW"/>
        </w:rPr>
        <w:t xml:space="preserve">t with vulnerable skin tissues, where intelligent support surfaces could provide optimal protection against pressure ulcer formation. </w:t>
      </w:r>
    </w:p>
    <w:p w14:paraId="45FB459E" w14:textId="77777777" w:rsidR="00041F80" w:rsidRPr="00943140" w:rsidRDefault="00041F80">
      <w:pPr>
        <w:spacing w:line="480" w:lineRule="auto"/>
        <w:rPr>
          <w:sz w:val="28"/>
          <w:szCs w:val="28"/>
        </w:rPr>
      </w:pPr>
    </w:p>
    <w:p w14:paraId="65D34B0A" w14:textId="77777777" w:rsidR="00773DE2" w:rsidRPr="00943140" w:rsidRDefault="00773DE2">
      <w:pPr>
        <w:spacing w:line="480" w:lineRule="auto"/>
        <w:rPr>
          <w:sz w:val="28"/>
          <w:szCs w:val="28"/>
        </w:rPr>
      </w:pPr>
    </w:p>
    <w:p w14:paraId="0D75E527" w14:textId="77777777" w:rsidR="00773DE2" w:rsidRPr="00943140" w:rsidRDefault="00773DE2">
      <w:pPr>
        <w:spacing w:line="480" w:lineRule="auto"/>
        <w:rPr>
          <w:sz w:val="28"/>
          <w:szCs w:val="28"/>
        </w:rPr>
      </w:pPr>
    </w:p>
    <w:p w14:paraId="2FAA1389" w14:textId="77777777" w:rsidR="00773DE2" w:rsidRPr="00943140" w:rsidRDefault="00773DE2">
      <w:pPr>
        <w:spacing w:line="480" w:lineRule="auto"/>
        <w:rPr>
          <w:sz w:val="28"/>
          <w:szCs w:val="28"/>
        </w:rPr>
      </w:pPr>
    </w:p>
    <w:p w14:paraId="209F65E1" w14:textId="77777777" w:rsidR="00773DE2" w:rsidRPr="00943140" w:rsidRDefault="00773DE2">
      <w:pPr>
        <w:spacing w:line="480" w:lineRule="auto"/>
        <w:rPr>
          <w:sz w:val="28"/>
          <w:szCs w:val="28"/>
        </w:rPr>
      </w:pPr>
    </w:p>
    <w:p w14:paraId="4D7FD2CB" w14:textId="77777777" w:rsidR="00773DE2" w:rsidRPr="00943140" w:rsidRDefault="00773DE2">
      <w:pPr>
        <w:spacing w:line="480" w:lineRule="auto"/>
        <w:rPr>
          <w:sz w:val="28"/>
          <w:szCs w:val="28"/>
        </w:rPr>
      </w:pPr>
    </w:p>
    <w:p w14:paraId="3E091304" w14:textId="77777777" w:rsidR="00773DE2" w:rsidRPr="00943140" w:rsidRDefault="00773DE2">
      <w:pPr>
        <w:spacing w:line="480" w:lineRule="auto"/>
        <w:rPr>
          <w:sz w:val="28"/>
          <w:szCs w:val="28"/>
        </w:rPr>
      </w:pPr>
    </w:p>
    <w:p w14:paraId="395E5ADB" w14:textId="77777777" w:rsidR="00773DE2" w:rsidRPr="00943140" w:rsidRDefault="00773DE2">
      <w:pPr>
        <w:spacing w:line="480" w:lineRule="auto"/>
        <w:rPr>
          <w:sz w:val="28"/>
          <w:szCs w:val="28"/>
        </w:rPr>
      </w:pPr>
    </w:p>
    <w:p w14:paraId="41C236F7" w14:textId="77777777" w:rsidR="00F12813" w:rsidRPr="00943140" w:rsidRDefault="00F12813">
      <w:pPr>
        <w:spacing w:line="480" w:lineRule="auto"/>
        <w:rPr>
          <w:b/>
          <w:bCs/>
          <w:sz w:val="24"/>
          <w:szCs w:val="24"/>
          <w:lang w:val="de-DE"/>
        </w:rPr>
      </w:pPr>
      <w:r w:rsidRPr="00943140">
        <w:rPr>
          <w:b/>
          <w:bCs/>
          <w:sz w:val="24"/>
          <w:szCs w:val="24"/>
          <w:lang w:val="de-DE"/>
        </w:rPr>
        <w:t>References</w:t>
      </w:r>
    </w:p>
    <w:p w14:paraId="52C3835C" w14:textId="77777777" w:rsidR="00F12813" w:rsidRPr="00943140" w:rsidRDefault="00F12813" w:rsidP="00041F80">
      <w:pPr>
        <w:spacing w:line="480" w:lineRule="auto"/>
        <w:rPr>
          <w:color w:val="FF0000"/>
          <w:sz w:val="24"/>
          <w:szCs w:val="24"/>
          <w:lang w:val="de-DE"/>
        </w:rPr>
      </w:pPr>
    </w:p>
    <w:p w14:paraId="76486DD0" w14:textId="77777777" w:rsidR="00555552" w:rsidRPr="00943140" w:rsidRDefault="00F12813" w:rsidP="00582402">
      <w:pPr>
        <w:pStyle w:val="EndNoteBibliography"/>
        <w:spacing w:after="0" w:line="480" w:lineRule="auto"/>
      </w:pPr>
      <w:r w:rsidRPr="00943140">
        <w:rPr>
          <w:color w:val="FF0000"/>
          <w:sz w:val="24"/>
          <w:szCs w:val="24"/>
          <w:lang w:val="en-GB"/>
        </w:rPr>
        <w:fldChar w:fldCharType="begin"/>
      </w:r>
      <w:r w:rsidRPr="00943140">
        <w:rPr>
          <w:color w:val="FF0000"/>
          <w:sz w:val="24"/>
          <w:szCs w:val="24"/>
          <w:lang w:val="de-DE"/>
        </w:rPr>
        <w:instrText xml:space="preserve"> ADDIN EN.REFLIST </w:instrText>
      </w:r>
      <w:r w:rsidRPr="00943140">
        <w:rPr>
          <w:color w:val="FF0000"/>
          <w:sz w:val="24"/>
          <w:szCs w:val="24"/>
          <w:lang w:val="en-GB"/>
        </w:rPr>
        <w:fldChar w:fldCharType="separate"/>
      </w:r>
      <w:bookmarkStart w:id="1" w:name="_ENREF_1"/>
      <w:r w:rsidR="00555552" w:rsidRPr="00943140">
        <w:t>Bogie, K.M., Nuseibeh, I., Bader, D.L., 1995. Early progressive changes in tissue viability in the seated spinal cord injured subject. Paraplegia 33, 141-147.</w:t>
      </w:r>
      <w:bookmarkEnd w:id="1"/>
    </w:p>
    <w:p w14:paraId="127F7328" w14:textId="77777777" w:rsidR="00555552" w:rsidRPr="00943140" w:rsidRDefault="00555552" w:rsidP="00582402">
      <w:pPr>
        <w:pStyle w:val="EndNoteBibliography"/>
        <w:spacing w:after="0" w:line="480" w:lineRule="auto"/>
      </w:pPr>
      <w:bookmarkStart w:id="2" w:name="_ENREF_2"/>
      <w:r w:rsidRPr="00943140">
        <w:t>Chai, C.Y., Bader, D.L., 2013. The physiological response of skin tissues to alternating support pressures in able-bodied subjects. Journal of the Mechanical Behavior of Biomedical Materials.</w:t>
      </w:r>
      <w:bookmarkEnd w:id="2"/>
    </w:p>
    <w:p w14:paraId="214C3A59" w14:textId="77777777" w:rsidR="00555552" w:rsidRPr="00943140" w:rsidRDefault="00555552" w:rsidP="00582402">
      <w:pPr>
        <w:pStyle w:val="EndNoteBibliography"/>
        <w:spacing w:after="0" w:line="480" w:lineRule="auto"/>
      </w:pPr>
      <w:bookmarkStart w:id="3" w:name="_ENREF_3"/>
      <w:r w:rsidRPr="00943140">
        <w:t>Clark, M., Romanelli, M., Reger, S., Ranganathan, V., Black, J., Dealey, C., 2010. Microclimate in context. International guidelines. Pressureulcer prevention: pressure, shear, friction and microclimate in context. A consensus document. Wounds International, 19-25.</w:t>
      </w:r>
      <w:bookmarkEnd w:id="3"/>
    </w:p>
    <w:p w14:paraId="637F9CE5" w14:textId="77777777" w:rsidR="00555552" w:rsidRPr="00943140" w:rsidRDefault="00555552" w:rsidP="00582402">
      <w:pPr>
        <w:pStyle w:val="EndNoteBibliography"/>
        <w:spacing w:after="0" w:line="480" w:lineRule="auto"/>
      </w:pPr>
      <w:bookmarkStart w:id="4" w:name="_ENREF_4"/>
      <w:r w:rsidRPr="00943140">
        <w:t>Coleman, S., Gorecki, C., Nelson, A., Closs, J.S., Defloor, T., Halfens, R., Farrin, A., Brown, J., Schoonhoven, L., Nixon, J., 2013. Patient Risk Factors for pressure ulcer development: Systematic Review. Int. J. Nurs. Stud. 50, 974-1003.</w:t>
      </w:r>
      <w:bookmarkEnd w:id="4"/>
    </w:p>
    <w:p w14:paraId="0661A28B" w14:textId="77777777" w:rsidR="00555552" w:rsidRPr="00943140" w:rsidRDefault="00555552" w:rsidP="00582402">
      <w:pPr>
        <w:pStyle w:val="EndNoteBibliography"/>
        <w:spacing w:after="0" w:line="480" w:lineRule="auto"/>
      </w:pPr>
      <w:bookmarkStart w:id="5" w:name="_ENREF_5"/>
      <w:r w:rsidRPr="00943140">
        <w:t>Defloor, T., De Bacquer, D., Grypdonck, M., 2005. The effect of various combinations of turning and pressure reducing devices on the incidence of pressure ulcers. Int. J. Nurs. Stud. 42, 37-46.</w:t>
      </w:r>
      <w:bookmarkEnd w:id="5"/>
    </w:p>
    <w:p w14:paraId="648FCBEE" w14:textId="77777777" w:rsidR="00555552" w:rsidRPr="00943140" w:rsidRDefault="00555552" w:rsidP="00582402">
      <w:pPr>
        <w:pStyle w:val="EndNoteBibliography"/>
        <w:spacing w:after="0" w:line="480" w:lineRule="auto"/>
      </w:pPr>
      <w:bookmarkStart w:id="6" w:name="_ENREF_6"/>
      <w:r w:rsidRPr="00943140">
        <w:t>Defloor, T., Grypdonck, M., 1999. Sitting Posture and Prevention of Pressure Ulcers. Appl. Nurs. Res. 12, 136-142.</w:t>
      </w:r>
      <w:bookmarkEnd w:id="6"/>
    </w:p>
    <w:p w14:paraId="3F313087" w14:textId="77777777" w:rsidR="00555552" w:rsidRPr="00943140" w:rsidRDefault="00555552" w:rsidP="00582402">
      <w:pPr>
        <w:pStyle w:val="EndNoteBibliography"/>
        <w:spacing w:after="0" w:line="480" w:lineRule="auto"/>
      </w:pPr>
      <w:bookmarkStart w:id="7" w:name="_ENREF_7"/>
      <w:r w:rsidRPr="00943140">
        <w:t>Department of Health, 2010. Essence of Care 2010; Benchmarks for Prevention and Management of Pressure Ulcers, in: Department of Health (Ed.). The Stationery Office, United Kingdom,.</w:t>
      </w:r>
      <w:bookmarkEnd w:id="7"/>
    </w:p>
    <w:p w14:paraId="1D31042A" w14:textId="77777777" w:rsidR="00555552" w:rsidRPr="00943140" w:rsidRDefault="00555552" w:rsidP="00582402">
      <w:pPr>
        <w:pStyle w:val="EndNoteBibliography"/>
        <w:spacing w:after="0" w:line="480" w:lineRule="auto"/>
      </w:pPr>
      <w:bookmarkStart w:id="8" w:name="_ENREF_8"/>
      <w:r w:rsidRPr="00943140">
        <w:t>European Pressure Ulcer Advisory Panel, 2014. Pressure Ulcers Treatment: Quick Reference Guide. EPUAP-NPUAP.</w:t>
      </w:r>
      <w:bookmarkEnd w:id="8"/>
    </w:p>
    <w:p w14:paraId="7EE4332C" w14:textId="77777777" w:rsidR="00555552" w:rsidRPr="00943140" w:rsidRDefault="00555552" w:rsidP="00582402">
      <w:pPr>
        <w:pStyle w:val="EndNoteBibliography"/>
        <w:spacing w:after="0" w:line="480" w:lineRule="auto"/>
      </w:pPr>
      <w:bookmarkStart w:id="9" w:name="_ENREF_9"/>
      <w:r w:rsidRPr="00943140">
        <w:t>Fletcher, J., Harris, C., Mahoney, K., Crook, H., Moore, J., 2014. A small-scale evaluation of the Dolphin Fluid Immersion Simulation® Mattress. Wounds UK 10, 97-100.</w:t>
      </w:r>
      <w:bookmarkEnd w:id="9"/>
    </w:p>
    <w:p w14:paraId="7CA51B60" w14:textId="77777777" w:rsidR="00555552" w:rsidRPr="00943140" w:rsidRDefault="00555552" w:rsidP="00582402">
      <w:pPr>
        <w:pStyle w:val="EndNoteBibliography"/>
        <w:spacing w:after="0" w:line="480" w:lineRule="auto"/>
      </w:pPr>
      <w:bookmarkStart w:id="10" w:name="_ENREF_10"/>
      <w:r w:rsidRPr="00943140">
        <w:t>Gardiner, J.C., Reed, P.L., Bonner, J.D., Haggerty, D.K., Hale, D.G., 2014. Incidence of hospital-acquired pressure ulcers – a population-based cohort study. International Wound Journal, n/a-n/a.</w:t>
      </w:r>
      <w:bookmarkEnd w:id="10"/>
    </w:p>
    <w:p w14:paraId="6B770452" w14:textId="77777777" w:rsidR="00555552" w:rsidRPr="00943140" w:rsidRDefault="00555552" w:rsidP="00582402">
      <w:pPr>
        <w:pStyle w:val="EndNoteBibliography"/>
        <w:spacing w:after="0" w:line="480" w:lineRule="auto"/>
      </w:pPr>
      <w:bookmarkStart w:id="11" w:name="_ENREF_11"/>
      <w:r w:rsidRPr="00943140">
        <w:t>Gefen, A., 2011. How do microclimate factors affect the risk for superficial pressure ulcers: A mathematical modelling study. Journal of Tissue Viability 20, 81-88.</w:t>
      </w:r>
      <w:bookmarkEnd w:id="11"/>
    </w:p>
    <w:p w14:paraId="37D0BA67" w14:textId="77777777" w:rsidR="00555552" w:rsidRPr="00943140" w:rsidRDefault="00555552" w:rsidP="00582402">
      <w:pPr>
        <w:pStyle w:val="EndNoteBibliography"/>
        <w:spacing w:after="0" w:line="480" w:lineRule="auto"/>
      </w:pPr>
      <w:bookmarkStart w:id="12" w:name="_ENREF_12"/>
      <w:r w:rsidRPr="00943140">
        <w:lastRenderedPageBreak/>
        <w:t>Jay, R., 1995. Pressure and shear: their effects on support surface choice. Ostomy Wound Management 41, 40-42.</w:t>
      </w:r>
      <w:bookmarkEnd w:id="12"/>
    </w:p>
    <w:p w14:paraId="5972C421" w14:textId="77777777" w:rsidR="00555552" w:rsidRPr="00943140" w:rsidRDefault="00555552" w:rsidP="00582402">
      <w:pPr>
        <w:pStyle w:val="EndNoteBibliography"/>
        <w:spacing w:after="0" w:line="480" w:lineRule="auto"/>
      </w:pPr>
      <w:bookmarkStart w:id="13" w:name="_ENREF_13"/>
      <w:r w:rsidRPr="00943140">
        <w:t>Kim, J.H., Wang, X.L., Ho, C.H., Bogie, K.M., 2012. Physiological measurements of tissue health; implications for clinical practice. International Wound Journal 9, 656-664.</w:t>
      </w:r>
      <w:bookmarkEnd w:id="13"/>
    </w:p>
    <w:p w14:paraId="187D3B0F" w14:textId="77777777" w:rsidR="00555552" w:rsidRPr="00943140" w:rsidRDefault="00555552" w:rsidP="00582402">
      <w:pPr>
        <w:pStyle w:val="EndNoteBibliography"/>
        <w:spacing w:after="0" w:line="480" w:lineRule="auto"/>
      </w:pPr>
      <w:bookmarkStart w:id="14" w:name="_ENREF_14"/>
      <w:r w:rsidRPr="00943140">
        <w:t>Kottner, J., Gefen, A., Lahmann, N., 2011. Weight and pressure ulcer occurrence: A secondary data analysis. Int. J. Nurs. Stud. 48, 1339-1348.</w:t>
      </w:r>
      <w:bookmarkEnd w:id="14"/>
    </w:p>
    <w:p w14:paraId="0E513B84" w14:textId="77777777" w:rsidR="00555552" w:rsidRPr="00943140" w:rsidRDefault="00555552" w:rsidP="00582402">
      <w:pPr>
        <w:pStyle w:val="EndNoteBibliography"/>
        <w:spacing w:after="0" w:line="480" w:lineRule="auto"/>
      </w:pPr>
      <w:bookmarkStart w:id="15" w:name="_ENREF_15"/>
      <w:r w:rsidRPr="00943140">
        <w:t>Levy, A., Kopplin, K., Gefen, A., 2014. An air-cell-based cushion for pressure ulcer protection remarkably reduces tissue stresses in the seated buttocks with respect to foams: Finite element studies. Journal of Tissue Viability 23, 13-23.</w:t>
      </w:r>
      <w:bookmarkEnd w:id="15"/>
    </w:p>
    <w:p w14:paraId="761D42EE" w14:textId="77777777" w:rsidR="00555552" w:rsidRPr="00943140" w:rsidRDefault="00555552" w:rsidP="00582402">
      <w:pPr>
        <w:pStyle w:val="EndNoteBibliography"/>
        <w:spacing w:after="0" w:line="480" w:lineRule="auto"/>
      </w:pPr>
      <w:bookmarkStart w:id="16" w:name="_ENREF_16"/>
      <w:r w:rsidRPr="00943140">
        <w:t>McInnes, E., Jammali-Blasi, A., Bell, S.S., Dumville, J., Middleton, V., Cullum, N., 2015. Support surfaces for pressure ulcer prevention (Review). Cochrane Database of Systematic Reviews.</w:t>
      </w:r>
      <w:bookmarkEnd w:id="16"/>
    </w:p>
    <w:p w14:paraId="3311A1BB" w14:textId="77777777" w:rsidR="00555552" w:rsidRPr="00943140" w:rsidRDefault="00555552" w:rsidP="00582402">
      <w:pPr>
        <w:pStyle w:val="EndNoteBibliography"/>
        <w:spacing w:after="0" w:line="480" w:lineRule="auto"/>
      </w:pPr>
      <w:bookmarkStart w:id="17" w:name="_ENREF_17"/>
      <w:r w:rsidRPr="00943140">
        <w:t>Mirtaheri, P., Gjøvaag, T., Worsley, P., Bader, D., 2015. A Review of the Role of the Partial Pressure of Carbon Dioxide in Mechanically Loaded Tissues: The Canary in the Cage Singing in Tune with the Pressure Ulcer Mantra. Ann. Biomed. Eng. 43, 336-347.</w:t>
      </w:r>
      <w:bookmarkEnd w:id="17"/>
    </w:p>
    <w:p w14:paraId="4536B096" w14:textId="77777777" w:rsidR="00555552" w:rsidRPr="00943140" w:rsidRDefault="00555552" w:rsidP="00582402">
      <w:pPr>
        <w:pStyle w:val="EndNoteBibliography"/>
        <w:spacing w:after="0" w:line="480" w:lineRule="auto"/>
      </w:pPr>
      <w:bookmarkStart w:id="18" w:name="_ENREF_18"/>
      <w:r w:rsidRPr="00943140">
        <w:t>Moore, Z., 2012. Using the 30</w:t>
      </w:r>
      <w:r w:rsidRPr="00943140">
        <w:rPr>
          <w:vertAlign w:val="superscript"/>
        </w:rPr>
        <w:t xml:space="preserve">o </w:t>
      </w:r>
      <w:r w:rsidRPr="00943140">
        <w:t>tilt to reduce pressure ulcers. Nurs. Times 108, 22-24.</w:t>
      </w:r>
      <w:bookmarkEnd w:id="18"/>
    </w:p>
    <w:p w14:paraId="6C1C486B" w14:textId="77777777" w:rsidR="00555552" w:rsidRPr="00943140" w:rsidRDefault="00555552" w:rsidP="00582402">
      <w:pPr>
        <w:pStyle w:val="EndNoteBibliography"/>
        <w:spacing w:after="0" w:line="480" w:lineRule="auto"/>
      </w:pPr>
      <w:bookmarkStart w:id="19" w:name="_ENREF_19"/>
      <w:r w:rsidRPr="00943140">
        <w:t>Moore, Z., Cowman, S., Posnett, J., 2013. An economic analysis of repositioning for the prevention of pressure ulcers. J. Clin. Nurs. 22, 2354-2360.</w:t>
      </w:r>
      <w:bookmarkEnd w:id="19"/>
    </w:p>
    <w:p w14:paraId="3D406F3E" w14:textId="77777777" w:rsidR="00555552" w:rsidRPr="00943140" w:rsidRDefault="00555552" w:rsidP="00582402">
      <w:pPr>
        <w:pStyle w:val="EndNoteBibliography"/>
        <w:spacing w:after="0" w:line="480" w:lineRule="auto"/>
      </w:pPr>
      <w:bookmarkStart w:id="20" w:name="_ENREF_20"/>
      <w:r w:rsidRPr="00943140">
        <w:t>National Patient Safety Agency, 2010. npsa.nhs.uk, in: Health, D.o. (Ed.).</w:t>
      </w:r>
      <w:bookmarkEnd w:id="20"/>
    </w:p>
    <w:p w14:paraId="73A40FC1" w14:textId="77777777" w:rsidR="00555552" w:rsidRPr="00943140" w:rsidRDefault="00555552" w:rsidP="00582402">
      <w:pPr>
        <w:pStyle w:val="EndNoteBibliography"/>
        <w:spacing w:after="0" w:line="480" w:lineRule="auto"/>
      </w:pPr>
      <w:bookmarkStart w:id="21" w:name="_ENREF_21"/>
      <w:r w:rsidRPr="00943140">
        <w:t>Reenalda, J., Jannink, M., Nederhand, M., Ijzerman, M., 2009. Clinical Use of Interface Pressure to Predict Pressure Ulcer Development: A Systematic Review. Assist. Technol. 21, 76-85.</w:t>
      </w:r>
      <w:bookmarkEnd w:id="21"/>
    </w:p>
    <w:p w14:paraId="4EE250BA" w14:textId="77777777" w:rsidR="00555552" w:rsidRPr="00943140" w:rsidRDefault="00555552" w:rsidP="00582402">
      <w:pPr>
        <w:pStyle w:val="EndNoteBibliography"/>
        <w:spacing w:after="0" w:line="480" w:lineRule="auto"/>
      </w:pPr>
      <w:bookmarkStart w:id="22" w:name="_ENREF_22"/>
      <w:r w:rsidRPr="00943140">
        <w:t>Reger, S., Ranganathan, V., McNulty, A.K., 2014. Use of a powered coverlet for moisture removal, skin temperature reduction, odor, and bacteria control. Journal of Wound and Ostomy Continence Nursing 41, 35-39.</w:t>
      </w:r>
      <w:bookmarkEnd w:id="22"/>
    </w:p>
    <w:p w14:paraId="1A3F14C1" w14:textId="77777777" w:rsidR="00555552" w:rsidRPr="00943140" w:rsidRDefault="00555552" w:rsidP="00582402">
      <w:pPr>
        <w:pStyle w:val="EndNoteBibliography"/>
        <w:spacing w:after="0" w:line="480" w:lineRule="auto"/>
      </w:pPr>
      <w:bookmarkStart w:id="23" w:name="_ENREF_23"/>
      <w:r w:rsidRPr="00943140">
        <w:t>Stinson, M., Crawford, S., 2009. Optimal Positioning: Wheelchair Seating Comfort and Pressure Mapping. International Handbook of Occupational Therapy Interventions 2, 83-90.</w:t>
      </w:r>
      <w:bookmarkEnd w:id="23"/>
    </w:p>
    <w:p w14:paraId="0286C194" w14:textId="77777777" w:rsidR="00555552" w:rsidRPr="00943140" w:rsidRDefault="00555552" w:rsidP="00582402">
      <w:pPr>
        <w:pStyle w:val="EndNoteBibliography"/>
        <w:spacing w:after="0" w:line="480" w:lineRule="auto"/>
      </w:pPr>
      <w:bookmarkStart w:id="24" w:name="_ENREF_24"/>
      <w:r w:rsidRPr="00943140">
        <w:lastRenderedPageBreak/>
        <w:t>Woodhouse, M., Worsley, P.R., Voegeli, D., Schoonhoven, L., Bader, D.L., 2015. The physiological response of soft tissue to periodic repositioning as a strategy for pressure ulcer prevention. Clinical Biomechanics 30, 166-174.</w:t>
      </w:r>
      <w:bookmarkEnd w:id="24"/>
    </w:p>
    <w:p w14:paraId="4F025D79" w14:textId="77777777" w:rsidR="00555552" w:rsidRPr="00943140" w:rsidRDefault="00555552" w:rsidP="00582402">
      <w:pPr>
        <w:pStyle w:val="EndNoteBibliography"/>
        <w:spacing w:line="480" w:lineRule="auto"/>
      </w:pPr>
      <w:bookmarkStart w:id="25" w:name="_ENREF_25"/>
      <w:r w:rsidRPr="00943140">
        <w:t>Yusuf, S., Okuwa, M., Shigeta, Y., Dai, M., Luchi, T., Rahman, S., Usman, A., Kasim, S., Sugama, J., Nakatani, T., Sanada, H., 2015. Microclimate and development of pressure ulcers and superficial skin changes. International Wound Journal 12, 40-46.</w:t>
      </w:r>
      <w:bookmarkEnd w:id="25"/>
    </w:p>
    <w:p w14:paraId="455D4ACE" w14:textId="5FFCDD4F" w:rsidR="008E7D6B" w:rsidRDefault="00F12813">
      <w:pPr>
        <w:spacing w:line="480" w:lineRule="auto"/>
        <w:rPr>
          <w:color w:val="FF0000"/>
          <w:sz w:val="24"/>
          <w:szCs w:val="24"/>
        </w:rPr>
      </w:pPr>
      <w:r w:rsidRPr="00943140">
        <w:rPr>
          <w:color w:val="FF0000"/>
          <w:sz w:val="24"/>
          <w:szCs w:val="24"/>
        </w:rPr>
        <w:fldChar w:fldCharType="end"/>
      </w:r>
    </w:p>
    <w:sectPr w:rsidR="008E7D6B" w:rsidSect="00943140">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895EFA" w14:textId="77777777" w:rsidR="00837784" w:rsidRDefault="00837784" w:rsidP="00573E4A">
      <w:pPr>
        <w:spacing w:after="0" w:line="240" w:lineRule="auto"/>
      </w:pPr>
      <w:r>
        <w:separator/>
      </w:r>
    </w:p>
  </w:endnote>
  <w:endnote w:type="continuationSeparator" w:id="0">
    <w:p w14:paraId="66C8858A" w14:textId="77777777" w:rsidR="00837784" w:rsidRDefault="00837784" w:rsidP="00573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
    <w:altName w:val="Times New Roman"/>
    <w:panose1 w:val="00000000000000000000"/>
    <w:charset w:val="50"/>
    <w:family w:val="auto"/>
    <w:notTrueType/>
    <w:pitch w:val="variable"/>
    <w:sig w:usb0="00000001"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Bold">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FC8DD" w14:textId="77777777" w:rsidR="00837784" w:rsidRDefault="00837784">
    <w:pPr>
      <w:pStyle w:val="Footer"/>
      <w:jc w:val="right"/>
    </w:pPr>
    <w:r>
      <w:fldChar w:fldCharType="begin"/>
    </w:r>
    <w:r>
      <w:instrText xml:space="preserve"> PAGE   \* MERGEFORMAT </w:instrText>
    </w:r>
    <w:r>
      <w:fldChar w:fldCharType="separate"/>
    </w:r>
    <w:r w:rsidR="001E473A">
      <w:rPr>
        <w:noProof/>
      </w:rPr>
      <w:t>21</w:t>
    </w:r>
    <w:r>
      <w:rPr>
        <w:noProof/>
      </w:rPr>
      <w:fldChar w:fldCharType="end"/>
    </w:r>
  </w:p>
  <w:p w14:paraId="68F9B028" w14:textId="77777777" w:rsidR="00837784" w:rsidRDefault="008377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6F7485" w14:textId="77777777" w:rsidR="00837784" w:rsidRDefault="00837784" w:rsidP="00573E4A">
      <w:pPr>
        <w:spacing w:after="0" w:line="240" w:lineRule="auto"/>
      </w:pPr>
      <w:r>
        <w:separator/>
      </w:r>
    </w:p>
  </w:footnote>
  <w:footnote w:type="continuationSeparator" w:id="0">
    <w:p w14:paraId="3A2FE57B" w14:textId="77777777" w:rsidR="00837784" w:rsidRDefault="00837784" w:rsidP="00573E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3089E"/>
    <w:multiLevelType w:val="hybridMultilevel"/>
    <w:tmpl w:val="A1F491A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 w15:restartNumberingAfterBreak="0">
    <w:nsid w:val="10BE09B5"/>
    <w:multiLevelType w:val="hybridMultilevel"/>
    <w:tmpl w:val="3BF8ED3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15:restartNumberingAfterBreak="0">
    <w:nsid w:val="17055DD7"/>
    <w:multiLevelType w:val="hybridMultilevel"/>
    <w:tmpl w:val="99364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77F11BF"/>
    <w:multiLevelType w:val="hybridMultilevel"/>
    <w:tmpl w:val="E90E7350"/>
    <w:lvl w:ilvl="0" w:tplc="1BE2F274">
      <w:start w:val="1"/>
      <w:numFmt w:val="upperLetter"/>
      <w:lvlText w:val="%1)"/>
      <w:lvlJc w:val="left"/>
      <w:pPr>
        <w:ind w:left="720" w:hanging="360"/>
      </w:pPr>
      <w:rPr>
        <w:rFonts w:hint="default"/>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5171258"/>
    <w:multiLevelType w:val="hybridMultilevel"/>
    <w:tmpl w:val="DB6E9DF6"/>
    <w:lvl w:ilvl="0" w:tplc="0809000F">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26C350F6"/>
    <w:multiLevelType w:val="hybridMultilevel"/>
    <w:tmpl w:val="493011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8632930"/>
    <w:multiLevelType w:val="hybridMultilevel"/>
    <w:tmpl w:val="AC28231E"/>
    <w:lvl w:ilvl="0" w:tplc="08090013">
      <w:start w:val="1"/>
      <w:numFmt w:val="upperRoman"/>
      <w:lvlText w:val="%1."/>
      <w:lvlJc w:val="righ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7" w15:restartNumberingAfterBreak="0">
    <w:nsid w:val="2CBC74AB"/>
    <w:multiLevelType w:val="multilevel"/>
    <w:tmpl w:val="5EA42C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4B0789E"/>
    <w:multiLevelType w:val="hybridMultilevel"/>
    <w:tmpl w:val="12B8A0F6"/>
    <w:lvl w:ilvl="0" w:tplc="0809000F">
      <w:start w:val="1"/>
      <w:numFmt w:val="decimal"/>
      <w:lvlText w:val="%1."/>
      <w:lvlJc w:val="left"/>
      <w:pPr>
        <w:ind w:left="1070" w:hanging="360"/>
      </w:pPr>
    </w:lvl>
    <w:lvl w:ilvl="1" w:tplc="08090019">
      <w:start w:val="1"/>
      <w:numFmt w:val="lowerLetter"/>
      <w:lvlText w:val="%2."/>
      <w:lvlJc w:val="left"/>
      <w:pPr>
        <w:ind w:left="1790" w:hanging="360"/>
      </w:pPr>
    </w:lvl>
    <w:lvl w:ilvl="2" w:tplc="0809001B">
      <w:start w:val="1"/>
      <w:numFmt w:val="lowerRoman"/>
      <w:lvlText w:val="%3."/>
      <w:lvlJc w:val="right"/>
      <w:pPr>
        <w:ind w:left="2510" w:hanging="180"/>
      </w:pPr>
    </w:lvl>
    <w:lvl w:ilvl="3" w:tplc="0809000F">
      <w:start w:val="1"/>
      <w:numFmt w:val="decimal"/>
      <w:lvlText w:val="%4."/>
      <w:lvlJc w:val="left"/>
      <w:pPr>
        <w:ind w:left="3230" w:hanging="360"/>
      </w:pPr>
    </w:lvl>
    <w:lvl w:ilvl="4" w:tplc="08090019">
      <w:start w:val="1"/>
      <w:numFmt w:val="lowerLetter"/>
      <w:lvlText w:val="%5."/>
      <w:lvlJc w:val="left"/>
      <w:pPr>
        <w:ind w:left="3950" w:hanging="360"/>
      </w:pPr>
    </w:lvl>
    <w:lvl w:ilvl="5" w:tplc="0809001B">
      <w:start w:val="1"/>
      <w:numFmt w:val="lowerRoman"/>
      <w:lvlText w:val="%6."/>
      <w:lvlJc w:val="right"/>
      <w:pPr>
        <w:ind w:left="4670" w:hanging="180"/>
      </w:pPr>
    </w:lvl>
    <w:lvl w:ilvl="6" w:tplc="0809000F">
      <w:start w:val="1"/>
      <w:numFmt w:val="decimal"/>
      <w:lvlText w:val="%7."/>
      <w:lvlJc w:val="left"/>
      <w:pPr>
        <w:ind w:left="5390" w:hanging="360"/>
      </w:pPr>
    </w:lvl>
    <w:lvl w:ilvl="7" w:tplc="08090019">
      <w:start w:val="1"/>
      <w:numFmt w:val="lowerLetter"/>
      <w:lvlText w:val="%8."/>
      <w:lvlJc w:val="left"/>
      <w:pPr>
        <w:ind w:left="6110" w:hanging="360"/>
      </w:pPr>
    </w:lvl>
    <w:lvl w:ilvl="8" w:tplc="0809001B">
      <w:start w:val="1"/>
      <w:numFmt w:val="lowerRoman"/>
      <w:lvlText w:val="%9."/>
      <w:lvlJc w:val="right"/>
      <w:pPr>
        <w:ind w:left="6830" w:hanging="180"/>
      </w:pPr>
    </w:lvl>
  </w:abstractNum>
  <w:abstractNum w:abstractNumId="9" w15:restartNumberingAfterBreak="0">
    <w:nsid w:val="772D582A"/>
    <w:multiLevelType w:val="hybridMultilevel"/>
    <w:tmpl w:val="34C033C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abstractNumId w:val="8"/>
  </w:num>
  <w:num w:numId="2">
    <w:abstractNumId w:val="9"/>
  </w:num>
  <w:num w:numId="3">
    <w:abstractNumId w:val="2"/>
  </w:num>
  <w:num w:numId="4">
    <w:abstractNumId w:val="1"/>
  </w:num>
  <w:num w:numId="5">
    <w:abstractNumId w:val="3"/>
  </w:num>
  <w:num w:numId="6">
    <w:abstractNumId w:val="5"/>
  </w:num>
  <w:num w:numId="7">
    <w:abstractNumId w:val="6"/>
  </w:num>
  <w:num w:numId="8">
    <w:abstractNumId w:val="0"/>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linical Biomechanics&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rvprze5a95tvoe59pjpvw5gezttve9wxvfs&quot;&gt;research&lt;record-ids&gt;&lt;item&gt;1864&lt;/item&gt;&lt;item&gt;1935&lt;/item&gt;&lt;item&gt;1943&lt;/item&gt;&lt;item&gt;1983&lt;/item&gt;&lt;item&gt;1996&lt;/item&gt;&lt;item&gt;2009&lt;/item&gt;&lt;item&gt;2047&lt;/item&gt;&lt;item&gt;2073&lt;/item&gt;&lt;item&gt;2146&lt;/item&gt;&lt;item&gt;2203&lt;/item&gt;&lt;item&gt;3366&lt;/item&gt;&lt;item&gt;4174&lt;/item&gt;&lt;item&gt;4307&lt;/item&gt;&lt;item&gt;4309&lt;/item&gt;&lt;item&gt;4315&lt;/item&gt;&lt;item&gt;4370&lt;/item&gt;&lt;item&gt;4402&lt;/item&gt;&lt;item&gt;4465&lt;/item&gt;&lt;item&gt;4475&lt;/item&gt;&lt;item&gt;4479&lt;/item&gt;&lt;item&gt;4558&lt;/item&gt;&lt;item&gt;4559&lt;/item&gt;&lt;item&gt;4563&lt;/item&gt;&lt;item&gt;4564&lt;/item&gt;&lt;item&gt;4574&lt;/item&gt;&lt;/record-ids&gt;&lt;/item&gt;&lt;/Libraries&gt;"/>
  </w:docVars>
  <w:rsids>
    <w:rsidRoot w:val="00F20BC8"/>
    <w:rsid w:val="00024508"/>
    <w:rsid w:val="000245FA"/>
    <w:rsid w:val="00035A28"/>
    <w:rsid w:val="00040985"/>
    <w:rsid w:val="00041F80"/>
    <w:rsid w:val="000443BA"/>
    <w:rsid w:val="00047365"/>
    <w:rsid w:val="000501E6"/>
    <w:rsid w:val="000517EE"/>
    <w:rsid w:val="000537AA"/>
    <w:rsid w:val="000552FA"/>
    <w:rsid w:val="0005580B"/>
    <w:rsid w:val="00064A7E"/>
    <w:rsid w:val="00072309"/>
    <w:rsid w:val="000739E0"/>
    <w:rsid w:val="00080A35"/>
    <w:rsid w:val="000841D6"/>
    <w:rsid w:val="00087DC0"/>
    <w:rsid w:val="000A7C70"/>
    <w:rsid w:val="000B3771"/>
    <w:rsid w:val="000C0003"/>
    <w:rsid w:val="000D1DF8"/>
    <w:rsid w:val="000E5DA6"/>
    <w:rsid w:val="000F0388"/>
    <w:rsid w:val="000F315E"/>
    <w:rsid w:val="00100129"/>
    <w:rsid w:val="00107096"/>
    <w:rsid w:val="0011461C"/>
    <w:rsid w:val="00116A6B"/>
    <w:rsid w:val="00116C14"/>
    <w:rsid w:val="00120A72"/>
    <w:rsid w:val="00124702"/>
    <w:rsid w:val="00124CF5"/>
    <w:rsid w:val="00125F62"/>
    <w:rsid w:val="00127D33"/>
    <w:rsid w:val="00136D6E"/>
    <w:rsid w:val="0014341E"/>
    <w:rsid w:val="00157AAC"/>
    <w:rsid w:val="00165E2E"/>
    <w:rsid w:val="00177080"/>
    <w:rsid w:val="00177CFE"/>
    <w:rsid w:val="001812C7"/>
    <w:rsid w:val="0018384B"/>
    <w:rsid w:val="00186AAD"/>
    <w:rsid w:val="00192372"/>
    <w:rsid w:val="001968B1"/>
    <w:rsid w:val="00196AE3"/>
    <w:rsid w:val="001A1976"/>
    <w:rsid w:val="001B741C"/>
    <w:rsid w:val="001C1FEF"/>
    <w:rsid w:val="001D47E8"/>
    <w:rsid w:val="001E22E6"/>
    <w:rsid w:val="001E473A"/>
    <w:rsid w:val="0021011B"/>
    <w:rsid w:val="002200EB"/>
    <w:rsid w:val="002251DA"/>
    <w:rsid w:val="00231DB4"/>
    <w:rsid w:val="0023308B"/>
    <w:rsid w:val="00237F61"/>
    <w:rsid w:val="00240E7C"/>
    <w:rsid w:val="00240FB0"/>
    <w:rsid w:val="002428B4"/>
    <w:rsid w:val="00250085"/>
    <w:rsid w:val="002501AA"/>
    <w:rsid w:val="002642B3"/>
    <w:rsid w:val="0027067B"/>
    <w:rsid w:val="00271F73"/>
    <w:rsid w:val="00281084"/>
    <w:rsid w:val="002865A0"/>
    <w:rsid w:val="00295831"/>
    <w:rsid w:val="002A06C4"/>
    <w:rsid w:val="002A2EE8"/>
    <w:rsid w:val="002B2403"/>
    <w:rsid w:val="002C030A"/>
    <w:rsid w:val="002C0F00"/>
    <w:rsid w:val="002C3365"/>
    <w:rsid w:val="002C47FA"/>
    <w:rsid w:val="002C5190"/>
    <w:rsid w:val="002C5CF7"/>
    <w:rsid w:val="002D1E88"/>
    <w:rsid w:val="002D264A"/>
    <w:rsid w:val="002D69CD"/>
    <w:rsid w:val="002E4A0D"/>
    <w:rsid w:val="002E7D19"/>
    <w:rsid w:val="002F6457"/>
    <w:rsid w:val="00311561"/>
    <w:rsid w:val="003122FF"/>
    <w:rsid w:val="0031572F"/>
    <w:rsid w:val="00317631"/>
    <w:rsid w:val="003306C4"/>
    <w:rsid w:val="003355E4"/>
    <w:rsid w:val="00343834"/>
    <w:rsid w:val="0034452F"/>
    <w:rsid w:val="00353E47"/>
    <w:rsid w:val="0035405E"/>
    <w:rsid w:val="00367A52"/>
    <w:rsid w:val="0037032F"/>
    <w:rsid w:val="003729C3"/>
    <w:rsid w:val="003747E6"/>
    <w:rsid w:val="00382D6C"/>
    <w:rsid w:val="00384408"/>
    <w:rsid w:val="003908B3"/>
    <w:rsid w:val="00391085"/>
    <w:rsid w:val="00391253"/>
    <w:rsid w:val="003917E9"/>
    <w:rsid w:val="003A4541"/>
    <w:rsid w:val="003A78D7"/>
    <w:rsid w:val="003B3800"/>
    <w:rsid w:val="003C63B6"/>
    <w:rsid w:val="003D1F7E"/>
    <w:rsid w:val="003D3CBE"/>
    <w:rsid w:val="003D5FDA"/>
    <w:rsid w:val="003E2B7A"/>
    <w:rsid w:val="003E63FC"/>
    <w:rsid w:val="003F6EE1"/>
    <w:rsid w:val="00401A31"/>
    <w:rsid w:val="00406F7A"/>
    <w:rsid w:val="0040749B"/>
    <w:rsid w:val="00407A26"/>
    <w:rsid w:val="0041763B"/>
    <w:rsid w:val="0042274D"/>
    <w:rsid w:val="00430A80"/>
    <w:rsid w:val="00441775"/>
    <w:rsid w:val="00451F53"/>
    <w:rsid w:val="004520EB"/>
    <w:rsid w:val="00460F75"/>
    <w:rsid w:val="004614DE"/>
    <w:rsid w:val="00464006"/>
    <w:rsid w:val="00464505"/>
    <w:rsid w:val="0048381F"/>
    <w:rsid w:val="00484DB8"/>
    <w:rsid w:val="0049518D"/>
    <w:rsid w:val="0049733C"/>
    <w:rsid w:val="004A460D"/>
    <w:rsid w:val="004A47C3"/>
    <w:rsid w:val="004A6048"/>
    <w:rsid w:val="004B398B"/>
    <w:rsid w:val="004C32AC"/>
    <w:rsid w:val="004C7646"/>
    <w:rsid w:val="004D50D0"/>
    <w:rsid w:val="004E22F3"/>
    <w:rsid w:val="00533069"/>
    <w:rsid w:val="00534965"/>
    <w:rsid w:val="00534B47"/>
    <w:rsid w:val="0054382D"/>
    <w:rsid w:val="00547480"/>
    <w:rsid w:val="00555552"/>
    <w:rsid w:val="00555A49"/>
    <w:rsid w:val="00560B95"/>
    <w:rsid w:val="00567A9E"/>
    <w:rsid w:val="00570F19"/>
    <w:rsid w:val="00573E4A"/>
    <w:rsid w:val="00582402"/>
    <w:rsid w:val="00583CF1"/>
    <w:rsid w:val="00597423"/>
    <w:rsid w:val="005A160F"/>
    <w:rsid w:val="005A204B"/>
    <w:rsid w:val="005A76D3"/>
    <w:rsid w:val="005B20F2"/>
    <w:rsid w:val="005B2946"/>
    <w:rsid w:val="005C0024"/>
    <w:rsid w:val="005C2FA2"/>
    <w:rsid w:val="005C3759"/>
    <w:rsid w:val="005C61F3"/>
    <w:rsid w:val="005D2B74"/>
    <w:rsid w:val="005D7B69"/>
    <w:rsid w:val="005E7A7D"/>
    <w:rsid w:val="005F6576"/>
    <w:rsid w:val="0060232A"/>
    <w:rsid w:val="00602904"/>
    <w:rsid w:val="006040B9"/>
    <w:rsid w:val="0061086A"/>
    <w:rsid w:val="006124C2"/>
    <w:rsid w:val="006172B8"/>
    <w:rsid w:val="00621903"/>
    <w:rsid w:val="006251F5"/>
    <w:rsid w:val="00625FB9"/>
    <w:rsid w:val="00627F97"/>
    <w:rsid w:val="00636588"/>
    <w:rsid w:val="0063799F"/>
    <w:rsid w:val="00647E38"/>
    <w:rsid w:val="0065008B"/>
    <w:rsid w:val="00650092"/>
    <w:rsid w:val="00652C00"/>
    <w:rsid w:val="006632AA"/>
    <w:rsid w:val="00664DDB"/>
    <w:rsid w:val="00671BBF"/>
    <w:rsid w:val="00675262"/>
    <w:rsid w:val="006A4CAB"/>
    <w:rsid w:val="006A54A8"/>
    <w:rsid w:val="006A70DD"/>
    <w:rsid w:val="006B0C21"/>
    <w:rsid w:val="006B46F5"/>
    <w:rsid w:val="006C516C"/>
    <w:rsid w:val="006D3C9B"/>
    <w:rsid w:val="006E07DC"/>
    <w:rsid w:val="006E785C"/>
    <w:rsid w:val="006F6FC2"/>
    <w:rsid w:val="006F73FB"/>
    <w:rsid w:val="006F797B"/>
    <w:rsid w:val="006F7984"/>
    <w:rsid w:val="0071012D"/>
    <w:rsid w:val="0071418B"/>
    <w:rsid w:val="00714D3A"/>
    <w:rsid w:val="00716E5C"/>
    <w:rsid w:val="00741D1B"/>
    <w:rsid w:val="007537C9"/>
    <w:rsid w:val="007539A3"/>
    <w:rsid w:val="00755D71"/>
    <w:rsid w:val="0076472A"/>
    <w:rsid w:val="00773DE2"/>
    <w:rsid w:val="00774C6D"/>
    <w:rsid w:val="007751F3"/>
    <w:rsid w:val="00791604"/>
    <w:rsid w:val="00791CAB"/>
    <w:rsid w:val="007A13AE"/>
    <w:rsid w:val="007A1A21"/>
    <w:rsid w:val="007C0128"/>
    <w:rsid w:val="007C550C"/>
    <w:rsid w:val="007D550D"/>
    <w:rsid w:val="007D5B44"/>
    <w:rsid w:val="0080793F"/>
    <w:rsid w:val="00807D1B"/>
    <w:rsid w:val="00807FD1"/>
    <w:rsid w:val="00814F0C"/>
    <w:rsid w:val="00817C39"/>
    <w:rsid w:val="0082170E"/>
    <w:rsid w:val="00827096"/>
    <w:rsid w:val="00831691"/>
    <w:rsid w:val="008360B8"/>
    <w:rsid w:val="00837784"/>
    <w:rsid w:val="008425AC"/>
    <w:rsid w:val="00854F8C"/>
    <w:rsid w:val="008629A9"/>
    <w:rsid w:val="008650E1"/>
    <w:rsid w:val="00866E79"/>
    <w:rsid w:val="00867B38"/>
    <w:rsid w:val="00873D14"/>
    <w:rsid w:val="00887095"/>
    <w:rsid w:val="00895399"/>
    <w:rsid w:val="008956D4"/>
    <w:rsid w:val="008A184F"/>
    <w:rsid w:val="008A4B32"/>
    <w:rsid w:val="008A6743"/>
    <w:rsid w:val="008A7C00"/>
    <w:rsid w:val="008B01B9"/>
    <w:rsid w:val="008B2BDB"/>
    <w:rsid w:val="008B71B5"/>
    <w:rsid w:val="008B7BAC"/>
    <w:rsid w:val="008C2690"/>
    <w:rsid w:val="008D6B51"/>
    <w:rsid w:val="008D6E7F"/>
    <w:rsid w:val="008E0474"/>
    <w:rsid w:val="008E7D6B"/>
    <w:rsid w:val="008E7FBC"/>
    <w:rsid w:val="008F2104"/>
    <w:rsid w:val="008F3379"/>
    <w:rsid w:val="008F51EA"/>
    <w:rsid w:val="008F7FE5"/>
    <w:rsid w:val="0091269A"/>
    <w:rsid w:val="00917145"/>
    <w:rsid w:val="00920758"/>
    <w:rsid w:val="00922BB1"/>
    <w:rsid w:val="0093209E"/>
    <w:rsid w:val="0093634B"/>
    <w:rsid w:val="00943140"/>
    <w:rsid w:val="009437FB"/>
    <w:rsid w:val="00953613"/>
    <w:rsid w:val="009536DF"/>
    <w:rsid w:val="009538E0"/>
    <w:rsid w:val="00955131"/>
    <w:rsid w:val="009570EF"/>
    <w:rsid w:val="00965C17"/>
    <w:rsid w:val="00970840"/>
    <w:rsid w:val="009850A9"/>
    <w:rsid w:val="009851E0"/>
    <w:rsid w:val="009860A0"/>
    <w:rsid w:val="009874A4"/>
    <w:rsid w:val="009A0BD4"/>
    <w:rsid w:val="009A13BB"/>
    <w:rsid w:val="009A166D"/>
    <w:rsid w:val="009B270E"/>
    <w:rsid w:val="009C1319"/>
    <w:rsid w:val="009D5751"/>
    <w:rsid w:val="009E0411"/>
    <w:rsid w:val="009E141B"/>
    <w:rsid w:val="009E1B4B"/>
    <w:rsid w:val="009E524A"/>
    <w:rsid w:val="009E7B98"/>
    <w:rsid w:val="009F54C7"/>
    <w:rsid w:val="00A1393E"/>
    <w:rsid w:val="00A13945"/>
    <w:rsid w:val="00A1775D"/>
    <w:rsid w:val="00A269C7"/>
    <w:rsid w:val="00A308D2"/>
    <w:rsid w:val="00A31B96"/>
    <w:rsid w:val="00A637EE"/>
    <w:rsid w:val="00A72EED"/>
    <w:rsid w:val="00A731CF"/>
    <w:rsid w:val="00A74D39"/>
    <w:rsid w:val="00A773FA"/>
    <w:rsid w:val="00A800C8"/>
    <w:rsid w:val="00A80B13"/>
    <w:rsid w:val="00A81211"/>
    <w:rsid w:val="00A852CD"/>
    <w:rsid w:val="00A9780B"/>
    <w:rsid w:val="00AB00B4"/>
    <w:rsid w:val="00AC099D"/>
    <w:rsid w:val="00AC3924"/>
    <w:rsid w:val="00AD35C9"/>
    <w:rsid w:val="00AD37BA"/>
    <w:rsid w:val="00AE1CE7"/>
    <w:rsid w:val="00AE71FB"/>
    <w:rsid w:val="00AF62B0"/>
    <w:rsid w:val="00AF7E74"/>
    <w:rsid w:val="00B01E98"/>
    <w:rsid w:val="00B0238C"/>
    <w:rsid w:val="00B03AC2"/>
    <w:rsid w:val="00B066B7"/>
    <w:rsid w:val="00B16B5C"/>
    <w:rsid w:val="00B30DC7"/>
    <w:rsid w:val="00B35566"/>
    <w:rsid w:val="00B4249C"/>
    <w:rsid w:val="00B43213"/>
    <w:rsid w:val="00B52734"/>
    <w:rsid w:val="00B57555"/>
    <w:rsid w:val="00B63879"/>
    <w:rsid w:val="00B63C60"/>
    <w:rsid w:val="00B72817"/>
    <w:rsid w:val="00B80C55"/>
    <w:rsid w:val="00B80CC0"/>
    <w:rsid w:val="00B90D40"/>
    <w:rsid w:val="00B90E05"/>
    <w:rsid w:val="00B935F3"/>
    <w:rsid w:val="00B94549"/>
    <w:rsid w:val="00B973AD"/>
    <w:rsid w:val="00BA47C9"/>
    <w:rsid w:val="00BA4B1E"/>
    <w:rsid w:val="00BB551D"/>
    <w:rsid w:val="00BB6599"/>
    <w:rsid w:val="00BC402C"/>
    <w:rsid w:val="00BD382F"/>
    <w:rsid w:val="00BD3AA7"/>
    <w:rsid w:val="00BD46A8"/>
    <w:rsid w:val="00BD6213"/>
    <w:rsid w:val="00BE10C8"/>
    <w:rsid w:val="00BE58BF"/>
    <w:rsid w:val="00BF18B6"/>
    <w:rsid w:val="00BF4FCF"/>
    <w:rsid w:val="00C0217A"/>
    <w:rsid w:val="00C02848"/>
    <w:rsid w:val="00C11899"/>
    <w:rsid w:val="00C17211"/>
    <w:rsid w:val="00C209C9"/>
    <w:rsid w:val="00C24908"/>
    <w:rsid w:val="00C324CA"/>
    <w:rsid w:val="00C35C59"/>
    <w:rsid w:val="00C3696B"/>
    <w:rsid w:val="00C41A05"/>
    <w:rsid w:val="00C420ED"/>
    <w:rsid w:val="00C452F7"/>
    <w:rsid w:val="00C468FA"/>
    <w:rsid w:val="00C63FDA"/>
    <w:rsid w:val="00C65543"/>
    <w:rsid w:val="00C67DCF"/>
    <w:rsid w:val="00C70C88"/>
    <w:rsid w:val="00C72820"/>
    <w:rsid w:val="00C743F6"/>
    <w:rsid w:val="00C776EA"/>
    <w:rsid w:val="00C92A7F"/>
    <w:rsid w:val="00C9473F"/>
    <w:rsid w:val="00C96C3C"/>
    <w:rsid w:val="00C97126"/>
    <w:rsid w:val="00CA4173"/>
    <w:rsid w:val="00CA6526"/>
    <w:rsid w:val="00CB1ABD"/>
    <w:rsid w:val="00CB1D48"/>
    <w:rsid w:val="00CB676D"/>
    <w:rsid w:val="00CC0430"/>
    <w:rsid w:val="00CC2853"/>
    <w:rsid w:val="00CC3DFD"/>
    <w:rsid w:val="00CD373A"/>
    <w:rsid w:val="00CD4BCC"/>
    <w:rsid w:val="00CD646C"/>
    <w:rsid w:val="00CE677D"/>
    <w:rsid w:val="00D26558"/>
    <w:rsid w:val="00D334A3"/>
    <w:rsid w:val="00D37982"/>
    <w:rsid w:val="00D4226D"/>
    <w:rsid w:val="00D44672"/>
    <w:rsid w:val="00D463F3"/>
    <w:rsid w:val="00D539E8"/>
    <w:rsid w:val="00D5490B"/>
    <w:rsid w:val="00D5561F"/>
    <w:rsid w:val="00D62B2A"/>
    <w:rsid w:val="00D65301"/>
    <w:rsid w:val="00D65F20"/>
    <w:rsid w:val="00D6792C"/>
    <w:rsid w:val="00D74B76"/>
    <w:rsid w:val="00D76340"/>
    <w:rsid w:val="00D91668"/>
    <w:rsid w:val="00D96C1F"/>
    <w:rsid w:val="00DA201E"/>
    <w:rsid w:val="00DA5622"/>
    <w:rsid w:val="00DB6091"/>
    <w:rsid w:val="00DB76C4"/>
    <w:rsid w:val="00DC1253"/>
    <w:rsid w:val="00DC5758"/>
    <w:rsid w:val="00DD37EE"/>
    <w:rsid w:val="00DE3A5B"/>
    <w:rsid w:val="00DE3DD2"/>
    <w:rsid w:val="00DF51C4"/>
    <w:rsid w:val="00DF6463"/>
    <w:rsid w:val="00E00277"/>
    <w:rsid w:val="00E00D0E"/>
    <w:rsid w:val="00E0293A"/>
    <w:rsid w:val="00E04578"/>
    <w:rsid w:val="00E0602D"/>
    <w:rsid w:val="00E15B6D"/>
    <w:rsid w:val="00E30AF3"/>
    <w:rsid w:val="00E34036"/>
    <w:rsid w:val="00E37241"/>
    <w:rsid w:val="00E37B35"/>
    <w:rsid w:val="00E40913"/>
    <w:rsid w:val="00E4476A"/>
    <w:rsid w:val="00E479BE"/>
    <w:rsid w:val="00E51254"/>
    <w:rsid w:val="00E63A99"/>
    <w:rsid w:val="00E7117F"/>
    <w:rsid w:val="00E76B8B"/>
    <w:rsid w:val="00E927CA"/>
    <w:rsid w:val="00E937A4"/>
    <w:rsid w:val="00EA4251"/>
    <w:rsid w:val="00EA580B"/>
    <w:rsid w:val="00EB3ABD"/>
    <w:rsid w:val="00EC245D"/>
    <w:rsid w:val="00EC2526"/>
    <w:rsid w:val="00EC4B61"/>
    <w:rsid w:val="00ED0607"/>
    <w:rsid w:val="00ED275D"/>
    <w:rsid w:val="00ED3CE3"/>
    <w:rsid w:val="00EE31EF"/>
    <w:rsid w:val="00EF2992"/>
    <w:rsid w:val="00EF3F28"/>
    <w:rsid w:val="00F12813"/>
    <w:rsid w:val="00F12A6C"/>
    <w:rsid w:val="00F13676"/>
    <w:rsid w:val="00F20BC8"/>
    <w:rsid w:val="00F23654"/>
    <w:rsid w:val="00F32A48"/>
    <w:rsid w:val="00F3683B"/>
    <w:rsid w:val="00F54614"/>
    <w:rsid w:val="00F550A1"/>
    <w:rsid w:val="00F63231"/>
    <w:rsid w:val="00F6414C"/>
    <w:rsid w:val="00F653AB"/>
    <w:rsid w:val="00F67090"/>
    <w:rsid w:val="00F752E2"/>
    <w:rsid w:val="00F75AF5"/>
    <w:rsid w:val="00F85416"/>
    <w:rsid w:val="00F90350"/>
    <w:rsid w:val="00F94CB1"/>
    <w:rsid w:val="00F9602A"/>
    <w:rsid w:val="00FA1E79"/>
    <w:rsid w:val="00FA2A6F"/>
    <w:rsid w:val="00FA2F09"/>
    <w:rsid w:val="00FA4F24"/>
    <w:rsid w:val="00FB0BA3"/>
    <w:rsid w:val="00FB4B5C"/>
    <w:rsid w:val="00FD4189"/>
    <w:rsid w:val="00FE2046"/>
    <w:rsid w:val="00FF0003"/>
    <w:rsid w:val="00FF59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4D41FD"/>
  <w15:docId w15:val="{D4DFBE22-D9C7-48C4-988C-8929FBD16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0BC8"/>
    <w:pPr>
      <w:spacing w:after="200" w:line="276" w:lineRule="auto"/>
    </w:pPr>
    <w:rPr>
      <w:rFonts w:ascii="Cambria" w:hAnsi="Cambria" w:cs="Cambria"/>
      <w:lang w:val="en-GB"/>
    </w:rPr>
  </w:style>
  <w:style w:type="paragraph" w:styleId="Heading1">
    <w:name w:val="heading 1"/>
    <w:basedOn w:val="Normal"/>
    <w:next w:val="Normal"/>
    <w:link w:val="Heading1Char"/>
    <w:qFormat/>
    <w:locked/>
    <w:rsid w:val="001E473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F20BC8"/>
    <w:pPr>
      <w:keepNext/>
      <w:keepLines/>
      <w:spacing w:before="200" w:after="0"/>
      <w:outlineLvl w:val="1"/>
    </w:pPr>
    <w:rPr>
      <w:b/>
      <w:bCs/>
      <w:color w:val="4F81BD"/>
      <w:sz w:val="26"/>
      <w:szCs w:val="26"/>
    </w:rPr>
  </w:style>
  <w:style w:type="paragraph" w:styleId="Heading3">
    <w:name w:val="heading 3"/>
    <w:basedOn w:val="Normal"/>
    <w:next w:val="Normal"/>
    <w:link w:val="Heading3Char"/>
    <w:uiPriority w:val="99"/>
    <w:qFormat/>
    <w:rsid w:val="00F20BC8"/>
    <w:pPr>
      <w:keepNext/>
      <w:keepLines/>
      <w:spacing w:before="200" w:after="0" w:line="360" w:lineRule="auto"/>
      <w:jc w:val="both"/>
      <w:outlineLvl w:val="2"/>
    </w:pPr>
    <w:rPr>
      <w:rFonts w:eastAsia="SimSu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F20BC8"/>
    <w:rPr>
      <w:rFonts w:ascii="Cambria" w:eastAsia="Times New Roman" w:hAnsi="Cambria" w:cs="Cambria"/>
      <w:b/>
      <w:bCs/>
      <w:color w:val="4F81BD"/>
      <w:sz w:val="26"/>
      <w:szCs w:val="26"/>
      <w:lang w:eastAsia="en-US"/>
    </w:rPr>
  </w:style>
  <w:style w:type="character" w:customStyle="1" w:styleId="Heading3Char">
    <w:name w:val="Heading 3 Char"/>
    <w:basedOn w:val="DefaultParagraphFont"/>
    <w:link w:val="Heading3"/>
    <w:uiPriority w:val="99"/>
    <w:locked/>
    <w:rsid w:val="00F20BC8"/>
    <w:rPr>
      <w:rFonts w:ascii="Cambria" w:eastAsia="SimSun" w:hAnsi="Cambria" w:cs="Cambria"/>
      <w:b/>
      <w:bCs/>
      <w:sz w:val="24"/>
      <w:szCs w:val="24"/>
      <w:lang w:eastAsia="en-US"/>
    </w:rPr>
  </w:style>
  <w:style w:type="character" w:styleId="CommentReference">
    <w:name w:val="annotation reference"/>
    <w:basedOn w:val="DefaultParagraphFont"/>
    <w:uiPriority w:val="99"/>
    <w:semiHidden/>
    <w:rsid w:val="00F20BC8"/>
    <w:rPr>
      <w:sz w:val="16"/>
      <w:szCs w:val="16"/>
    </w:rPr>
  </w:style>
  <w:style w:type="paragraph" w:styleId="CommentText">
    <w:name w:val="annotation text"/>
    <w:basedOn w:val="Normal"/>
    <w:link w:val="CommentTextChar"/>
    <w:uiPriority w:val="99"/>
    <w:semiHidden/>
    <w:rsid w:val="00F20BC8"/>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20BC8"/>
    <w:rPr>
      <w:rFonts w:ascii="Cambria" w:eastAsia="Times New Roman" w:hAnsi="Cambria" w:cs="Cambria"/>
      <w:sz w:val="20"/>
      <w:szCs w:val="20"/>
      <w:lang w:eastAsia="en-US"/>
    </w:rPr>
  </w:style>
  <w:style w:type="paragraph" w:styleId="BalloonText">
    <w:name w:val="Balloon Text"/>
    <w:basedOn w:val="Normal"/>
    <w:link w:val="BalloonTextChar"/>
    <w:uiPriority w:val="99"/>
    <w:semiHidden/>
    <w:rsid w:val="00F20B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20BC8"/>
    <w:rPr>
      <w:rFonts w:ascii="Tahoma" w:eastAsia="Times New Roman" w:hAnsi="Tahoma" w:cs="Tahoma"/>
      <w:sz w:val="16"/>
      <w:szCs w:val="16"/>
      <w:lang w:eastAsia="en-US"/>
    </w:rPr>
  </w:style>
  <w:style w:type="table" w:styleId="TableGrid">
    <w:name w:val="Table Grid"/>
    <w:basedOn w:val="TableNormal"/>
    <w:uiPriority w:val="59"/>
    <w:rsid w:val="00F20BC8"/>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rsid w:val="00F20BC8"/>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locked/>
    <w:rsid w:val="00F20BC8"/>
    <w:rPr>
      <w:rFonts w:ascii="Consolas" w:eastAsia="Times New Roman" w:hAnsi="Consolas" w:cs="Consolas"/>
      <w:sz w:val="21"/>
      <w:szCs w:val="21"/>
      <w:lang w:eastAsia="en-US"/>
    </w:rPr>
  </w:style>
  <w:style w:type="paragraph" w:styleId="ListParagraph">
    <w:name w:val="List Paragraph"/>
    <w:basedOn w:val="Normal"/>
    <w:uiPriority w:val="99"/>
    <w:qFormat/>
    <w:rsid w:val="00F20BC8"/>
    <w:pPr>
      <w:ind w:left="720"/>
    </w:pPr>
  </w:style>
  <w:style w:type="character" w:customStyle="1" w:styleId="apple-style-span">
    <w:name w:val="apple-style-span"/>
    <w:uiPriority w:val="99"/>
    <w:rsid w:val="00F20BC8"/>
  </w:style>
  <w:style w:type="character" w:styleId="PlaceholderText">
    <w:name w:val="Placeholder Text"/>
    <w:basedOn w:val="DefaultParagraphFont"/>
    <w:uiPriority w:val="99"/>
    <w:semiHidden/>
    <w:rsid w:val="00F20BC8"/>
    <w:rPr>
      <w:color w:val="808080"/>
    </w:rPr>
  </w:style>
  <w:style w:type="paragraph" w:styleId="CommentSubject">
    <w:name w:val="annotation subject"/>
    <w:basedOn w:val="CommentText"/>
    <w:next w:val="CommentText"/>
    <w:link w:val="CommentSubjectChar"/>
    <w:uiPriority w:val="99"/>
    <w:semiHidden/>
    <w:rsid w:val="00F20BC8"/>
    <w:rPr>
      <w:b/>
      <w:bCs/>
    </w:rPr>
  </w:style>
  <w:style w:type="character" w:customStyle="1" w:styleId="CommentSubjectChar">
    <w:name w:val="Comment Subject Char"/>
    <w:basedOn w:val="CommentTextChar"/>
    <w:link w:val="CommentSubject"/>
    <w:uiPriority w:val="99"/>
    <w:semiHidden/>
    <w:locked/>
    <w:rsid w:val="00F20BC8"/>
    <w:rPr>
      <w:rFonts w:ascii="Cambria" w:eastAsia="Times New Roman" w:hAnsi="Cambria" w:cs="Cambria"/>
      <w:b/>
      <w:bCs/>
      <w:sz w:val="20"/>
      <w:szCs w:val="20"/>
      <w:lang w:eastAsia="en-US"/>
    </w:rPr>
  </w:style>
  <w:style w:type="paragraph" w:styleId="Caption">
    <w:name w:val="caption"/>
    <w:basedOn w:val="Normal"/>
    <w:next w:val="Normal"/>
    <w:autoRedefine/>
    <w:uiPriority w:val="99"/>
    <w:qFormat/>
    <w:rsid w:val="00F20BC8"/>
    <w:pPr>
      <w:spacing w:line="480" w:lineRule="auto"/>
    </w:pPr>
  </w:style>
  <w:style w:type="character" w:styleId="Hyperlink">
    <w:name w:val="Hyperlink"/>
    <w:basedOn w:val="DefaultParagraphFont"/>
    <w:uiPriority w:val="99"/>
    <w:rsid w:val="00F20BC8"/>
    <w:rPr>
      <w:color w:val="0000FF"/>
      <w:u w:val="single"/>
    </w:rPr>
  </w:style>
  <w:style w:type="character" w:styleId="LineNumber">
    <w:name w:val="line number"/>
    <w:basedOn w:val="DefaultParagraphFont"/>
    <w:uiPriority w:val="99"/>
    <w:semiHidden/>
    <w:rsid w:val="00F20BC8"/>
  </w:style>
  <w:style w:type="paragraph" w:styleId="Header">
    <w:name w:val="header"/>
    <w:basedOn w:val="Normal"/>
    <w:link w:val="HeaderChar"/>
    <w:uiPriority w:val="99"/>
    <w:rsid w:val="00F20BC8"/>
    <w:pPr>
      <w:tabs>
        <w:tab w:val="center" w:pos="4513"/>
        <w:tab w:val="right" w:pos="9026"/>
      </w:tabs>
    </w:pPr>
  </w:style>
  <w:style w:type="character" w:customStyle="1" w:styleId="HeaderChar">
    <w:name w:val="Header Char"/>
    <w:basedOn w:val="DefaultParagraphFont"/>
    <w:link w:val="Header"/>
    <w:uiPriority w:val="99"/>
    <w:locked/>
    <w:rsid w:val="00F20BC8"/>
    <w:rPr>
      <w:rFonts w:ascii="Cambria" w:eastAsia="Times New Roman" w:hAnsi="Cambria" w:cs="Cambria"/>
      <w:lang w:eastAsia="en-US"/>
    </w:rPr>
  </w:style>
  <w:style w:type="paragraph" w:styleId="Footer">
    <w:name w:val="footer"/>
    <w:basedOn w:val="Normal"/>
    <w:link w:val="FooterChar"/>
    <w:uiPriority w:val="99"/>
    <w:rsid w:val="00F20BC8"/>
    <w:pPr>
      <w:tabs>
        <w:tab w:val="center" w:pos="4513"/>
        <w:tab w:val="right" w:pos="9026"/>
      </w:tabs>
    </w:pPr>
  </w:style>
  <w:style w:type="character" w:customStyle="1" w:styleId="FooterChar">
    <w:name w:val="Footer Char"/>
    <w:basedOn w:val="DefaultParagraphFont"/>
    <w:link w:val="Footer"/>
    <w:uiPriority w:val="99"/>
    <w:locked/>
    <w:rsid w:val="00F20BC8"/>
    <w:rPr>
      <w:rFonts w:ascii="Cambria" w:eastAsia="Times New Roman" w:hAnsi="Cambria" w:cs="Cambria"/>
      <w:lang w:eastAsia="en-US"/>
    </w:rPr>
  </w:style>
  <w:style w:type="character" w:customStyle="1" w:styleId="hit">
    <w:name w:val="hit"/>
    <w:basedOn w:val="DefaultParagraphFont"/>
    <w:uiPriority w:val="99"/>
    <w:rsid w:val="00F20BC8"/>
  </w:style>
  <w:style w:type="paragraph" w:styleId="NormalWeb">
    <w:name w:val="Normal (Web)"/>
    <w:basedOn w:val="Normal"/>
    <w:uiPriority w:val="99"/>
    <w:semiHidden/>
    <w:rsid w:val="00F20BC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99"/>
    <w:qFormat/>
    <w:rsid w:val="00F20BC8"/>
    <w:rPr>
      <w:i/>
      <w:iCs/>
    </w:rPr>
  </w:style>
  <w:style w:type="paragraph" w:customStyle="1" w:styleId="EndNoteBibliographyTitle">
    <w:name w:val="EndNote Bibliography Title"/>
    <w:basedOn w:val="Normal"/>
    <w:link w:val="EndNoteBibliographyTitleChar"/>
    <w:uiPriority w:val="99"/>
    <w:rsid w:val="00F20BC8"/>
    <w:pPr>
      <w:spacing w:after="0"/>
      <w:jc w:val="center"/>
    </w:pPr>
    <w:rPr>
      <w:noProof/>
      <w:lang w:val="en-US"/>
    </w:rPr>
  </w:style>
  <w:style w:type="character" w:customStyle="1" w:styleId="EndNoteBibliographyTitleChar">
    <w:name w:val="EndNote Bibliography Title Char"/>
    <w:basedOn w:val="DefaultParagraphFont"/>
    <w:link w:val="EndNoteBibliographyTitle"/>
    <w:uiPriority w:val="99"/>
    <w:locked/>
    <w:rsid w:val="00F20BC8"/>
    <w:rPr>
      <w:rFonts w:ascii="Cambria" w:hAnsi="Cambria" w:cs="Cambria"/>
      <w:noProof/>
    </w:rPr>
  </w:style>
  <w:style w:type="paragraph" w:customStyle="1" w:styleId="EndNoteBibliography">
    <w:name w:val="EndNote Bibliography"/>
    <w:basedOn w:val="Normal"/>
    <w:link w:val="EndNoteBibliographyChar"/>
    <w:uiPriority w:val="99"/>
    <w:rsid w:val="00F20BC8"/>
    <w:pPr>
      <w:spacing w:line="240" w:lineRule="auto"/>
      <w:jc w:val="both"/>
    </w:pPr>
    <w:rPr>
      <w:noProof/>
      <w:lang w:val="en-US"/>
    </w:rPr>
  </w:style>
  <w:style w:type="character" w:customStyle="1" w:styleId="EndNoteBibliographyChar">
    <w:name w:val="EndNote Bibliography Char"/>
    <w:basedOn w:val="DefaultParagraphFont"/>
    <w:link w:val="EndNoteBibliography"/>
    <w:uiPriority w:val="99"/>
    <w:locked/>
    <w:rsid w:val="00F20BC8"/>
    <w:rPr>
      <w:rFonts w:ascii="Cambria" w:hAnsi="Cambria" w:cs="Cambria"/>
      <w:noProof/>
    </w:rPr>
  </w:style>
  <w:style w:type="character" w:customStyle="1" w:styleId="singlehighlightclass">
    <w:name w:val="single_highlight_class"/>
    <w:basedOn w:val="DefaultParagraphFont"/>
    <w:uiPriority w:val="99"/>
    <w:rsid w:val="00F20BC8"/>
  </w:style>
  <w:style w:type="paragraph" w:styleId="Revision">
    <w:name w:val="Revision"/>
    <w:hidden/>
    <w:uiPriority w:val="99"/>
    <w:semiHidden/>
    <w:rsid w:val="00F20BC8"/>
    <w:rPr>
      <w:rFonts w:ascii="Cambria" w:hAnsi="Cambria" w:cs="Cambria"/>
      <w:lang w:val="en-GB"/>
    </w:rPr>
  </w:style>
  <w:style w:type="character" w:styleId="Strong">
    <w:name w:val="Strong"/>
    <w:basedOn w:val="DefaultParagraphFont"/>
    <w:uiPriority w:val="99"/>
    <w:qFormat/>
    <w:rsid w:val="008A184F"/>
    <w:rPr>
      <w:b/>
      <w:bCs/>
    </w:rPr>
  </w:style>
  <w:style w:type="character" w:customStyle="1" w:styleId="interref">
    <w:name w:val="interref"/>
    <w:basedOn w:val="DefaultParagraphFont"/>
    <w:uiPriority w:val="99"/>
    <w:rsid w:val="00100129"/>
  </w:style>
  <w:style w:type="character" w:customStyle="1" w:styleId="Heading1Char">
    <w:name w:val="Heading 1 Char"/>
    <w:basedOn w:val="DefaultParagraphFont"/>
    <w:link w:val="Heading1"/>
    <w:rsid w:val="001E473A"/>
    <w:rPr>
      <w:rFonts w:asciiTheme="majorHAnsi" w:eastAsiaTheme="majorEastAsia" w:hAnsiTheme="majorHAnsi" w:cstheme="majorBidi"/>
      <w:color w:val="365F91" w:themeColor="accent1" w:themeShade="BF"/>
      <w:sz w:val="32"/>
      <w:szCs w:val="32"/>
      <w:lang w:val="en-GB"/>
    </w:rPr>
  </w:style>
  <w:style w:type="character" w:customStyle="1" w:styleId="doi-filled">
    <w:name w:val="doi-filled"/>
    <w:basedOn w:val="DefaultParagraphFont"/>
    <w:rsid w:val="001E473A"/>
  </w:style>
  <w:style w:type="character" w:customStyle="1" w:styleId="x5">
    <w:name w:val="x5"/>
    <w:basedOn w:val="DefaultParagraphFont"/>
    <w:rsid w:val="001E47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2061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p.r.worsley@soton.ac.uk"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28</Pages>
  <Words>4874</Words>
  <Characters>57127</Characters>
  <Application>Microsoft Office Word</Application>
  <DocSecurity>0</DocSecurity>
  <Lines>476</Lines>
  <Paragraphs>123</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61878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Worsley P.R.</dc:creator>
  <cp:lastModifiedBy>Worsley P.R.</cp:lastModifiedBy>
  <cp:revision>3</cp:revision>
  <cp:lastPrinted>2016-01-04T14:46:00Z</cp:lastPrinted>
  <dcterms:created xsi:type="dcterms:W3CDTF">2016-10-19T08:33:00Z</dcterms:created>
  <dcterms:modified xsi:type="dcterms:W3CDTF">2016-10-19T08:37:00Z</dcterms:modified>
</cp:coreProperties>
</file>