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DF" w:rsidRPr="0011241E" w:rsidRDefault="005750DF" w:rsidP="005750DF">
      <w:pPr>
        <w:bidi w:val="0"/>
        <w:spacing w:after="0" w:line="480" w:lineRule="auto"/>
        <w:ind w:left="426" w:hanging="426"/>
        <w:jc w:val="both"/>
        <w:rPr>
          <w:rFonts w:ascii="Arial" w:hAnsi="Arial"/>
          <w:sz w:val="24"/>
          <w:szCs w:val="24"/>
        </w:rPr>
      </w:pPr>
    </w:p>
    <w:p w:rsidR="005750DF" w:rsidRDefault="005750DF" w:rsidP="005750DF">
      <w:pPr>
        <w:bidi w:val="0"/>
        <w:ind w:left="-426"/>
        <w:jc w:val="both"/>
        <w:rPr>
          <w:rFonts w:ascii="Arial" w:hAnsi="Arial"/>
          <w:sz w:val="24"/>
          <w:szCs w:val="24"/>
        </w:rPr>
      </w:pPr>
      <w:r w:rsidRPr="005132DB">
        <w:rPr>
          <w:rFonts w:ascii="Arial" w:hAnsi="Arial"/>
          <w:b/>
          <w:bCs/>
          <w:sz w:val="24"/>
          <w:szCs w:val="24"/>
        </w:rPr>
        <w:t xml:space="preserve">Table 1: </w:t>
      </w:r>
      <w:r w:rsidRPr="00FD2962">
        <w:rPr>
          <w:rFonts w:ascii="Arial" w:hAnsi="Arial"/>
          <w:sz w:val="24"/>
          <w:szCs w:val="24"/>
        </w:rPr>
        <w:t>Variants of the finite element modeling.</w:t>
      </w:r>
    </w:p>
    <w:tbl>
      <w:tblPr>
        <w:bidiVisual/>
        <w:tblW w:w="9072" w:type="dxa"/>
        <w:tblInd w:w="-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2768"/>
        <w:gridCol w:w="2547"/>
        <w:gridCol w:w="1705"/>
      </w:tblGrid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5750DF" w:rsidRPr="007B00CA" w:rsidRDefault="005750DF" w:rsidP="00432B8F">
            <w:pPr>
              <w:bidi w:val="0"/>
              <w:spacing w:after="0"/>
              <w:jc w:val="center"/>
              <w:rPr>
                <w:rFonts w:ascii="Arial" w:hAnsi="Arial"/>
                <w:b/>
                <w:bCs/>
                <w:color w:val="000000"/>
                <w:kern w:val="24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</w:rPr>
              <w:t>Final contact area with skin [mm</w:t>
            </w:r>
            <w:r>
              <w:rPr>
                <w:rFonts w:ascii="Arial" w:hAnsi="Arial"/>
                <w:b/>
                <w:bCs/>
                <w:color w:val="000000"/>
                <w:kern w:val="24"/>
                <w:vertAlign w:val="superscript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kern w:val="24"/>
              </w:rPr>
              <w:t>]</w:t>
            </w:r>
          </w:p>
        </w:tc>
        <w:tc>
          <w:tcPr>
            <w:tcW w:w="276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Stiffness [kPa]</w:t>
            </w:r>
          </w:p>
        </w:tc>
        <w:tc>
          <w:tcPr>
            <w:tcW w:w="254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Clamp geometry</w:t>
            </w:r>
          </w:p>
        </w:tc>
        <w:tc>
          <w:tcPr>
            <w:tcW w:w="170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Model variant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387</w:t>
            </w:r>
          </w:p>
        </w:tc>
        <w:tc>
          <w:tcPr>
            <w:tcW w:w="2768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25</w:t>
            </w:r>
          </w:p>
        </w:tc>
        <w:tc>
          <w:tcPr>
            <w:tcW w:w="2547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Flat</w:t>
            </w:r>
          </w:p>
        </w:tc>
        <w:tc>
          <w:tcPr>
            <w:tcW w:w="1705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F 25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247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50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Flat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F 50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191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100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Flat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F 100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639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25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Angled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A 25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618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50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Angled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A 50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607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100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Angled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A 100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  <w:rtl/>
              </w:rPr>
            </w:pPr>
            <w:r>
              <w:rPr>
                <w:rFonts w:ascii="Arial" w:hAnsi="Arial"/>
                <w:color w:val="000000"/>
                <w:kern w:val="24"/>
              </w:rPr>
              <w:t>769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25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Contoured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C 25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769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50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Contoured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C 50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769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100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Contoured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C 100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  <w:rtl/>
              </w:rPr>
            </w:pPr>
            <w:r>
              <w:rPr>
                <w:rFonts w:ascii="Arial" w:hAnsi="Arial" w:hint="cs"/>
                <w:color w:val="000000"/>
                <w:kern w:val="24"/>
              </w:rPr>
              <w:t>N/A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none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Cuff-type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Cuff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522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50, 100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Contoured</w:t>
            </w:r>
          </w:p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color w:val="000000"/>
                <w:kern w:val="24"/>
              </w:rPr>
              <w:t>with kn</w:t>
            </w:r>
            <w:r>
              <w:rPr>
                <w:rFonts w:ascii="Arial" w:hAnsi="Arial"/>
                <w:color w:val="000000"/>
                <w:kern w:val="24"/>
              </w:rPr>
              <w:t>url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  <w:hideMark/>
          </w:tcPr>
          <w:p w:rsidR="005750DF" w:rsidRPr="00FD2962" w:rsidRDefault="005750DF" w:rsidP="00432B8F">
            <w:pPr>
              <w:spacing w:after="0"/>
              <w:jc w:val="center"/>
              <w:rPr>
                <w:rFonts w:ascii="Arial" w:hAnsi="Arial"/>
                <w:sz w:val="36"/>
                <w:szCs w:val="36"/>
                <w:rtl/>
              </w:rPr>
            </w:pPr>
            <w:r w:rsidRPr="00FD2962">
              <w:rPr>
                <w:rFonts w:ascii="Arial" w:hAnsi="Arial"/>
                <w:b/>
                <w:bCs/>
                <w:color w:val="000000"/>
                <w:kern w:val="24"/>
              </w:rPr>
              <w:t>Kn</w:t>
            </w:r>
            <w:r>
              <w:rPr>
                <w:rFonts w:ascii="Arial" w:hAnsi="Arial"/>
                <w:b/>
                <w:bCs/>
                <w:color w:val="000000"/>
                <w:kern w:val="24"/>
              </w:rPr>
              <w:t>url</w:t>
            </w:r>
          </w:p>
        </w:tc>
      </w:tr>
      <w:tr w:rsidR="005750DF" w:rsidRPr="00FD2962" w:rsidTr="00432B8F">
        <w:trPr>
          <w:trHeight w:val="20"/>
        </w:trPr>
        <w:tc>
          <w:tcPr>
            <w:tcW w:w="2052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</w:tcPr>
          <w:p w:rsidR="005750DF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296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50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0DF" w:rsidRPr="00FD2962" w:rsidRDefault="005750DF" w:rsidP="00432B8F">
            <w:pPr>
              <w:bidi w:val="0"/>
              <w:spacing w:after="0"/>
              <w:jc w:val="center"/>
              <w:rPr>
                <w:rFonts w:ascii="Arial" w:hAnsi="Arial"/>
                <w:color w:val="000000"/>
                <w:kern w:val="24"/>
              </w:rPr>
            </w:pPr>
            <w:r>
              <w:rPr>
                <w:rFonts w:ascii="Arial" w:hAnsi="Arial"/>
                <w:color w:val="000000"/>
                <w:kern w:val="24"/>
              </w:rPr>
              <w:t>Flat, tilted 5˚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</w:tcPr>
          <w:p w:rsidR="005750DF" w:rsidRPr="00FD2962" w:rsidRDefault="005750DF" w:rsidP="00432B8F">
            <w:pPr>
              <w:spacing w:after="0"/>
              <w:ind w:left="720" w:hanging="720"/>
              <w:jc w:val="center"/>
              <w:rPr>
                <w:rFonts w:ascii="Arial" w:hAnsi="Arial"/>
                <w:b/>
                <w:bCs/>
                <w:color w:val="000000"/>
                <w:kern w:val="24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</w:rPr>
              <w:t>Tilt 50</w:t>
            </w:r>
          </w:p>
        </w:tc>
      </w:tr>
    </w:tbl>
    <w:p w:rsidR="005750DF" w:rsidRPr="005132DB" w:rsidRDefault="005750DF" w:rsidP="005750DF">
      <w:pPr>
        <w:bidi w:val="0"/>
        <w:ind w:left="-426"/>
        <w:jc w:val="both"/>
      </w:pPr>
    </w:p>
    <w:p w:rsidR="005750DF" w:rsidRPr="008A3A0C" w:rsidRDefault="005750DF" w:rsidP="005750DF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50DF" w:rsidRDefault="005750DF" w:rsidP="005750DF">
      <w:pPr>
        <w:bidi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bookmarkStart w:id="0" w:name="_GoBack"/>
      <w:bookmarkEnd w:id="0"/>
    </w:p>
    <w:sectPr w:rsidR="00575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DF"/>
    <w:rsid w:val="0011241E"/>
    <w:rsid w:val="00487557"/>
    <w:rsid w:val="004D663A"/>
    <w:rsid w:val="005207E9"/>
    <w:rsid w:val="005750DF"/>
    <w:rsid w:val="00A41B21"/>
    <w:rsid w:val="00A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C815BF-FC32-42A6-B7CE-15876B01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0DF"/>
    <w:pPr>
      <w:bidi/>
    </w:pPr>
    <w:rPr>
      <w:rFonts w:ascii="Calibri" w:eastAsia="Times New Roman" w:hAnsi="Calibr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5750DF"/>
    <w:pPr>
      <w:spacing w:after="0" w:line="240" w:lineRule="auto"/>
    </w:pPr>
    <w:rPr>
      <w:rFonts w:ascii="Calibri" w:eastAsia="Times New Roman" w:hAnsi="Calibri" w:cs="Arial"/>
      <w:sz w:val="20"/>
      <w:szCs w:val="20"/>
      <w:lang w:bidi="he-I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DF"/>
    <w:rPr>
      <w:rFonts w:ascii="Tahoma" w:eastAsia="Times New Roman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ayelet</cp:lastModifiedBy>
  <cp:revision>3</cp:revision>
  <dcterms:created xsi:type="dcterms:W3CDTF">2016-07-10T07:25:00Z</dcterms:created>
  <dcterms:modified xsi:type="dcterms:W3CDTF">2016-07-27T10:50:00Z</dcterms:modified>
</cp:coreProperties>
</file>