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E6D66" w14:textId="77777777" w:rsidR="00F61788" w:rsidRDefault="00F61788" w:rsidP="00F61788">
      <w:pPr>
        <w:spacing w:line="480" w:lineRule="auto"/>
        <w:jc w:val="both"/>
        <w:rPr>
          <w:b/>
        </w:rPr>
      </w:pPr>
      <w:bookmarkStart w:id="0" w:name="_GoBack"/>
      <w:bookmarkEnd w:id="0"/>
      <w:r>
        <w:rPr>
          <w:b/>
        </w:rPr>
        <w:t>Abstract</w:t>
      </w:r>
    </w:p>
    <w:p w14:paraId="2DF7A3EB" w14:textId="77777777" w:rsidR="0082670D" w:rsidRDefault="0082670D" w:rsidP="008A6DF4">
      <w:pPr>
        <w:spacing w:line="480" w:lineRule="auto"/>
        <w:jc w:val="both"/>
        <w:rPr>
          <w:b/>
        </w:rPr>
      </w:pPr>
      <w:r>
        <w:rPr>
          <w:b/>
        </w:rPr>
        <w:t>Background</w:t>
      </w:r>
    </w:p>
    <w:p w14:paraId="10583B40" w14:textId="77777777" w:rsidR="0082670D" w:rsidRDefault="003927F6" w:rsidP="008A6DF4">
      <w:pPr>
        <w:spacing w:line="480" w:lineRule="auto"/>
        <w:jc w:val="both"/>
      </w:pPr>
      <w:r>
        <w:t>Use of</w:t>
      </w:r>
      <w:r w:rsidR="00487D62">
        <w:t xml:space="preserve"> a polysaccharide vaccine challenge </w:t>
      </w:r>
      <w:r w:rsidR="00CB21E1" w:rsidRPr="00CB21E1">
        <w:t xml:space="preserve">to demonstrate immunologic memory </w:t>
      </w:r>
      <w:r w:rsidR="00A24008">
        <w:t xml:space="preserve">after priming with </w:t>
      </w:r>
      <w:r w:rsidR="0082670D">
        <w:t>capsular group C meningococcal conjugate vaccines (MenCC)</w:t>
      </w:r>
      <w:r>
        <w:t xml:space="preserve"> risks induction of immunologic</w:t>
      </w:r>
      <w:r w:rsidR="0082670D">
        <w:t xml:space="preserve"> hyporesponsiveness. </w:t>
      </w:r>
      <w:r>
        <w:t xml:space="preserve">For this reason, </w:t>
      </w:r>
      <w:r w:rsidR="0082670D">
        <w:t xml:space="preserve">MenCC vaccines </w:t>
      </w:r>
      <w:r w:rsidR="00A24008">
        <w:t xml:space="preserve">are now </w:t>
      </w:r>
      <w:r>
        <w:t xml:space="preserve">used </w:t>
      </w:r>
      <w:r w:rsidR="0082670D">
        <w:t>as probes of immunologic memory</w:t>
      </w:r>
      <w:r>
        <w:t>,</w:t>
      </w:r>
      <w:r w:rsidR="0082670D">
        <w:t xml:space="preserve"> however</w:t>
      </w:r>
      <w:r>
        <w:t>,</w:t>
      </w:r>
      <w:r w:rsidR="0082670D">
        <w:t xml:space="preserve"> no studies have demonstrated their </w:t>
      </w:r>
      <w:r w:rsidR="000C72FB">
        <w:t xml:space="preserve">ability </w:t>
      </w:r>
      <w:r w:rsidR="0082670D">
        <w:t>to distinguish primed from unprimed children.</w:t>
      </w:r>
    </w:p>
    <w:p w14:paraId="23E5C7AA" w14:textId="77777777" w:rsidR="0082670D" w:rsidRPr="0082670D" w:rsidRDefault="0082670D" w:rsidP="008A6DF4">
      <w:pPr>
        <w:spacing w:line="480" w:lineRule="auto"/>
        <w:jc w:val="both"/>
      </w:pPr>
    </w:p>
    <w:p w14:paraId="41298E30" w14:textId="77777777" w:rsidR="0082670D" w:rsidRDefault="0082670D" w:rsidP="008A6DF4">
      <w:pPr>
        <w:spacing w:line="480" w:lineRule="auto"/>
        <w:jc w:val="both"/>
        <w:rPr>
          <w:b/>
        </w:rPr>
      </w:pPr>
      <w:r>
        <w:rPr>
          <w:b/>
        </w:rPr>
        <w:t xml:space="preserve">Methods </w:t>
      </w:r>
    </w:p>
    <w:p w14:paraId="7240A193" w14:textId="206FEBE6" w:rsidR="0082670D" w:rsidRPr="00EE01E8" w:rsidRDefault="00EE01E8" w:rsidP="008A6DF4">
      <w:pPr>
        <w:spacing w:line="480" w:lineRule="auto"/>
        <w:jc w:val="both"/>
      </w:pPr>
      <w:r w:rsidRPr="00EE01E8">
        <w:t>This study</w:t>
      </w:r>
      <w:r w:rsidR="00566940">
        <w:t xml:space="preserve"> was part of a </w:t>
      </w:r>
      <w:r w:rsidRPr="00EE01E8">
        <w:t>ran</w:t>
      </w:r>
      <w:r w:rsidR="00B22A75">
        <w:t>domised control</w:t>
      </w:r>
      <w:r w:rsidR="00AA05AC">
        <w:t>led</w:t>
      </w:r>
      <w:r w:rsidR="00B22A75">
        <w:t xml:space="preserve"> trial investigating</w:t>
      </w:r>
      <w:r w:rsidRPr="00EE01E8">
        <w:t xml:space="preserve"> the immunogenicity </w:t>
      </w:r>
      <w:r w:rsidR="00AA05AC">
        <w:t xml:space="preserve">of </w:t>
      </w:r>
      <w:r w:rsidR="001D0AC7">
        <w:t xml:space="preserve">a booster dose of the combined </w:t>
      </w:r>
      <w:r w:rsidR="001D0AC7" w:rsidRPr="001D0AC7">
        <w:rPr>
          <w:i/>
        </w:rPr>
        <w:t>Haemophilus influenzae</w:t>
      </w:r>
      <w:r w:rsidR="001D0AC7">
        <w:t xml:space="preserve"> type b and MenC-tetanus toxoid vaccine (</w:t>
      </w:r>
      <w:r w:rsidR="00AA05AC">
        <w:t>Hib-MenC-TT</w:t>
      </w:r>
      <w:r w:rsidR="001D0AC7">
        <w:t>)</w:t>
      </w:r>
      <w:r w:rsidR="00AA05AC">
        <w:t xml:space="preserve"> in infants receiving</w:t>
      </w:r>
      <w:r w:rsidRPr="00EE01E8">
        <w:t xml:space="preserve"> reduced dose MenCC vaccine </w:t>
      </w:r>
      <w:r>
        <w:t xml:space="preserve">priming </w:t>
      </w:r>
      <w:r w:rsidRPr="00EE01E8">
        <w:t>schedules</w:t>
      </w:r>
      <w:r w:rsidR="00B22A75">
        <w:t xml:space="preserve"> (one MenC-CRM/</w:t>
      </w:r>
      <w:r w:rsidR="00E45974">
        <w:t>MenC-TT or two MenC-CRM vaccine doses)</w:t>
      </w:r>
      <w:r w:rsidR="00953277">
        <w:t xml:space="preserve"> compared </w:t>
      </w:r>
      <w:r w:rsidR="003927F6">
        <w:t>with an unprimed group</w:t>
      </w:r>
      <w:r w:rsidR="00487D62">
        <w:t xml:space="preserve">. </w:t>
      </w:r>
      <w:r>
        <w:t xml:space="preserve">Antibody kinetics were studied </w:t>
      </w:r>
      <w:r w:rsidR="00487D62">
        <w:t xml:space="preserve">in a subset of 269 children </w:t>
      </w:r>
      <w:r>
        <w:t xml:space="preserve">by measuring </w:t>
      </w:r>
      <w:r w:rsidR="004B3DBD">
        <w:t xml:space="preserve">changes in </w:t>
      </w:r>
      <w:r>
        <w:t>the MenC serum bactericidal antibody</w:t>
      </w:r>
      <w:r w:rsidR="003D444B">
        <w:t>, using rabbit complement,</w:t>
      </w:r>
      <w:r>
        <w:t xml:space="preserve"> </w:t>
      </w:r>
      <w:r w:rsidR="00487D62">
        <w:t xml:space="preserve">(MenC </w:t>
      </w:r>
      <w:r w:rsidR="003D444B">
        <w:t>r</w:t>
      </w:r>
      <w:r w:rsidR="00487D62">
        <w:t xml:space="preserve">SBA) </w:t>
      </w:r>
      <w:r w:rsidR="00C93C52">
        <w:t>titres</w:t>
      </w:r>
      <w:r w:rsidR="00EB3150">
        <w:t xml:space="preserve"> </w:t>
      </w:r>
      <w:r w:rsidR="00765FB8">
        <w:t xml:space="preserve">and MenC specific </w:t>
      </w:r>
      <w:r w:rsidR="00062C4C">
        <w:t xml:space="preserve">IgG </w:t>
      </w:r>
      <w:r w:rsidR="00765FB8">
        <w:t xml:space="preserve">memory B-cells </w:t>
      </w:r>
      <w:r>
        <w:t>b</w:t>
      </w:r>
      <w:r w:rsidR="00566940">
        <w:t>efore and at 6 and 28 days following</w:t>
      </w:r>
      <w:r>
        <w:t xml:space="preserve"> </w:t>
      </w:r>
      <w:r w:rsidR="00AA05AC">
        <w:t>the</w:t>
      </w:r>
      <w:r w:rsidR="00487D62">
        <w:t xml:space="preserve"> 12 month </w:t>
      </w:r>
      <w:r w:rsidR="00AA05AC">
        <w:t xml:space="preserve">booster </w:t>
      </w:r>
      <w:r>
        <w:t>vaccination.</w:t>
      </w:r>
    </w:p>
    <w:p w14:paraId="348371F3" w14:textId="77777777" w:rsidR="0082670D" w:rsidRDefault="0082670D" w:rsidP="008A6DF4">
      <w:pPr>
        <w:spacing w:line="480" w:lineRule="auto"/>
        <w:jc w:val="both"/>
        <w:rPr>
          <w:b/>
        </w:rPr>
      </w:pPr>
    </w:p>
    <w:p w14:paraId="31B74055" w14:textId="77777777" w:rsidR="0082670D" w:rsidRDefault="0082670D" w:rsidP="008A6DF4">
      <w:pPr>
        <w:spacing w:line="480" w:lineRule="auto"/>
        <w:jc w:val="both"/>
        <w:rPr>
          <w:b/>
        </w:rPr>
      </w:pPr>
      <w:r>
        <w:rPr>
          <w:b/>
        </w:rPr>
        <w:t>Results</w:t>
      </w:r>
    </w:p>
    <w:p w14:paraId="5E2BDA8A" w14:textId="3571ED18" w:rsidR="00C37DE3" w:rsidRDefault="00B22A75" w:rsidP="008A6DF4">
      <w:pPr>
        <w:spacing w:line="480" w:lineRule="auto"/>
        <w:jc w:val="both"/>
      </w:pPr>
      <w:r>
        <w:t>At 6 days after the 12 month MenCC vaccine</w:t>
      </w:r>
      <w:r w:rsidR="00487D62">
        <w:t>,</w:t>
      </w:r>
      <w:r>
        <w:t xml:space="preserve"> t</w:t>
      </w:r>
      <w:r w:rsidR="00A24008">
        <w:t xml:space="preserve">he </w:t>
      </w:r>
      <w:r w:rsidR="00C5018A">
        <w:t xml:space="preserve">rise in </w:t>
      </w:r>
      <w:r w:rsidR="00A24008">
        <w:t xml:space="preserve">MenC rSBA </w:t>
      </w:r>
      <w:r w:rsidR="00C93C52">
        <w:t>titres</w:t>
      </w:r>
      <w:r w:rsidR="00B76FDE">
        <w:t xml:space="preserve"> </w:t>
      </w:r>
      <w:r w:rsidR="00765FB8">
        <w:t xml:space="preserve">and MenC specific </w:t>
      </w:r>
      <w:r w:rsidR="00062C4C">
        <w:t xml:space="preserve">IgG </w:t>
      </w:r>
      <w:r w:rsidR="00E058B8">
        <w:t xml:space="preserve">memory </w:t>
      </w:r>
      <w:r w:rsidR="00765FB8">
        <w:t xml:space="preserve">B-cells </w:t>
      </w:r>
      <w:r w:rsidR="003126CF">
        <w:t>of the primed groups</w:t>
      </w:r>
      <w:r>
        <w:t xml:space="preserve"> were significantly </w:t>
      </w:r>
      <w:r w:rsidR="00A24008">
        <w:t>higher than</w:t>
      </w:r>
      <w:r>
        <w:t xml:space="preserve"> </w:t>
      </w:r>
      <w:r w:rsidR="003126CF">
        <w:t xml:space="preserve">the infant </w:t>
      </w:r>
      <w:r w:rsidR="00A24008">
        <w:t>MenCC naïve</w:t>
      </w:r>
      <w:r w:rsidR="003126CF">
        <w:t xml:space="preserve"> group</w:t>
      </w:r>
      <w:r w:rsidR="00A24008">
        <w:t xml:space="preserve">. </w:t>
      </w:r>
      <w:r w:rsidR="00566940">
        <w:t xml:space="preserve">Participants primed </w:t>
      </w:r>
      <w:r w:rsidR="00487D62">
        <w:t>with one MenC-TT dose</w:t>
      </w:r>
      <w:r w:rsidR="00566940">
        <w:t xml:space="preserve"> had the highest </w:t>
      </w:r>
      <w:r w:rsidR="00C5018A">
        <w:t xml:space="preserve">increase in </w:t>
      </w:r>
      <w:r w:rsidR="00EB3150">
        <w:t xml:space="preserve">MenC rSBA </w:t>
      </w:r>
      <w:r w:rsidR="00C93C52">
        <w:t>titres</w:t>
      </w:r>
      <w:r w:rsidR="00EB3150">
        <w:t xml:space="preserve"> </w:t>
      </w:r>
      <w:r w:rsidR="00566940">
        <w:t xml:space="preserve">compared </w:t>
      </w:r>
      <w:r w:rsidR="00092CAB">
        <w:t>with</w:t>
      </w:r>
      <w:r w:rsidR="00566940">
        <w:t xml:space="preserve"> all other groups. </w:t>
      </w:r>
      <w:r w:rsidR="003126CF">
        <w:t xml:space="preserve">The MenC rSBA </w:t>
      </w:r>
      <w:r w:rsidR="00C93C52">
        <w:t>titres</w:t>
      </w:r>
      <w:r w:rsidR="008C0CD4">
        <w:t xml:space="preserve"> </w:t>
      </w:r>
      <w:r w:rsidR="008A0A62">
        <w:t>at the 28</w:t>
      </w:r>
      <w:r w:rsidR="008A0A62" w:rsidRPr="008A0A62">
        <w:rPr>
          <w:vertAlign w:val="superscript"/>
        </w:rPr>
        <w:t>th</w:t>
      </w:r>
      <w:r w:rsidR="008A0A62">
        <w:t xml:space="preserve"> compared with </w:t>
      </w:r>
      <w:r w:rsidR="003126CF">
        <w:t>the 6</w:t>
      </w:r>
      <w:r w:rsidR="003126CF" w:rsidRPr="003126CF">
        <w:rPr>
          <w:vertAlign w:val="superscript"/>
        </w:rPr>
        <w:t>th</w:t>
      </w:r>
      <w:r w:rsidR="003126CF">
        <w:t xml:space="preserve"> </w:t>
      </w:r>
      <w:r>
        <w:t>day after boosting w</w:t>
      </w:r>
      <w:r w:rsidR="004B3DBD">
        <w:t>as</w:t>
      </w:r>
      <w:r>
        <w:t xml:space="preserve"> </w:t>
      </w:r>
      <w:r w:rsidR="00566940">
        <w:t xml:space="preserve">significantly </w:t>
      </w:r>
      <w:r w:rsidR="008C0CD4">
        <w:t xml:space="preserve">higher </w:t>
      </w:r>
      <w:r w:rsidR="00566940">
        <w:t xml:space="preserve">in those primed with a single MenC-TT/MenC-CRM </w:t>
      </w:r>
      <w:r w:rsidR="00487D62">
        <w:t xml:space="preserve">vaccine </w:t>
      </w:r>
      <w:r w:rsidR="00566940">
        <w:t>in infancy</w:t>
      </w:r>
      <w:r w:rsidR="008C0CD4">
        <w:t xml:space="preserve"> </w:t>
      </w:r>
      <w:r w:rsidR="008C0CD4">
        <w:lastRenderedPageBreak/>
        <w:t xml:space="preserve">compared </w:t>
      </w:r>
      <w:r w:rsidR="00D54E22">
        <w:t xml:space="preserve">with </w:t>
      </w:r>
      <w:r w:rsidR="008C0CD4">
        <w:t>those who were not primed or who were primed with two doses of the MenC-CRM vaccine</w:t>
      </w:r>
      <w:r w:rsidR="00566940">
        <w:t>.</w:t>
      </w:r>
      <w:r w:rsidR="00E058B8">
        <w:t xml:space="preserve"> </w:t>
      </w:r>
    </w:p>
    <w:p w14:paraId="536BBBEB" w14:textId="77777777" w:rsidR="005B4797" w:rsidRDefault="005B4797" w:rsidP="008A6DF4">
      <w:pPr>
        <w:spacing w:line="480" w:lineRule="auto"/>
        <w:jc w:val="both"/>
        <w:rPr>
          <w:b/>
        </w:rPr>
      </w:pPr>
    </w:p>
    <w:p w14:paraId="671513C4" w14:textId="77777777" w:rsidR="0082670D" w:rsidRDefault="0082670D" w:rsidP="008A6DF4">
      <w:pPr>
        <w:spacing w:line="480" w:lineRule="auto"/>
        <w:jc w:val="both"/>
        <w:rPr>
          <w:b/>
        </w:rPr>
      </w:pPr>
      <w:r>
        <w:rPr>
          <w:b/>
        </w:rPr>
        <w:t>Conclusion</w:t>
      </w:r>
    </w:p>
    <w:p w14:paraId="2EA42789" w14:textId="6BEEA5AE" w:rsidR="00E45974" w:rsidRDefault="00E45974" w:rsidP="008A6DF4">
      <w:pPr>
        <w:spacing w:line="480" w:lineRule="auto"/>
        <w:jc w:val="both"/>
      </w:pPr>
      <w:r>
        <w:t xml:space="preserve">Immunologic memory </w:t>
      </w:r>
      <w:r w:rsidR="00B76FDE">
        <w:t xml:space="preserve">can </w:t>
      </w:r>
      <w:r>
        <w:t>be demonstrated by a MenCC boost</w:t>
      </w:r>
      <w:r w:rsidR="00BB51C2">
        <w:t>er vaccination</w:t>
      </w:r>
      <w:r w:rsidR="00B22A75">
        <w:t xml:space="preserve"> but is affected by the type and number of </w:t>
      </w:r>
      <w:r w:rsidR="00566940">
        <w:t>MenCC doses used for infant priming</w:t>
      </w:r>
      <w:r w:rsidR="00B22A75">
        <w:t xml:space="preserve">. </w:t>
      </w:r>
      <w:r>
        <w:t>T</w:t>
      </w:r>
      <w:r w:rsidRPr="00E45974">
        <w:t xml:space="preserve">he MenC rSBA </w:t>
      </w:r>
      <w:r w:rsidR="00EB3150">
        <w:t>responses</w:t>
      </w:r>
      <w:r>
        <w:t xml:space="preserve"> </w:t>
      </w:r>
      <w:r w:rsidR="003927F6">
        <w:t xml:space="preserve">can </w:t>
      </w:r>
      <w:r>
        <w:t xml:space="preserve">be used to </w:t>
      </w:r>
      <w:r w:rsidR="003927F6">
        <w:t>demon</w:t>
      </w:r>
      <w:r w:rsidR="00612E3F">
        <w:t>st</w:t>
      </w:r>
      <w:r w:rsidR="003927F6">
        <w:t xml:space="preserve">rate successful immunologic </w:t>
      </w:r>
      <w:r w:rsidR="00B22A75">
        <w:t>prim</w:t>
      </w:r>
      <w:r w:rsidR="003927F6">
        <w:t>ing</w:t>
      </w:r>
      <w:r w:rsidR="00B22A75">
        <w:t xml:space="preserve">. </w:t>
      </w:r>
    </w:p>
    <w:p w14:paraId="6A8D8ABC" w14:textId="77777777" w:rsidR="003E4C38" w:rsidRDefault="003E4C38" w:rsidP="008A6DF4">
      <w:pPr>
        <w:spacing w:line="480" w:lineRule="auto"/>
        <w:jc w:val="both"/>
      </w:pPr>
    </w:p>
    <w:p w14:paraId="53103193" w14:textId="77777777" w:rsidR="003E4C38" w:rsidRDefault="003E4C38" w:rsidP="003E4C38">
      <w:pPr>
        <w:spacing w:line="480" w:lineRule="auto"/>
        <w:jc w:val="both"/>
      </w:pPr>
      <w:r w:rsidRPr="00D2210A">
        <w:rPr>
          <w:b/>
        </w:rPr>
        <w:t>Trial registration number</w:t>
      </w:r>
      <w:r>
        <w:t>:</w:t>
      </w:r>
      <w:r w:rsidRPr="00D2210A">
        <w:t xml:space="preserve"> </w:t>
      </w:r>
      <w:r>
        <w:t xml:space="preserve">Eudract No: </w:t>
      </w:r>
      <w:r w:rsidRPr="00D2210A">
        <w:t>2009-016579-31</w:t>
      </w:r>
      <w:r>
        <w:t xml:space="preserve">; </w:t>
      </w:r>
      <w:r w:rsidRPr="00D2210A">
        <w:t>NCT01129518</w:t>
      </w:r>
      <w:r>
        <w:t>; Study ID: 2008_06 (http://clinicaltrials.gov)</w:t>
      </w:r>
    </w:p>
    <w:p w14:paraId="2F4AC818" w14:textId="77777777" w:rsidR="003E4C38" w:rsidRPr="00E45974" w:rsidRDefault="003E4C38" w:rsidP="008A6DF4">
      <w:pPr>
        <w:spacing w:line="480" w:lineRule="auto"/>
        <w:jc w:val="both"/>
      </w:pPr>
    </w:p>
    <w:p w14:paraId="62EB0593" w14:textId="77777777" w:rsidR="00F61788" w:rsidRDefault="00F61788" w:rsidP="008A6DF4">
      <w:pPr>
        <w:spacing w:line="480" w:lineRule="auto"/>
        <w:jc w:val="both"/>
        <w:rPr>
          <w:b/>
        </w:rPr>
      </w:pPr>
    </w:p>
    <w:p w14:paraId="6D41D5D4" w14:textId="77777777" w:rsidR="00F61788" w:rsidRDefault="00F61788" w:rsidP="008A6DF4">
      <w:pPr>
        <w:spacing w:line="480" w:lineRule="auto"/>
        <w:jc w:val="both"/>
        <w:rPr>
          <w:b/>
        </w:rPr>
      </w:pPr>
    </w:p>
    <w:p w14:paraId="11B528C5" w14:textId="77777777" w:rsidR="00F61788" w:rsidRDefault="00F61788" w:rsidP="008A6DF4">
      <w:pPr>
        <w:spacing w:line="480" w:lineRule="auto"/>
        <w:jc w:val="both"/>
        <w:rPr>
          <w:b/>
        </w:rPr>
      </w:pPr>
    </w:p>
    <w:p w14:paraId="6DE9BFB1" w14:textId="77777777" w:rsidR="007D175C" w:rsidRDefault="007D175C" w:rsidP="008A6DF4">
      <w:pPr>
        <w:spacing w:line="480" w:lineRule="auto"/>
        <w:jc w:val="both"/>
        <w:rPr>
          <w:b/>
        </w:rPr>
      </w:pPr>
    </w:p>
    <w:p w14:paraId="3B6BD6FF" w14:textId="77777777" w:rsidR="00293E23" w:rsidRDefault="00293E23" w:rsidP="008A6DF4">
      <w:pPr>
        <w:spacing w:line="480" w:lineRule="auto"/>
        <w:jc w:val="both"/>
        <w:rPr>
          <w:b/>
        </w:rPr>
      </w:pPr>
    </w:p>
    <w:p w14:paraId="3323CB7B" w14:textId="77777777" w:rsidR="00293E23" w:rsidRDefault="00293E23" w:rsidP="008A6DF4">
      <w:pPr>
        <w:spacing w:line="480" w:lineRule="auto"/>
        <w:jc w:val="both"/>
        <w:rPr>
          <w:b/>
        </w:rPr>
      </w:pPr>
    </w:p>
    <w:p w14:paraId="7F41F529" w14:textId="77777777" w:rsidR="00293E23" w:rsidRDefault="00293E23" w:rsidP="008A6DF4">
      <w:pPr>
        <w:spacing w:line="480" w:lineRule="auto"/>
        <w:jc w:val="both"/>
        <w:rPr>
          <w:b/>
        </w:rPr>
      </w:pPr>
    </w:p>
    <w:p w14:paraId="2067310A" w14:textId="77777777" w:rsidR="00293E23" w:rsidRDefault="00293E23" w:rsidP="008A6DF4">
      <w:pPr>
        <w:spacing w:line="480" w:lineRule="auto"/>
        <w:jc w:val="both"/>
        <w:rPr>
          <w:b/>
        </w:rPr>
      </w:pPr>
    </w:p>
    <w:p w14:paraId="31D10BF3" w14:textId="77777777" w:rsidR="00293E23" w:rsidRDefault="00293E23" w:rsidP="008A6DF4">
      <w:pPr>
        <w:spacing w:line="480" w:lineRule="auto"/>
        <w:jc w:val="both"/>
        <w:rPr>
          <w:b/>
        </w:rPr>
      </w:pPr>
    </w:p>
    <w:p w14:paraId="3BC42F69" w14:textId="290D878C" w:rsidR="00293E23" w:rsidRDefault="00293E23" w:rsidP="008A6DF4">
      <w:pPr>
        <w:spacing w:line="480" w:lineRule="auto"/>
        <w:jc w:val="both"/>
        <w:rPr>
          <w:b/>
        </w:rPr>
      </w:pPr>
    </w:p>
    <w:p w14:paraId="0715DA9B" w14:textId="2969B231" w:rsidR="00FE054D" w:rsidRDefault="00FE054D" w:rsidP="008A6DF4">
      <w:pPr>
        <w:spacing w:line="480" w:lineRule="auto"/>
        <w:jc w:val="both"/>
        <w:rPr>
          <w:b/>
        </w:rPr>
      </w:pPr>
    </w:p>
    <w:p w14:paraId="56E5CCE1" w14:textId="77777777" w:rsidR="00FE054D" w:rsidRDefault="00FE054D" w:rsidP="008A6DF4">
      <w:pPr>
        <w:spacing w:line="480" w:lineRule="auto"/>
        <w:jc w:val="both"/>
        <w:rPr>
          <w:b/>
        </w:rPr>
      </w:pPr>
    </w:p>
    <w:p w14:paraId="705BA995" w14:textId="77777777" w:rsidR="00293E23" w:rsidRDefault="00293E23" w:rsidP="008A6DF4">
      <w:pPr>
        <w:spacing w:line="480" w:lineRule="auto"/>
        <w:jc w:val="both"/>
        <w:rPr>
          <w:b/>
        </w:rPr>
      </w:pPr>
    </w:p>
    <w:p w14:paraId="07859C30" w14:textId="77777777" w:rsidR="00E058B8" w:rsidRDefault="00E058B8" w:rsidP="008A6DF4">
      <w:pPr>
        <w:spacing w:line="480" w:lineRule="auto"/>
        <w:jc w:val="both"/>
        <w:rPr>
          <w:b/>
        </w:rPr>
      </w:pPr>
    </w:p>
    <w:p w14:paraId="2BC59603" w14:textId="77777777" w:rsidR="006E0726" w:rsidRPr="00745C02" w:rsidRDefault="006E0726" w:rsidP="008A6DF4">
      <w:pPr>
        <w:spacing w:line="480" w:lineRule="auto"/>
        <w:jc w:val="both"/>
        <w:rPr>
          <w:b/>
        </w:rPr>
      </w:pPr>
      <w:r w:rsidRPr="00745C02">
        <w:rPr>
          <w:b/>
        </w:rPr>
        <w:lastRenderedPageBreak/>
        <w:t>Introduction</w:t>
      </w:r>
    </w:p>
    <w:p w14:paraId="5618A9E2" w14:textId="72436771" w:rsidR="00CB21E1" w:rsidRDefault="006E0726" w:rsidP="00CB21E1">
      <w:pPr>
        <w:spacing w:line="480" w:lineRule="auto"/>
        <w:jc w:val="both"/>
      </w:pPr>
      <w:r w:rsidRPr="00EC3EA8">
        <w:t>Demonstration of immune memory is fundamen</w:t>
      </w:r>
      <w:r>
        <w:t xml:space="preserve">tal </w:t>
      </w:r>
      <w:r w:rsidR="00487D62">
        <w:t>in defining</w:t>
      </w:r>
      <w:r>
        <w:t xml:space="preserve"> a successful capsular group C meningococcal glycoconjugate (MenCC) vaccine</w:t>
      </w:r>
      <w:r w:rsidR="006F20FE">
        <w:t xml:space="preserve"> in clinical</w:t>
      </w:r>
      <w:r>
        <w:t xml:space="preserve"> trials</w:t>
      </w:r>
      <w:r w:rsidR="00AF37D2">
        <w:t xml:space="preserve"> [1]</w:t>
      </w:r>
      <w:r w:rsidRPr="00EC3EA8">
        <w:t xml:space="preserve">. </w:t>
      </w:r>
      <w:r w:rsidR="00AA21BE">
        <w:t>Classically</w:t>
      </w:r>
      <w:r w:rsidR="00B76FDE">
        <w:t>,</w:t>
      </w:r>
      <w:r w:rsidR="00AA21BE">
        <w:t xml:space="preserve"> immune memory was</w:t>
      </w:r>
      <w:r w:rsidRPr="00EC3EA8">
        <w:t xml:space="preserve"> demon</w:t>
      </w:r>
      <w:r w:rsidR="00AA21BE">
        <w:t xml:space="preserve">strated in MenCC trials </w:t>
      </w:r>
      <w:r w:rsidRPr="00EC3EA8">
        <w:t xml:space="preserve">from the anamnestic response seen following a challenge with a fractional dose </w:t>
      </w:r>
      <w:r w:rsidR="00921CF5">
        <w:t xml:space="preserve">of </w:t>
      </w:r>
      <w:r w:rsidRPr="00EC3EA8">
        <w:t>MenC polysaccharide vaccine</w:t>
      </w:r>
      <w:r w:rsidR="00745C02">
        <w:t xml:space="preserve"> </w:t>
      </w:r>
      <w:r w:rsidR="006C7BB6">
        <w:t>[2]</w:t>
      </w:r>
      <w:r w:rsidRPr="00EC3EA8">
        <w:t xml:space="preserve">. However, concerns have been raised </w:t>
      </w:r>
      <w:r w:rsidR="003927F6">
        <w:t>about</w:t>
      </w:r>
      <w:r w:rsidR="003927F6" w:rsidRPr="00EC3EA8">
        <w:t xml:space="preserve"> </w:t>
      </w:r>
      <w:r w:rsidRPr="00EC3EA8">
        <w:t>the induction of hyporesponsiveness following the administration of full as well as fractional doses of MenC pure polysaccharide vaccines</w:t>
      </w:r>
      <w:r w:rsidR="00AA21BE">
        <w:t xml:space="preserve"> </w:t>
      </w:r>
      <w:r w:rsidR="000F0C4D">
        <w:t xml:space="preserve">after priming with a MenCC vaccine </w:t>
      </w:r>
      <w:r w:rsidR="006C7BB6">
        <w:t>[3-5]</w:t>
      </w:r>
      <w:r w:rsidR="006F20FE">
        <w:t>.</w:t>
      </w:r>
      <w:r w:rsidR="00745C02">
        <w:t xml:space="preserve"> </w:t>
      </w:r>
      <w:r w:rsidRPr="00EC3EA8">
        <w:t>This is thought to be a result of terminal differentiation of B-cells to plasma cells without replenishment of the B-cell memory pool</w:t>
      </w:r>
      <w:r w:rsidR="002200EA">
        <w:t>,</w:t>
      </w:r>
      <w:r w:rsidRPr="00EC3EA8">
        <w:t xml:space="preserve"> </w:t>
      </w:r>
      <w:r w:rsidR="009770B4">
        <w:t xml:space="preserve">resulting in </w:t>
      </w:r>
      <w:r w:rsidRPr="00EC3EA8">
        <w:t>a potentially increase</w:t>
      </w:r>
      <w:r w:rsidR="009770B4">
        <w:t>d</w:t>
      </w:r>
      <w:r w:rsidRPr="00EC3EA8">
        <w:t xml:space="preserve"> susceptibility to invasive capsular group C </w:t>
      </w:r>
      <w:r w:rsidR="00EB3150">
        <w:t xml:space="preserve">meningococcal </w:t>
      </w:r>
      <w:r w:rsidRPr="00EC3EA8">
        <w:t xml:space="preserve">disease </w:t>
      </w:r>
      <w:r w:rsidR="00AF37D2">
        <w:t>[6]</w:t>
      </w:r>
      <w:r w:rsidRPr="00EC3EA8">
        <w:t xml:space="preserve">. </w:t>
      </w:r>
      <w:r w:rsidR="000F0C4D">
        <w:t xml:space="preserve">In addition, boosting with full doses of MenC pure polysaccharide vaccines after previous MenCC vaccination may result in severe systemic reactions </w:t>
      </w:r>
      <w:r w:rsidR="00AF37D2">
        <w:t>[2,7]</w:t>
      </w:r>
      <w:r w:rsidR="000F0C4D">
        <w:t xml:space="preserve">. </w:t>
      </w:r>
      <w:r w:rsidR="00AA21BE">
        <w:rPr>
          <w:rFonts w:eastAsia="Calibri"/>
        </w:rPr>
        <w:t>It has therefore</w:t>
      </w:r>
      <w:r w:rsidR="00AA21BE" w:rsidRPr="00C57B5A">
        <w:rPr>
          <w:rFonts w:eastAsia="Calibri"/>
        </w:rPr>
        <w:t xml:space="preserve"> been proposed that the WHO guidelines on the clinical evaluation of MenC</w:t>
      </w:r>
      <w:r w:rsidR="006F20FE">
        <w:rPr>
          <w:rFonts w:eastAsia="Calibri"/>
        </w:rPr>
        <w:t>C</w:t>
      </w:r>
      <w:r w:rsidR="00AA21BE" w:rsidRPr="00C57B5A">
        <w:rPr>
          <w:rFonts w:eastAsia="Calibri"/>
        </w:rPr>
        <w:t xml:space="preserve"> vaccines be altered to recommend the use of booster doses of conjugate vaccines to assess immunologic memory</w:t>
      </w:r>
      <w:r w:rsidR="00AA21BE">
        <w:rPr>
          <w:rFonts w:eastAsia="Calibri"/>
        </w:rPr>
        <w:t xml:space="preserve"> </w:t>
      </w:r>
      <w:r w:rsidR="00AF37D2">
        <w:rPr>
          <w:rFonts w:eastAsia="Calibri"/>
        </w:rPr>
        <w:t>[8]</w:t>
      </w:r>
      <w:r w:rsidR="00AA21BE" w:rsidRPr="00C57B5A">
        <w:rPr>
          <w:rFonts w:eastAsia="Calibri"/>
        </w:rPr>
        <w:t>. One suggested means of doi</w:t>
      </w:r>
      <w:r w:rsidR="00AA21BE">
        <w:rPr>
          <w:rFonts w:eastAsia="Calibri"/>
        </w:rPr>
        <w:t>ng this is to assess whether MenC serum bactericidal antibody</w:t>
      </w:r>
      <w:r w:rsidR="00AA21BE" w:rsidRPr="00C57B5A">
        <w:rPr>
          <w:rFonts w:eastAsia="Calibri"/>
        </w:rPr>
        <w:t xml:space="preserve"> </w:t>
      </w:r>
      <w:r w:rsidR="00AA21BE">
        <w:rPr>
          <w:rFonts w:eastAsia="Calibri"/>
        </w:rPr>
        <w:t xml:space="preserve">(SBA) </w:t>
      </w:r>
      <w:r w:rsidR="00AA21BE" w:rsidRPr="00C57B5A">
        <w:rPr>
          <w:rFonts w:eastAsia="Calibri"/>
        </w:rPr>
        <w:t xml:space="preserve">titres increase above baseline </w:t>
      </w:r>
      <w:r w:rsidR="00AA21BE">
        <w:rPr>
          <w:rFonts w:eastAsia="Calibri"/>
        </w:rPr>
        <w:t>to a greater magnitude</w:t>
      </w:r>
      <w:r w:rsidR="00AA21BE" w:rsidRPr="00C57B5A">
        <w:rPr>
          <w:rFonts w:eastAsia="Calibri"/>
        </w:rPr>
        <w:t xml:space="preserve"> following a ‘challenge’ dose of </w:t>
      </w:r>
      <w:r w:rsidR="002200EA">
        <w:rPr>
          <w:rFonts w:eastAsia="Calibri"/>
        </w:rPr>
        <w:t xml:space="preserve">a </w:t>
      </w:r>
      <w:r w:rsidR="00AA21BE" w:rsidRPr="00C57B5A">
        <w:rPr>
          <w:rFonts w:eastAsia="Calibri"/>
        </w:rPr>
        <w:t>MenC vaccine in those who have previously been primed by prior immunisation with a MenC</w:t>
      </w:r>
      <w:r w:rsidR="009E11AA">
        <w:rPr>
          <w:rFonts w:eastAsia="Calibri"/>
        </w:rPr>
        <w:t>C</w:t>
      </w:r>
      <w:r w:rsidR="00AA21BE" w:rsidRPr="00C57B5A">
        <w:rPr>
          <w:rFonts w:eastAsia="Calibri"/>
        </w:rPr>
        <w:t xml:space="preserve"> vaccine</w:t>
      </w:r>
      <w:r w:rsidR="009770B4">
        <w:rPr>
          <w:rFonts w:eastAsia="Calibri"/>
        </w:rPr>
        <w:t>,</w:t>
      </w:r>
      <w:r w:rsidR="00AA21BE" w:rsidRPr="00C57B5A">
        <w:rPr>
          <w:rFonts w:eastAsia="Calibri"/>
        </w:rPr>
        <w:t xml:space="preserve"> </w:t>
      </w:r>
      <w:r w:rsidR="009770B4">
        <w:rPr>
          <w:rFonts w:eastAsia="Calibri"/>
        </w:rPr>
        <w:t>compared with</w:t>
      </w:r>
      <w:r w:rsidR="00AA21BE" w:rsidRPr="00C57B5A">
        <w:rPr>
          <w:rFonts w:eastAsia="Calibri"/>
        </w:rPr>
        <w:t xml:space="preserve"> those </w:t>
      </w:r>
      <w:r w:rsidR="00EB3150">
        <w:rPr>
          <w:rFonts w:eastAsia="Calibri"/>
        </w:rPr>
        <w:t>who</w:t>
      </w:r>
      <w:r w:rsidR="00AA21BE" w:rsidRPr="00C57B5A">
        <w:rPr>
          <w:rFonts w:eastAsia="Calibri"/>
        </w:rPr>
        <w:t xml:space="preserve"> are vaccine naïve. </w:t>
      </w:r>
      <w:r w:rsidR="00A55C1E">
        <w:rPr>
          <w:rFonts w:eastAsia="Calibri"/>
        </w:rPr>
        <w:t>Furthermore, detection of MenC specific memory B-cells</w:t>
      </w:r>
      <w:r w:rsidR="00D53933">
        <w:rPr>
          <w:rFonts w:eastAsia="Calibri"/>
        </w:rPr>
        <w:t>,</w:t>
      </w:r>
      <w:r w:rsidR="00A55C1E">
        <w:rPr>
          <w:rFonts w:eastAsia="Calibri"/>
        </w:rPr>
        <w:t xml:space="preserve"> that maintain circulating MenC bactericidal antibody above the threshold of protection by differentiating into plasma cells, may be another method for assessing immune memory </w:t>
      </w:r>
      <w:r w:rsidR="002200EA">
        <w:rPr>
          <w:rFonts w:eastAsia="Calibri"/>
        </w:rPr>
        <w:t>[9]</w:t>
      </w:r>
      <w:r w:rsidR="00A55C1E">
        <w:rPr>
          <w:rFonts w:eastAsia="Calibri"/>
        </w:rPr>
        <w:t xml:space="preserve">. </w:t>
      </w:r>
      <w:r w:rsidR="00AA21BE" w:rsidRPr="00EC3EA8">
        <w:t xml:space="preserve">Hyporesponsiveness is not known to occur following MenCC vaccines but no guidance exists on which methods should be used to demonstrate immunologic memory </w:t>
      </w:r>
      <w:r w:rsidR="006C7BB6">
        <w:t>[1]</w:t>
      </w:r>
      <w:r w:rsidR="00AA21BE">
        <w:t xml:space="preserve"> and s</w:t>
      </w:r>
      <w:r w:rsidR="00AA21BE" w:rsidRPr="00EC3EA8">
        <w:t xml:space="preserve">tudies on the use of MenCC vaccines as probes of </w:t>
      </w:r>
      <w:r w:rsidR="00AA21BE" w:rsidRPr="00EC3EA8">
        <w:lastRenderedPageBreak/>
        <w:t>immune memory are limited.</w:t>
      </w:r>
      <w:r w:rsidR="003519B7">
        <w:t xml:space="preserve"> </w:t>
      </w:r>
      <w:r w:rsidR="00CB21E1">
        <w:t xml:space="preserve">This is the first study of the kinetics of the immune response to a MenCC challenge in MenCC primed and unprimed children, and in children receiving different MenCC vaccine priming regimens.  </w:t>
      </w:r>
    </w:p>
    <w:p w14:paraId="0B3A372B" w14:textId="77777777" w:rsidR="007364BA" w:rsidRDefault="007364BA" w:rsidP="008A6DF4">
      <w:pPr>
        <w:spacing w:line="480" w:lineRule="auto"/>
        <w:jc w:val="both"/>
        <w:rPr>
          <w:b/>
        </w:rPr>
      </w:pPr>
    </w:p>
    <w:p w14:paraId="53632DF5" w14:textId="77777777" w:rsidR="006E0726" w:rsidRPr="00521666" w:rsidRDefault="006F20FE" w:rsidP="008A6DF4">
      <w:pPr>
        <w:spacing w:line="480" w:lineRule="auto"/>
        <w:jc w:val="both"/>
        <w:rPr>
          <w:b/>
        </w:rPr>
      </w:pPr>
      <w:r w:rsidRPr="00521666">
        <w:rPr>
          <w:b/>
        </w:rPr>
        <w:t>Methods</w:t>
      </w:r>
    </w:p>
    <w:p w14:paraId="1EE6F8D5" w14:textId="77777777" w:rsidR="006F20FE" w:rsidRPr="00521666" w:rsidRDefault="006F20FE" w:rsidP="008A6DF4">
      <w:pPr>
        <w:spacing w:line="480" w:lineRule="auto"/>
        <w:jc w:val="both"/>
        <w:rPr>
          <w:i/>
        </w:rPr>
      </w:pPr>
      <w:r w:rsidRPr="00521666">
        <w:rPr>
          <w:i/>
        </w:rPr>
        <w:t>Participants and recruitment</w:t>
      </w:r>
    </w:p>
    <w:p w14:paraId="1DE4BB47" w14:textId="761850E5" w:rsidR="00921CF5" w:rsidRDefault="006F20FE" w:rsidP="008A6DF4">
      <w:pPr>
        <w:spacing w:line="480" w:lineRule="auto"/>
        <w:jc w:val="both"/>
      </w:pPr>
      <w:r>
        <w:t>This study was part of a phase 4 open label randomised control trial carried out in four centres in the UK and one centre in Malta from July 2010 until August 2013</w:t>
      </w:r>
      <w:r w:rsidR="00D04CB2">
        <w:t>. The primary and booster</w:t>
      </w:r>
      <w:r w:rsidR="00921CF5">
        <w:t xml:space="preserve"> stages of this trial </w:t>
      </w:r>
      <w:r w:rsidR="00D04CB2">
        <w:t>as well as e</w:t>
      </w:r>
      <w:r w:rsidR="00921CF5">
        <w:t>xclusion criteria and details of approvals from ethical and medicines regulat</w:t>
      </w:r>
      <w:r w:rsidR="009E11AA">
        <w:t>ory agencies in both countries</w:t>
      </w:r>
      <w:r w:rsidR="00921CF5">
        <w:t xml:space="preserve"> have been published elsewhere </w:t>
      </w:r>
      <w:r w:rsidR="006C7BB6">
        <w:t>[</w:t>
      </w:r>
      <w:r w:rsidR="00DB28C2">
        <w:t>10</w:t>
      </w:r>
      <w:r w:rsidR="006C7BB6">
        <w:t>]</w:t>
      </w:r>
      <w:r w:rsidR="00650150">
        <w:t>.</w:t>
      </w:r>
    </w:p>
    <w:p w14:paraId="6AF15999" w14:textId="77777777" w:rsidR="00507A30" w:rsidRDefault="00507A30" w:rsidP="008A6DF4">
      <w:pPr>
        <w:spacing w:line="480" w:lineRule="auto"/>
        <w:jc w:val="both"/>
      </w:pPr>
    </w:p>
    <w:p w14:paraId="4807355F" w14:textId="77777777" w:rsidR="00507A30" w:rsidRDefault="00507A30" w:rsidP="008A6DF4">
      <w:pPr>
        <w:spacing w:line="480" w:lineRule="auto"/>
        <w:jc w:val="both"/>
      </w:pPr>
    </w:p>
    <w:p w14:paraId="579761D7" w14:textId="77777777" w:rsidR="00921CF5" w:rsidRPr="0009667F" w:rsidRDefault="00921CF5" w:rsidP="008A6DF4">
      <w:pPr>
        <w:spacing w:line="480" w:lineRule="auto"/>
        <w:jc w:val="both"/>
        <w:rPr>
          <w:i/>
        </w:rPr>
      </w:pPr>
      <w:r w:rsidRPr="0009667F">
        <w:rPr>
          <w:i/>
        </w:rPr>
        <w:t>Visits and vaccines</w:t>
      </w:r>
    </w:p>
    <w:p w14:paraId="65915742" w14:textId="77777777" w:rsidR="00D04CB2" w:rsidRDefault="00D04CB2" w:rsidP="00D04CB2">
      <w:pPr>
        <w:spacing w:line="480" w:lineRule="auto"/>
        <w:jc w:val="both"/>
      </w:pPr>
      <w:r>
        <w:t xml:space="preserve">Briefly, 509 healthy infants (mean age: </w:t>
      </w:r>
      <w:r w:rsidRPr="00521666">
        <w:t>8.5 weeks</w:t>
      </w:r>
      <w:r>
        <w:t xml:space="preserve">; </w:t>
      </w:r>
      <w:r w:rsidRPr="00521666">
        <w:t>Range: 6.9 – 10.6</w:t>
      </w:r>
      <w:r>
        <w:t xml:space="preserve"> weeks</w:t>
      </w:r>
      <w:r w:rsidRPr="00521666">
        <w:t xml:space="preserve">), </w:t>
      </w:r>
      <w:r>
        <w:t>were randomised in the primary vaccination phase in a 10:10:7:4 ratio to 4 different groups to receive one dose of the MenC-CRM vaccine (</w:t>
      </w:r>
      <w:r w:rsidRPr="00650150">
        <w:rPr>
          <w:i/>
        </w:rPr>
        <w:t>Menjugate</w:t>
      </w:r>
      <w:r>
        <w:t xml:space="preserve">, </w:t>
      </w:r>
      <w:r w:rsidR="000F0C4D">
        <w:t>GlaxoSmithKline Vaccines</w:t>
      </w:r>
      <w:r>
        <w:t>, Siena, Italy) at 3 months of age (</w:t>
      </w:r>
      <w:r w:rsidR="00B55998">
        <w:t>s</w:t>
      </w:r>
      <w:r>
        <w:t xml:space="preserve">ingle </w:t>
      </w:r>
      <w:r w:rsidR="00B55998">
        <w:t>i</w:t>
      </w:r>
      <w:r>
        <w:t xml:space="preserve">nfant </w:t>
      </w:r>
      <w:r w:rsidR="00B55998">
        <w:t>d</w:t>
      </w:r>
      <w:r>
        <w:t xml:space="preserve">ose MenC-CRM </w:t>
      </w:r>
      <w:r w:rsidR="00B55998">
        <w:t>g</w:t>
      </w:r>
      <w:r>
        <w:t>roup), or two doses of the same MenC-CRM vaccine formulation at 2 and 3 months of age (</w:t>
      </w:r>
      <w:r w:rsidR="00B55998">
        <w:t>t</w:t>
      </w:r>
      <w:r>
        <w:t xml:space="preserve">wo </w:t>
      </w:r>
      <w:r w:rsidR="00B55998">
        <w:t>i</w:t>
      </w:r>
      <w:r>
        <w:t xml:space="preserve">nfant </w:t>
      </w:r>
      <w:r w:rsidR="00B55998">
        <w:t>d</w:t>
      </w:r>
      <w:r>
        <w:t xml:space="preserve">ose MenC-CRM </w:t>
      </w:r>
      <w:r w:rsidR="00B55998">
        <w:t>g</w:t>
      </w:r>
      <w:r>
        <w:t>roup) or one dose of the MenC-TT vaccine (</w:t>
      </w:r>
      <w:r w:rsidRPr="00650150">
        <w:rPr>
          <w:i/>
        </w:rPr>
        <w:t>NeisVac-C</w:t>
      </w:r>
      <w:r>
        <w:t>, Pfizer Inc., New York, US) at 3 months of age (</w:t>
      </w:r>
      <w:r w:rsidR="00B55998">
        <w:t>s</w:t>
      </w:r>
      <w:r>
        <w:t xml:space="preserve">ingle </w:t>
      </w:r>
      <w:r w:rsidR="00B55998">
        <w:t>i</w:t>
      </w:r>
      <w:r>
        <w:t xml:space="preserve">nfant </w:t>
      </w:r>
      <w:r w:rsidR="00B55998">
        <w:t>d</w:t>
      </w:r>
      <w:r>
        <w:t xml:space="preserve">ose MenC-TT </w:t>
      </w:r>
      <w:r w:rsidR="00B55998">
        <w:t>g</w:t>
      </w:r>
      <w:r>
        <w:t>rou</w:t>
      </w:r>
      <w:r w:rsidR="00650150">
        <w:t xml:space="preserve">p) or not to receive any </w:t>
      </w:r>
      <w:r>
        <w:t>MenCC doses (</w:t>
      </w:r>
      <w:r w:rsidR="00B55998">
        <w:t>c</w:t>
      </w:r>
      <w:r>
        <w:t xml:space="preserve">ontrol </w:t>
      </w:r>
      <w:r w:rsidR="00B55998">
        <w:t>g</w:t>
      </w:r>
      <w:r>
        <w:t xml:space="preserve">roup). All infants received the </w:t>
      </w:r>
      <w:r w:rsidR="00F857C5" w:rsidRPr="00722395">
        <w:t xml:space="preserve">combined diphtheria-toxoid, tetanus-toxoid, acellular pertussis, inactivated polio and </w:t>
      </w:r>
      <w:r w:rsidR="00F857C5" w:rsidRPr="00722395">
        <w:rPr>
          <w:i/>
        </w:rPr>
        <w:t>Haemophilus influenzae</w:t>
      </w:r>
      <w:r w:rsidR="00F857C5">
        <w:t xml:space="preserve"> type b </w:t>
      </w:r>
      <w:r>
        <w:t>vaccine (</w:t>
      </w:r>
      <w:r w:rsidR="007451B4">
        <w:t>DTaP-IPV-Hib,</w:t>
      </w:r>
      <w:r w:rsidR="007451B4" w:rsidRPr="00650150">
        <w:rPr>
          <w:i/>
        </w:rPr>
        <w:t xml:space="preserve"> </w:t>
      </w:r>
      <w:r w:rsidRPr="00650150">
        <w:rPr>
          <w:i/>
        </w:rPr>
        <w:t>Pediacel</w:t>
      </w:r>
      <w:r>
        <w:t xml:space="preserve">, </w:t>
      </w:r>
      <w:r w:rsidRPr="00367083">
        <w:t>Sanofi Pasteur MSD</w:t>
      </w:r>
      <w:r>
        <w:t xml:space="preserve">, Lyon, France) at 2, 3 and 4 months of age and the </w:t>
      </w:r>
      <w:r w:rsidR="007451B4">
        <w:t xml:space="preserve">13-valent pneumococcal </w:t>
      </w:r>
      <w:r w:rsidR="007451B4">
        <w:lastRenderedPageBreak/>
        <w:t xml:space="preserve">conjugate </w:t>
      </w:r>
      <w:r>
        <w:t>vaccine (</w:t>
      </w:r>
      <w:r w:rsidR="007451B4">
        <w:t xml:space="preserve">PCV13, </w:t>
      </w:r>
      <w:r w:rsidRPr="00367083">
        <w:rPr>
          <w:i/>
        </w:rPr>
        <w:t>Prevenar 13</w:t>
      </w:r>
      <w:r w:rsidRPr="00367083">
        <w:t>, Pfizer</w:t>
      </w:r>
      <w:r>
        <w:t xml:space="preserve"> Inc., New York, US) at 2 and 4 months of age. The 478 participants who entered the booster phase (mean age: 12.5 months; </w:t>
      </w:r>
      <w:r w:rsidRPr="00521666">
        <w:t>Range: 11.9 – 13.6</w:t>
      </w:r>
      <w:r>
        <w:t xml:space="preserve"> months</w:t>
      </w:r>
      <w:r w:rsidRPr="00521666">
        <w:t xml:space="preserve">) </w:t>
      </w:r>
      <w:r>
        <w:t>received the Hib-MenC-TT vaccine (</w:t>
      </w:r>
      <w:r w:rsidRPr="00650150">
        <w:rPr>
          <w:i/>
        </w:rPr>
        <w:t>Menitorix</w:t>
      </w:r>
      <w:r w:rsidRPr="00D04CB2">
        <w:t>, GlaxoSmithKline Biologicals, Rixensart, Belgium</w:t>
      </w:r>
      <w:r>
        <w:t xml:space="preserve">), together with the </w:t>
      </w:r>
      <w:r w:rsidR="000261EC">
        <w:t>measles, mumps and rubella</w:t>
      </w:r>
      <w:r>
        <w:t xml:space="preserve"> vaccine, at 12 months of age.</w:t>
      </w:r>
    </w:p>
    <w:p w14:paraId="13CD7D3C" w14:textId="77777777" w:rsidR="009E11AA" w:rsidRDefault="009E11AA" w:rsidP="00D04CB2">
      <w:pPr>
        <w:spacing w:line="480" w:lineRule="auto"/>
        <w:jc w:val="both"/>
      </w:pPr>
    </w:p>
    <w:p w14:paraId="4D4A1CBF" w14:textId="6EA1759A" w:rsidR="00921CF5" w:rsidRDefault="009E11AA" w:rsidP="008A6DF4">
      <w:pPr>
        <w:spacing w:line="480" w:lineRule="auto"/>
        <w:jc w:val="both"/>
      </w:pPr>
      <w:r>
        <w:t>In the booster phase b</w:t>
      </w:r>
      <w:r w:rsidR="00D04CB2">
        <w:t>lood samples were obtained at 12 months</w:t>
      </w:r>
      <w:r w:rsidR="00650150">
        <w:t xml:space="preserve"> of age</w:t>
      </w:r>
      <w:r w:rsidR="00D04CB2">
        <w:t xml:space="preserve">, prior </w:t>
      </w:r>
      <w:r w:rsidR="00754167">
        <w:t xml:space="preserve">to </w:t>
      </w:r>
      <w:r w:rsidR="00D04CB2">
        <w:t>administration</w:t>
      </w:r>
      <w:r w:rsidR="00650150">
        <w:t xml:space="preserve"> of the Hib-MenC-TT vaccine</w:t>
      </w:r>
      <w:r w:rsidR="00B76FDE">
        <w:t>,</w:t>
      </w:r>
      <w:r w:rsidR="00650150">
        <w:t xml:space="preserve"> and </w:t>
      </w:r>
      <w:r w:rsidR="00D04CB2">
        <w:t xml:space="preserve">28 days later. </w:t>
      </w:r>
      <w:r w:rsidR="00FE4AA2">
        <w:t>At least 64</w:t>
      </w:r>
      <w:r w:rsidR="00D04CB2" w:rsidRPr="00D04CB2">
        <w:t xml:space="preserve"> participants from each of the </w:t>
      </w:r>
      <w:r w:rsidR="00B55998">
        <w:t>t</w:t>
      </w:r>
      <w:r w:rsidR="00D04CB2" w:rsidRPr="00D04CB2">
        <w:t xml:space="preserve">wo </w:t>
      </w:r>
      <w:r w:rsidR="00B55998">
        <w:t>i</w:t>
      </w:r>
      <w:r w:rsidR="00D04CB2" w:rsidRPr="00D04CB2">
        <w:t xml:space="preserve">nfant </w:t>
      </w:r>
      <w:r w:rsidR="00B55998">
        <w:t>d</w:t>
      </w:r>
      <w:r w:rsidR="00D04CB2" w:rsidRPr="00D04CB2">
        <w:t>ose MenC</w:t>
      </w:r>
      <w:r w:rsidR="00A62F7C">
        <w:t>-CRM</w:t>
      </w:r>
      <w:r w:rsidR="00D04CB2" w:rsidRPr="00D04CB2">
        <w:t xml:space="preserve">, </w:t>
      </w:r>
      <w:r w:rsidR="00B55998">
        <w:t>s</w:t>
      </w:r>
      <w:r w:rsidR="00D04CB2" w:rsidRPr="00D04CB2">
        <w:t xml:space="preserve">ingle </w:t>
      </w:r>
      <w:r w:rsidR="00B55998">
        <w:t>i</w:t>
      </w:r>
      <w:r w:rsidR="00D04CB2" w:rsidRPr="00D04CB2">
        <w:t xml:space="preserve">nfant </w:t>
      </w:r>
      <w:r w:rsidR="00B55998">
        <w:t>d</w:t>
      </w:r>
      <w:r w:rsidR="00D04CB2" w:rsidRPr="00D04CB2">
        <w:t xml:space="preserve">ose MenC-CRM and </w:t>
      </w:r>
      <w:r w:rsidR="00B55998">
        <w:t>s</w:t>
      </w:r>
      <w:r w:rsidR="00D04CB2" w:rsidRPr="00D04CB2">
        <w:t xml:space="preserve">ingle </w:t>
      </w:r>
      <w:r w:rsidR="00B55998">
        <w:t>i</w:t>
      </w:r>
      <w:r w:rsidR="00D04CB2" w:rsidRPr="00D04CB2">
        <w:t xml:space="preserve">nfant </w:t>
      </w:r>
      <w:r w:rsidR="00B55998">
        <w:t>d</w:t>
      </w:r>
      <w:r w:rsidR="00D04CB2" w:rsidRPr="00D04CB2">
        <w:t xml:space="preserve">ose MenC-TT groups, as well as all participants in the </w:t>
      </w:r>
      <w:r w:rsidR="00B075CD">
        <w:t>c</w:t>
      </w:r>
      <w:r w:rsidR="00D04CB2" w:rsidRPr="00D04CB2">
        <w:t>ontrol group, were randomly sel</w:t>
      </w:r>
      <w:r w:rsidR="00D04CB2">
        <w:t>ected to have a blood sample 6</w:t>
      </w:r>
      <w:r w:rsidR="00D04CB2" w:rsidRPr="00D04CB2">
        <w:t xml:space="preserve"> days after the 12 month Hib-MenC-TT vaccine</w:t>
      </w:r>
      <w:r w:rsidR="00C93C52">
        <w:t xml:space="preserve"> (Figure 1)</w:t>
      </w:r>
      <w:r w:rsidR="00D04CB2" w:rsidRPr="00D04CB2">
        <w:t>.</w:t>
      </w:r>
      <w:r w:rsidR="007020BB">
        <w:t xml:space="preserve"> </w:t>
      </w:r>
      <w:r w:rsidR="00B76FDE">
        <w:t>Selection</w:t>
      </w:r>
      <w:r w:rsidR="007020BB" w:rsidRPr="007020BB">
        <w:t xml:space="preserve"> of the subset of participants in the MenC groups who were to have a</w:t>
      </w:r>
      <w:r w:rsidR="00B76FDE">
        <w:t>n additional</w:t>
      </w:r>
      <w:r w:rsidR="007020BB" w:rsidRPr="007020BB">
        <w:t xml:space="preserve"> blood sample 6 days after the Hib-MenC-TT vacc</w:t>
      </w:r>
      <w:r w:rsidR="007020BB">
        <w:t>ine at 12 months of age was</w:t>
      </w:r>
      <w:r w:rsidR="007020BB" w:rsidRPr="007020BB">
        <w:t xml:space="preserve"> </w:t>
      </w:r>
      <w:r w:rsidR="00B76FDE">
        <w:t>part of the original</w:t>
      </w:r>
      <w:r w:rsidR="007020BB">
        <w:t xml:space="preserve"> randomisation </w:t>
      </w:r>
      <w:r w:rsidR="00B76FDE">
        <w:t>process</w:t>
      </w:r>
      <w:r w:rsidR="007020BB">
        <w:t xml:space="preserve"> as described elsewhere </w:t>
      </w:r>
      <w:r w:rsidR="00AF37D2">
        <w:t>[</w:t>
      </w:r>
      <w:r w:rsidR="00DB28C2">
        <w:t>10</w:t>
      </w:r>
      <w:r w:rsidR="00AF37D2">
        <w:t>]</w:t>
      </w:r>
      <w:r w:rsidR="007020BB" w:rsidRPr="007020BB">
        <w:t xml:space="preserve">. </w:t>
      </w:r>
      <w:r w:rsidR="007020BB">
        <w:t>The parents of enrolled participants as well as the s</w:t>
      </w:r>
      <w:r w:rsidR="007020BB" w:rsidRPr="007020BB">
        <w:t>tudy staff were no</w:t>
      </w:r>
      <w:r w:rsidR="007020BB">
        <w:t>t masked to</w:t>
      </w:r>
      <w:r w:rsidR="007020BB" w:rsidRPr="007020BB">
        <w:t xml:space="preserve"> allocation to the subset who needed blood sampling 6 days after the Hib-</w:t>
      </w:r>
      <w:r w:rsidR="007020BB">
        <w:t>MenC-TT vaccine</w:t>
      </w:r>
      <w:r w:rsidR="007020BB" w:rsidRPr="007020BB">
        <w:t>.</w:t>
      </w:r>
    </w:p>
    <w:p w14:paraId="2F3D9CD6" w14:textId="77777777" w:rsidR="00D04CB2" w:rsidRDefault="00D04CB2" w:rsidP="008A6DF4">
      <w:pPr>
        <w:spacing w:line="480" w:lineRule="auto"/>
        <w:jc w:val="both"/>
      </w:pPr>
    </w:p>
    <w:p w14:paraId="69B68239" w14:textId="77777777" w:rsidR="00EC6E2B" w:rsidRPr="0009667F" w:rsidRDefault="00EC6E2B" w:rsidP="008A6DF4">
      <w:pPr>
        <w:spacing w:line="480" w:lineRule="auto"/>
        <w:jc w:val="both"/>
        <w:rPr>
          <w:i/>
        </w:rPr>
      </w:pPr>
      <w:r w:rsidRPr="0009667F">
        <w:rPr>
          <w:i/>
        </w:rPr>
        <w:t>Serologic assays</w:t>
      </w:r>
    </w:p>
    <w:p w14:paraId="19AEC5A9" w14:textId="43298484" w:rsidR="00EC6E2B" w:rsidRDefault="00B83A15" w:rsidP="008A6DF4">
      <w:pPr>
        <w:spacing w:line="480" w:lineRule="auto"/>
        <w:jc w:val="both"/>
      </w:pPr>
      <w:r>
        <w:t xml:space="preserve">Group C serum bactericidal </w:t>
      </w:r>
      <w:r w:rsidR="00EC6E2B" w:rsidRPr="00EC6E2B">
        <w:t>antibod</w:t>
      </w:r>
      <w:r w:rsidR="00EC6E2B">
        <w:t>y was measured using a SBA assay</w:t>
      </w:r>
      <w:r w:rsidR="00EC6E2B" w:rsidRPr="00EC6E2B">
        <w:t xml:space="preserve"> targeting the </w:t>
      </w:r>
      <w:r w:rsidR="00EC6E2B" w:rsidRPr="00EC6E2B">
        <w:rPr>
          <w:i/>
        </w:rPr>
        <w:t>N.</w:t>
      </w:r>
      <w:r w:rsidR="00007E27">
        <w:rPr>
          <w:i/>
        </w:rPr>
        <w:t xml:space="preserve"> </w:t>
      </w:r>
      <w:r w:rsidR="00EC6E2B" w:rsidRPr="00EC6E2B">
        <w:rPr>
          <w:i/>
        </w:rPr>
        <w:t>meningitidis</w:t>
      </w:r>
      <w:r w:rsidR="00EC6E2B" w:rsidRPr="00EC6E2B">
        <w:t xml:space="preserve"> C11 (C:16:P1.7-1,1) strain </w:t>
      </w:r>
      <w:r w:rsidR="00EC6E2B">
        <w:t xml:space="preserve">(MenC SBA) </w:t>
      </w:r>
      <w:r w:rsidR="00EC6E2B" w:rsidRPr="00EC6E2B">
        <w:t>and baby rabbit serum (Pel-Freeze Incorporated, Rodgerson, AZ)</w:t>
      </w:r>
      <w:r w:rsidR="00EC6E2B">
        <w:t xml:space="preserve"> </w:t>
      </w:r>
      <w:r w:rsidR="00EC6E2B" w:rsidRPr="00EC6E2B">
        <w:t>as the complement source</w:t>
      </w:r>
      <w:r w:rsidR="00EC6E2B">
        <w:t xml:space="preserve"> (MenC rSBA). MenC rSBA assays were performed </w:t>
      </w:r>
      <w:r w:rsidR="00EC6E2B" w:rsidRPr="00EC6E2B">
        <w:t>at the Vaccine Evaluation Unit, Public Health England, Manchester Laboratory, Manchester Royal Infirmary, Manchester, UK.</w:t>
      </w:r>
    </w:p>
    <w:p w14:paraId="60E1AF05" w14:textId="77777777" w:rsidR="00EC6E2B" w:rsidRDefault="00EC6E2B" w:rsidP="008A6DF4">
      <w:pPr>
        <w:spacing w:line="480" w:lineRule="auto"/>
        <w:jc w:val="both"/>
      </w:pPr>
    </w:p>
    <w:p w14:paraId="4D044FB9" w14:textId="77777777" w:rsidR="00BD045E" w:rsidRDefault="00BD045E" w:rsidP="008A6DF4">
      <w:pPr>
        <w:spacing w:line="480" w:lineRule="auto"/>
        <w:jc w:val="both"/>
        <w:rPr>
          <w:i/>
        </w:rPr>
      </w:pPr>
      <w:r>
        <w:rPr>
          <w:i/>
        </w:rPr>
        <w:t xml:space="preserve">MenC specific </w:t>
      </w:r>
      <w:r w:rsidR="00E538F9">
        <w:rPr>
          <w:i/>
        </w:rPr>
        <w:t xml:space="preserve">IgG </w:t>
      </w:r>
      <w:r>
        <w:rPr>
          <w:i/>
        </w:rPr>
        <w:t>memory B-cells</w:t>
      </w:r>
    </w:p>
    <w:p w14:paraId="39733E2E" w14:textId="6F80A719" w:rsidR="00BD045E" w:rsidRPr="00BD045E" w:rsidRDefault="00BD045E" w:rsidP="008A6DF4">
      <w:pPr>
        <w:spacing w:line="480" w:lineRule="auto"/>
        <w:jc w:val="both"/>
      </w:pPr>
      <w:r w:rsidRPr="00BD045E">
        <w:t>Heparinised whole blood samples</w:t>
      </w:r>
      <w:r>
        <w:t xml:space="preserve"> were taken from participants </w:t>
      </w:r>
      <w:r w:rsidR="00AF293C">
        <w:t xml:space="preserve">who could provide a sufficient volume of blood and whose </w:t>
      </w:r>
      <w:r w:rsidRPr="00BD045E">
        <w:t>blood could be processed within 6 hours from sampling</w:t>
      </w:r>
      <w:r w:rsidR="00AF293C">
        <w:t xml:space="preserve"> at the laboratory facilities in Oxford</w:t>
      </w:r>
      <w:r w:rsidRPr="00BD045E">
        <w:t>.</w:t>
      </w:r>
      <w:r>
        <w:t xml:space="preserve"> Peripheral blood mononuclear cells (PBMCs) </w:t>
      </w:r>
      <w:r w:rsidR="000D677A">
        <w:t>were separated by density gradient centrifugation (</w:t>
      </w:r>
      <w:r w:rsidR="000D677A" w:rsidRPr="00AF293C">
        <w:rPr>
          <w:i/>
        </w:rPr>
        <w:t>Lymphoprep</w:t>
      </w:r>
      <w:r w:rsidR="000D677A">
        <w:t xml:space="preserve">; Alere, UK), stimulated for differentiation of </w:t>
      </w:r>
      <w:r w:rsidR="007364BA">
        <w:t xml:space="preserve">MenC </w:t>
      </w:r>
      <w:r w:rsidR="00A57362">
        <w:t>memory B-cells into MenC IgG</w:t>
      </w:r>
      <w:r w:rsidR="000D677A">
        <w:t xml:space="preserve"> secreting cells</w:t>
      </w:r>
      <w:r w:rsidR="00676D1F">
        <w:t xml:space="preserve"> as described by Blanchard et al and Kelly et al </w:t>
      </w:r>
      <w:r w:rsidR="00DB28C2">
        <w:t>[9, 11]</w:t>
      </w:r>
      <w:r w:rsidR="00AF293C">
        <w:t>, and</w:t>
      </w:r>
      <w:r w:rsidR="000D677A">
        <w:t xml:space="preserve"> then measured using an enzyme linked immunospot (EliSpot) assay</w:t>
      </w:r>
      <w:r w:rsidR="00676D1F">
        <w:t xml:space="preserve"> </w:t>
      </w:r>
      <w:r w:rsidR="006548D2">
        <w:t>[12]</w:t>
      </w:r>
      <w:r w:rsidR="00676D1F">
        <w:t>.</w:t>
      </w:r>
      <w:r w:rsidR="007379F9">
        <w:t xml:space="preserve"> </w:t>
      </w:r>
    </w:p>
    <w:p w14:paraId="1525399D" w14:textId="77777777" w:rsidR="00AF293C" w:rsidRPr="00AF293C" w:rsidRDefault="00AF293C" w:rsidP="008A6DF4">
      <w:pPr>
        <w:spacing w:line="480" w:lineRule="auto"/>
        <w:jc w:val="both"/>
      </w:pPr>
    </w:p>
    <w:p w14:paraId="501FF9C7" w14:textId="77777777" w:rsidR="00EC6E2B" w:rsidRPr="0009667F" w:rsidRDefault="00EC6E2B" w:rsidP="008A6DF4">
      <w:pPr>
        <w:spacing w:line="480" w:lineRule="auto"/>
        <w:jc w:val="both"/>
        <w:rPr>
          <w:i/>
        </w:rPr>
      </w:pPr>
      <w:r w:rsidRPr="0009667F">
        <w:rPr>
          <w:i/>
        </w:rPr>
        <w:t>Statistical analysis</w:t>
      </w:r>
    </w:p>
    <w:p w14:paraId="75BE148B" w14:textId="3DE05790" w:rsidR="00B32A98" w:rsidRPr="00194B78" w:rsidRDefault="00B32A98" w:rsidP="00B32A98">
      <w:pPr>
        <w:spacing w:line="480" w:lineRule="auto"/>
        <w:jc w:val="both"/>
        <w:rPr>
          <w:rFonts w:eastAsia="Calibri"/>
          <w:bCs/>
          <w:iCs/>
        </w:rPr>
      </w:pPr>
      <w:r w:rsidRPr="00F57637">
        <w:rPr>
          <w:rFonts w:eastAsia="Calibri"/>
          <w:bCs/>
          <w:iCs/>
        </w:rPr>
        <w:t xml:space="preserve">In order to </w:t>
      </w:r>
      <w:r w:rsidR="00A62F7C">
        <w:rPr>
          <w:rFonts w:eastAsia="Calibri"/>
          <w:bCs/>
          <w:iCs/>
        </w:rPr>
        <w:t xml:space="preserve">provide a power of 88%, </w:t>
      </w:r>
      <w:r w:rsidR="00A62F7C" w:rsidRPr="00F57637">
        <w:rPr>
          <w:rFonts w:eastAsia="Calibri"/>
          <w:bCs/>
          <w:iCs/>
        </w:rPr>
        <w:t>a sample size of 56 (increased to 64 to allow for a 12.5% drop out) was r</w:t>
      </w:r>
      <w:r w:rsidR="00A62F7C">
        <w:rPr>
          <w:rFonts w:eastAsia="Calibri"/>
          <w:bCs/>
          <w:iCs/>
        </w:rPr>
        <w:t>equired in each group to</w:t>
      </w:r>
      <w:r w:rsidR="00A62F7C" w:rsidRPr="00F57637">
        <w:rPr>
          <w:rFonts w:eastAsia="Calibri"/>
          <w:bCs/>
          <w:iCs/>
        </w:rPr>
        <w:t xml:space="preserve"> </w:t>
      </w:r>
      <w:r w:rsidRPr="00F57637">
        <w:rPr>
          <w:rFonts w:eastAsia="Calibri"/>
          <w:bCs/>
          <w:iCs/>
        </w:rPr>
        <w:t xml:space="preserve">detect a 10% difference </w:t>
      </w:r>
      <w:r w:rsidR="00B21337">
        <w:rPr>
          <w:rFonts w:eastAsia="Calibri"/>
          <w:bCs/>
          <w:iCs/>
        </w:rPr>
        <w:t xml:space="preserve">in </w:t>
      </w:r>
      <w:r w:rsidR="00A23785">
        <w:rPr>
          <w:rFonts w:eastAsia="Calibri"/>
          <w:bCs/>
          <w:iCs/>
        </w:rPr>
        <w:t xml:space="preserve">the </w:t>
      </w:r>
      <w:r w:rsidR="00B21337">
        <w:rPr>
          <w:rFonts w:eastAsia="Calibri"/>
          <w:bCs/>
          <w:iCs/>
        </w:rPr>
        <w:t xml:space="preserve">mean rSBA response </w:t>
      </w:r>
      <w:r w:rsidRPr="00F57637">
        <w:rPr>
          <w:rFonts w:eastAsia="Calibri"/>
          <w:bCs/>
          <w:iCs/>
        </w:rPr>
        <w:t xml:space="preserve">between </w:t>
      </w:r>
      <w:r w:rsidR="00B76FDE">
        <w:rPr>
          <w:rFonts w:eastAsia="Calibri"/>
          <w:bCs/>
          <w:iCs/>
        </w:rPr>
        <w:t>each</w:t>
      </w:r>
      <w:r w:rsidR="00B76FDE" w:rsidRPr="00F57637">
        <w:rPr>
          <w:rFonts w:eastAsia="Calibri"/>
          <w:bCs/>
          <w:iCs/>
        </w:rPr>
        <w:t xml:space="preserve"> </w:t>
      </w:r>
      <w:r w:rsidRPr="00F57637">
        <w:rPr>
          <w:rFonts w:eastAsia="Calibri"/>
          <w:bCs/>
          <w:iCs/>
        </w:rPr>
        <w:t xml:space="preserve">MenCC </w:t>
      </w:r>
      <w:r w:rsidR="00B075CD">
        <w:rPr>
          <w:rFonts w:eastAsia="Calibri"/>
          <w:bCs/>
          <w:iCs/>
        </w:rPr>
        <w:t>g</w:t>
      </w:r>
      <w:r w:rsidRPr="00F57637">
        <w:rPr>
          <w:rFonts w:eastAsia="Calibri"/>
          <w:bCs/>
          <w:iCs/>
        </w:rPr>
        <w:t xml:space="preserve">roups and the </w:t>
      </w:r>
      <w:r w:rsidR="00B075CD">
        <w:rPr>
          <w:rFonts w:eastAsia="Calibri"/>
          <w:bCs/>
          <w:iCs/>
        </w:rPr>
        <w:t>c</w:t>
      </w:r>
      <w:r w:rsidRPr="00F57637">
        <w:rPr>
          <w:rFonts w:eastAsia="Calibri"/>
          <w:bCs/>
          <w:iCs/>
        </w:rPr>
        <w:t xml:space="preserve">ontrol </w:t>
      </w:r>
      <w:r w:rsidR="00B075CD">
        <w:rPr>
          <w:rFonts w:eastAsia="Calibri"/>
          <w:bCs/>
          <w:iCs/>
        </w:rPr>
        <w:t>g</w:t>
      </w:r>
      <w:r w:rsidRPr="00F57637">
        <w:rPr>
          <w:rFonts w:eastAsia="Calibri"/>
          <w:bCs/>
          <w:iCs/>
        </w:rPr>
        <w:t>roup at 6 days after the 12 month Hib-MenC-TT vaccination, with a two sided significance level of 5%</w:t>
      </w:r>
      <w:r w:rsidR="00A62F7C">
        <w:rPr>
          <w:rFonts w:eastAsia="Calibri"/>
          <w:bCs/>
          <w:iCs/>
        </w:rPr>
        <w:t>.</w:t>
      </w:r>
      <w:r w:rsidRPr="00194B78">
        <w:rPr>
          <w:rFonts w:eastAsia="Calibri"/>
          <w:bCs/>
          <w:iCs/>
        </w:rPr>
        <w:t xml:space="preserve"> </w:t>
      </w:r>
      <w:r w:rsidR="0009667F">
        <w:rPr>
          <w:rFonts w:eastAsia="Calibri"/>
          <w:bCs/>
          <w:iCs/>
        </w:rPr>
        <w:t xml:space="preserve">Analysis of the outcome variables was performed on </w:t>
      </w:r>
      <w:r w:rsidR="00A23785">
        <w:rPr>
          <w:rFonts w:eastAsia="Calibri"/>
          <w:bCs/>
          <w:iCs/>
        </w:rPr>
        <w:t xml:space="preserve">those participants within each group who had both pre- and post-boost MenC rSBA titre results. </w:t>
      </w:r>
      <w:r>
        <w:rPr>
          <w:rFonts w:eastAsia="Calibri"/>
          <w:bCs/>
          <w:iCs/>
        </w:rPr>
        <w:t>MenC rSBA titres below the lower limit of</w:t>
      </w:r>
      <w:r w:rsidR="00460F67">
        <w:rPr>
          <w:rFonts w:eastAsia="Calibri"/>
          <w:bCs/>
          <w:iCs/>
        </w:rPr>
        <w:t xml:space="preserve"> detection of the SBA assay (&lt;</w:t>
      </w:r>
      <w:r>
        <w:rPr>
          <w:rFonts w:eastAsia="Calibri"/>
          <w:bCs/>
          <w:iCs/>
        </w:rPr>
        <w:t xml:space="preserve">4) were given an arbitrary value of 2 </w:t>
      </w:r>
      <w:r w:rsidR="000261EC">
        <w:rPr>
          <w:rFonts w:eastAsia="Calibri"/>
          <w:bCs/>
          <w:iCs/>
        </w:rPr>
        <w:t>in order to be able to perform the analysis</w:t>
      </w:r>
      <w:r>
        <w:rPr>
          <w:rFonts w:eastAsia="Calibri"/>
          <w:bCs/>
          <w:iCs/>
        </w:rPr>
        <w:t xml:space="preserve">. </w:t>
      </w:r>
      <w:r w:rsidRPr="00B32A98">
        <w:rPr>
          <w:rFonts w:eastAsia="Calibri"/>
          <w:bCs/>
          <w:iCs/>
        </w:rPr>
        <w:t xml:space="preserve">Since it was expected that </w:t>
      </w:r>
      <w:r w:rsidR="0046159F">
        <w:rPr>
          <w:rFonts w:eastAsia="Calibri"/>
          <w:bCs/>
          <w:iCs/>
        </w:rPr>
        <w:t xml:space="preserve">some </w:t>
      </w:r>
      <w:r w:rsidRPr="00B32A98">
        <w:rPr>
          <w:rFonts w:eastAsia="Calibri"/>
          <w:bCs/>
          <w:iCs/>
        </w:rPr>
        <w:t>primed participants would have detectable MenC rSBA titres before the 12 month Hib-MenC</w:t>
      </w:r>
      <w:r w:rsidR="008C31AD">
        <w:rPr>
          <w:rFonts w:eastAsia="Calibri"/>
          <w:bCs/>
          <w:iCs/>
        </w:rPr>
        <w:t>-TT</w:t>
      </w:r>
      <w:r w:rsidRPr="00B32A98">
        <w:rPr>
          <w:rFonts w:eastAsia="Calibri"/>
          <w:bCs/>
          <w:iCs/>
        </w:rPr>
        <w:t xml:space="preserve"> vaccine dose an analysis of the </w:t>
      </w:r>
      <w:r w:rsidR="008C31AD">
        <w:rPr>
          <w:rFonts w:eastAsia="Calibri"/>
          <w:bCs/>
          <w:iCs/>
        </w:rPr>
        <w:t xml:space="preserve">immune kinetics </w:t>
      </w:r>
      <w:r w:rsidR="002314F4">
        <w:rPr>
          <w:rFonts w:eastAsia="Calibri"/>
          <w:bCs/>
          <w:iCs/>
        </w:rPr>
        <w:t>of the pre-boost and the 6-day post boost antibody titres was carried out by fitting</w:t>
      </w:r>
      <w:r w:rsidR="00101128">
        <w:rPr>
          <w:rFonts w:eastAsia="Calibri"/>
          <w:bCs/>
          <w:iCs/>
        </w:rPr>
        <w:t xml:space="preserve"> a regression analysis model </w:t>
      </w:r>
      <w:r w:rsidR="00FD5024">
        <w:rPr>
          <w:rFonts w:eastAsia="Calibri"/>
          <w:bCs/>
          <w:iCs/>
        </w:rPr>
        <w:t xml:space="preserve">to the log-transformed rSBA titres </w:t>
      </w:r>
      <w:r w:rsidR="009770B4">
        <w:rPr>
          <w:rFonts w:eastAsia="Calibri"/>
          <w:bCs/>
          <w:iCs/>
        </w:rPr>
        <w:t>that</w:t>
      </w:r>
      <w:r w:rsidR="00101128">
        <w:rPr>
          <w:rFonts w:eastAsia="Calibri"/>
          <w:bCs/>
          <w:iCs/>
        </w:rPr>
        <w:t xml:space="preserve"> adjusted for the pre-boost titres</w:t>
      </w:r>
      <w:r w:rsidR="00A51437">
        <w:rPr>
          <w:rFonts w:eastAsia="Calibri"/>
          <w:bCs/>
          <w:iCs/>
        </w:rPr>
        <w:t xml:space="preserve"> (i.e. the analysis of the 6-day post boost antibody titres included an adjustment for detectable pre-boost titres in order to have a comparable pre-boost antibody baseline between the groups)</w:t>
      </w:r>
      <w:r w:rsidR="002314F4">
        <w:rPr>
          <w:rFonts w:eastAsia="Calibri"/>
          <w:bCs/>
          <w:iCs/>
        </w:rPr>
        <w:t xml:space="preserve">. </w:t>
      </w:r>
      <w:r w:rsidR="009E43E7">
        <w:rPr>
          <w:rFonts w:eastAsia="Calibri"/>
          <w:bCs/>
          <w:iCs/>
        </w:rPr>
        <w:t xml:space="preserve">Since we were assessing </w:t>
      </w:r>
      <w:r w:rsidR="00D24A4F">
        <w:rPr>
          <w:rFonts w:eastAsia="Calibri"/>
          <w:bCs/>
          <w:iCs/>
        </w:rPr>
        <w:t>difference</w:t>
      </w:r>
      <w:r w:rsidR="00CB04AC">
        <w:rPr>
          <w:rFonts w:eastAsia="Calibri"/>
          <w:bCs/>
          <w:iCs/>
        </w:rPr>
        <w:t>s</w:t>
      </w:r>
      <w:r w:rsidR="00D24A4F">
        <w:rPr>
          <w:rFonts w:eastAsia="Calibri"/>
          <w:bCs/>
          <w:iCs/>
        </w:rPr>
        <w:t xml:space="preserve"> in antibody titres, </w:t>
      </w:r>
      <w:r w:rsidR="00CB04AC">
        <w:rPr>
          <w:rFonts w:eastAsia="Calibri"/>
          <w:bCs/>
          <w:iCs/>
        </w:rPr>
        <w:t xml:space="preserve">analysis of unadjusted data would have resulted in a falsely higher fold increase in the groups with the smaller pre-vaccination titres and would not have reflected the true differences between the groups. </w:t>
      </w:r>
      <w:r w:rsidR="00FD5024">
        <w:rPr>
          <w:rFonts w:eastAsia="Calibri"/>
          <w:bCs/>
          <w:iCs/>
        </w:rPr>
        <w:t xml:space="preserve">Geometric means and their 95% confidence intervals (95% CI) were calculated from the antilog of the mean </w:t>
      </w:r>
      <w:r w:rsidR="000261EC">
        <w:rPr>
          <w:rFonts w:eastAsia="Calibri"/>
          <w:bCs/>
          <w:iCs/>
        </w:rPr>
        <w:t xml:space="preserve">of the log transformed rSBA titres </w:t>
      </w:r>
      <w:r w:rsidR="00FD5024">
        <w:rPr>
          <w:rFonts w:eastAsia="Calibri"/>
          <w:bCs/>
          <w:iCs/>
        </w:rPr>
        <w:t xml:space="preserve">and </w:t>
      </w:r>
      <w:r w:rsidR="00A23785">
        <w:rPr>
          <w:rFonts w:eastAsia="Calibri"/>
          <w:bCs/>
          <w:iCs/>
        </w:rPr>
        <w:t>the geometric mean ratios</w:t>
      </w:r>
      <w:r w:rsidR="00BE073B">
        <w:rPr>
          <w:rFonts w:eastAsia="Calibri"/>
          <w:bCs/>
          <w:iCs/>
        </w:rPr>
        <w:t xml:space="preserve"> (GMR)</w:t>
      </w:r>
      <w:r w:rsidR="00A079FF">
        <w:rPr>
          <w:rFonts w:eastAsia="Calibri"/>
          <w:bCs/>
          <w:iCs/>
        </w:rPr>
        <w:t xml:space="preserve"> comparing randomised groups</w:t>
      </w:r>
      <w:r w:rsidR="007D6060">
        <w:rPr>
          <w:rFonts w:eastAsia="Calibri"/>
          <w:bCs/>
          <w:iCs/>
        </w:rPr>
        <w:t xml:space="preserve">, </w:t>
      </w:r>
      <w:r w:rsidR="00A23785">
        <w:rPr>
          <w:rFonts w:eastAsia="Calibri"/>
          <w:bCs/>
          <w:iCs/>
        </w:rPr>
        <w:t xml:space="preserve">and their </w:t>
      </w:r>
      <w:r w:rsidR="00FD5024">
        <w:rPr>
          <w:rFonts w:eastAsia="Calibri"/>
          <w:bCs/>
          <w:iCs/>
        </w:rPr>
        <w:t xml:space="preserve">95% CI from </w:t>
      </w:r>
      <w:r w:rsidR="0048402C">
        <w:rPr>
          <w:rFonts w:eastAsia="Calibri"/>
          <w:bCs/>
          <w:iCs/>
        </w:rPr>
        <w:t xml:space="preserve">the parameter estimates in the </w:t>
      </w:r>
      <w:r w:rsidR="00FD5024">
        <w:rPr>
          <w:rFonts w:eastAsia="Calibri"/>
          <w:bCs/>
          <w:iCs/>
        </w:rPr>
        <w:t>regression model.</w:t>
      </w:r>
      <w:r w:rsidR="00AE00DF">
        <w:rPr>
          <w:rFonts w:eastAsia="Calibri"/>
          <w:bCs/>
          <w:iCs/>
        </w:rPr>
        <w:t xml:space="preserve"> </w:t>
      </w:r>
      <w:r w:rsidR="00101128">
        <w:rPr>
          <w:rFonts w:eastAsia="Calibri"/>
          <w:bCs/>
          <w:iCs/>
        </w:rPr>
        <w:t>An analysis of the antibody kinetics</w:t>
      </w:r>
      <w:r w:rsidR="00153E17">
        <w:rPr>
          <w:rFonts w:eastAsia="Calibri"/>
          <w:bCs/>
          <w:iCs/>
        </w:rPr>
        <w:t xml:space="preserve"> </w:t>
      </w:r>
      <w:r w:rsidR="008A0A62">
        <w:rPr>
          <w:rFonts w:eastAsia="Calibri"/>
          <w:bCs/>
          <w:iCs/>
        </w:rPr>
        <w:t xml:space="preserve">at </w:t>
      </w:r>
      <w:r w:rsidR="00153E17">
        <w:rPr>
          <w:rFonts w:eastAsia="Calibri"/>
          <w:bCs/>
          <w:iCs/>
        </w:rPr>
        <w:t>the 28</w:t>
      </w:r>
      <w:r w:rsidR="00101128" w:rsidRPr="00101128">
        <w:rPr>
          <w:rFonts w:eastAsia="Calibri"/>
          <w:bCs/>
          <w:iCs/>
          <w:vertAlign w:val="superscript"/>
        </w:rPr>
        <w:t>th</w:t>
      </w:r>
      <w:r w:rsidR="00153E17">
        <w:rPr>
          <w:rFonts w:eastAsia="Calibri"/>
          <w:bCs/>
          <w:iCs/>
        </w:rPr>
        <w:t xml:space="preserve"> </w:t>
      </w:r>
      <w:r w:rsidR="008A0A62">
        <w:rPr>
          <w:rFonts w:eastAsia="Calibri"/>
          <w:bCs/>
          <w:iCs/>
        </w:rPr>
        <w:t>compared with the 6</w:t>
      </w:r>
      <w:r w:rsidR="008A0A62" w:rsidRPr="008A0A62">
        <w:rPr>
          <w:rFonts w:eastAsia="Calibri"/>
          <w:bCs/>
          <w:iCs/>
          <w:vertAlign w:val="superscript"/>
        </w:rPr>
        <w:t>th</w:t>
      </w:r>
      <w:r w:rsidR="008A0A62">
        <w:rPr>
          <w:rFonts w:eastAsia="Calibri"/>
          <w:bCs/>
          <w:iCs/>
        </w:rPr>
        <w:t xml:space="preserve"> </w:t>
      </w:r>
      <w:r w:rsidR="00153E17">
        <w:rPr>
          <w:rFonts w:eastAsia="Calibri"/>
          <w:bCs/>
          <w:iCs/>
        </w:rPr>
        <w:t xml:space="preserve">day </w:t>
      </w:r>
      <w:r w:rsidR="00101128">
        <w:rPr>
          <w:rFonts w:eastAsia="Calibri"/>
          <w:bCs/>
          <w:iCs/>
        </w:rPr>
        <w:t>after the Hib-MenC-TT vaccine was performed</w:t>
      </w:r>
      <w:r w:rsidR="00153E17">
        <w:rPr>
          <w:rFonts w:eastAsia="Calibri"/>
          <w:bCs/>
          <w:iCs/>
        </w:rPr>
        <w:t xml:space="preserve"> in participants having results available from these two time points</w:t>
      </w:r>
      <w:r w:rsidR="00101128">
        <w:rPr>
          <w:rFonts w:eastAsia="Calibri"/>
          <w:bCs/>
          <w:iCs/>
        </w:rPr>
        <w:t xml:space="preserve"> by computing the adjusted GMRs from a similar regression analysis model that adjusted for the 6 day post-boost antibody titres</w:t>
      </w:r>
      <w:r w:rsidR="00153E17">
        <w:rPr>
          <w:rFonts w:eastAsia="Calibri"/>
          <w:bCs/>
          <w:iCs/>
        </w:rPr>
        <w:t xml:space="preserve">. </w:t>
      </w:r>
      <w:r w:rsidR="0009667F">
        <w:rPr>
          <w:rFonts w:eastAsia="Calibri"/>
          <w:bCs/>
          <w:iCs/>
        </w:rPr>
        <w:t>The analysis was performed using STATA 13.</w:t>
      </w:r>
    </w:p>
    <w:p w14:paraId="1826FCC1" w14:textId="77777777" w:rsidR="00A35E4C" w:rsidRDefault="00A35E4C" w:rsidP="008A6DF4">
      <w:pPr>
        <w:spacing w:line="480" w:lineRule="auto"/>
        <w:jc w:val="both"/>
        <w:rPr>
          <w:b/>
        </w:rPr>
      </w:pPr>
    </w:p>
    <w:p w14:paraId="2ABB2D17" w14:textId="553DAA4C" w:rsidR="00AF293C" w:rsidRDefault="00E538F9" w:rsidP="008A6DF4">
      <w:pPr>
        <w:spacing w:line="480" w:lineRule="auto"/>
        <w:jc w:val="both"/>
      </w:pPr>
      <w:r>
        <w:t xml:space="preserve">Analysis of the MenC specific IgG </w:t>
      </w:r>
      <w:r w:rsidR="00AF293C">
        <w:t>memory B-cells was exploratory</w:t>
      </w:r>
      <w:r w:rsidR="00D53933">
        <w:t xml:space="preserve"> and the sample size had been predetermined by the MenC rSBA analysis</w:t>
      </w:r>
      <w:r w:rsidR="00754FEF">
        <w:t>. B</w:t>
      </w:r>
      <w:r w:rsidR="00AF293C">
        <w:t xml:space="preserve">lood was taken only from those participants who lived in the vicinity of the Oxford research laboratory facilities where blood could be processed within 6 hours of sampling. </w:t>
      </w:r>
      <w:r w:rsidR="00357C50">
        <w:t xml:space="preserve">The statistical methods used </w:t>
      </w:r>
      <w:r w:rsidR="00DA316B">
        <w:t xml:space="preserve">to analyse the pre-boost and the </w:t>
      </w:r>
      <w:r w:rsidR="00357C50">
        <w:t>6</w:t>
      </w:r>
      <w:r w:rsidR="00DA316B" w:rsidRPr="00DA316B">
        <w:rPr>
          <w:vertAlign w:val="superscript"/>
        </w:rPr>
        <w:t>th</w:t>
      </w:r>
      <w:r w:rsidR="00DA316B">
        <w:t xml:space="preserve"> </w:t>
      </w:r>
      <w:r w:rsidR="00357C50">
        <w:t>and 28</w:t>
      </w:r>
      <w:r w:rsidR="00DA316B" w:rsidRPr="00DA316B">
        <w:rPr>
          <w:vertAlign w:val="superscript"/>
        </w:rPr>
        <w:t>th</w:t>
      </w:r>
      <w:r w:rsidR="00DA316B">
        <w:t xml:space="preserve"> day</w:t>
      </w:r>
      <w:r w:rsidR="00357C50">
        <w:t xml:space="preserve"> post boost </w:t>
      </w:r>
      <w:r w:rsidR="00DA316B">
        <w:t xml:space="preserve">results </w:t>
      </w:r>
      <w:r w:rsidR="00357C50">
        <w:t>were</w:t>
      </w:r>
      <w:r w:rsidR="00AF293C">
        <w:t xml:space="preserve"> similar </w:t>
      </w:r>
      <w:r w:rsidR="00357C50">
        <w:t>to the rSBA analysis,</w:t>
      </w:r>
      <w:r w:rsidR="00AF293C">
        <w:t xml:space="preserve"> with calculation of the geometric means, and their 95% CI as well as the GMRs</w:t>
      </w:r>
      <w:r w:rsidR="00AC4361">
        <w:t xml:space="preserve"> using a regression analysis model that adjusted for pre-boost numbers</w:t>
      </w:r>
      <w:r w:rsidR="00AF293C">
        <w:t>.</w:t>
      </w:r>
      <w:r w:rsidR="007379F9">
        <w:t xml:space="preserve"> When no cells </w:t>
      </w:r>
      <w:r w:rsidR="007B3BBF">
        <w:t>were identified on the EliS</w:t>
      </w:r>
      <w:r w:rsidR="007379F9">
        <w:t xml:space="preserve">pot assay, </w:t>
      </w:r>
      <w:r w:rsidR="007B3BBF">
        <w:t>a value of 0.31 cells/million peripheral blood mononuclear cells (PBMC)</w:t>
      </w:r>
      <w:r w:rsidR="007379F9">
        <w:t>, equivalent to half the lowest level of detection of the assay, was assigned in order to be able to log</w:t>
      </w:r>
      <w:r w:rsidR="007B3BBF" w:rsidRPr="007B3BBF">
        <w:rPr>
          <w:vertAlign w:val="subscript"/>
        </w:rPr>
        <w:t>10</w:t>
      </w:r>
      <w:r w:rsidR="007379F9">
        <w:t xml:space="preserve"> transform </w:t>
      </w:r>
      <w:r w:rsidR="007B3BBF">
        <w:t>the results.</w:t>
      </w:r>
    </w:p>
    <w:p w14:paraId="69BD8EF0" w14:textId="77777777" w:rsidR="00AF293C" w:rsidRDefault="00AF293C" w:rsidP="008A6DF4">
      <w:pPr>
        <w:spacing w:line="480" w:lineRule="auto"/>
        <w:jc w:val="both"/>
      </w:pPr>
    </w:p>
    <w:p w14:paraId="6A6FF390" w14:textId="77777777" w:rsidR="00121262" w:rsidRDefault="00121262" w:rsidP="008A6DF4">
      <w:pPr>
        <w:spacing w:line="480" w:lineRule="auto"/>
        <w:jc w:val="both"/>
      </w:pPr>
    </w:p>
    <w:p w14:paraId="5A24C461" w14:textId="77777777" w:rsidR="00121262" w:rsidRPr="00AF293C" w:rsidRDefault="00121262" w:rsidP="008A6DF4">
      <w:pPr>
        <w:spacing w:line="480" w:lineRule="auto"/>
        <w:jc w:val="both"/>
      </w:pPr>
    </w:p>
    <w:p w14:paraId="2821873F" w14:textId="77777777" w:rsidR="00EC6E2B" w:rsidRPr="0009667F" w:rsidRDefault="0009667F" w:rsidP="008A6DF4">
      <w:pPr>
        <w:spacing w:line="480" w:lineRule="auto"/>
        <w:jc w:val="both"/>
        <w:rPr>
          <w:b/>
        </w:rPr>
      </w:pPr>
      <w:r w:rsidRPr="00AC4361">
        <w:rPr>
          <w:b/>
        </w:rPr>
        <w:t>Results</w:t>
      </w:r>
    </w:p>
    <w:p w14:paraId="294E519B" w14:textId="1A69C288" w:rsidR="00F23FAB" w:rsidRPr="009770B4" w:rsidRDefault="00417946" w:rsidP="0059227A">
      <w:pPr>
        <w:spacing w:line="480" w:lineRule="auto"/>
        <w:jc w:val="both"/>
        <w:rPr>
          <w:rFonts w:eastAsia="Calibri"/>
        </w:rPr>
      </w:pPr>
      <w:r w:rsidRPr="009770B4">
        <w:rPr>
          <w:rFonts w:eastAsia="Calibri"/>
        </w:rPr>
        <w:t>There were 18</w:t>
      </w:r>
      <w:r w:rsidR="0018659E" w:rsidRPr="009770B4">
        <w:rPr>
          <w:rFonts w:eastAsia="Calibri"/>
        </w:rPr>
        <w:t>1</w:t>
      </w:r>
      <w:r w:rsidRPr="009770B4">
        <w:rPr>
          <w:rFonts w:eastAsia="Calibri"/>
        </w:rPr>
        <w:t xml:space="preserve"> participants who had paired sera before and 6 days after the Hib-MenC-TT vaccination at 12 months of age</w:t>
      </w:r>
      <w:r w:rsidR="00C01394" w:rsidRPr="009770B4">
        <w:rPr>
          <w:rFonts w:eastAsia="Calibri"/>
        </w:rPr>
        <w:t xml:space="preserve"> (Figure 1)</w:t>
      </w:r>
      <w:r w:rsidRPr="009770B4">
        <w:rPr>
          <w:rFonts w:eastAsia="Calibri"/>
        </w:rPr>
        <w:t xml:space="preserve">. </w:t>
      </w:r>
      <w:r w:rsidR="00E81CCC" w:rsidRPr="009770B4">
        <w:rPr>
          <w:rFonts w:eastAsia="Calibri"/>
        </w:rPr>
        <w:t xml:space="preserve">Before Hib-MenC-TT </w:t>
      </w:r>
      <w:r w:rsidR="0059227A" w:rsidRPr="009770B4">
        <w:rPr>
          <w:rFonts w:eastAsia="Calibri"/>
        </w:rPr>
        <w:t>immunis</w:t>
      </w:r>
      <w:r w:rsidR="00E81CCC" w:rsidRPr="009770B4">
        <w:rPr>
          <w:rFonts w:eastAsia="Calibri"/>
        </w:rPr>
        <w:t xml:space="preserve">ation only around 30% of the participants primed with a MenCC vaccine in infancy had MenC rSBA titres ≥8, whilst none of those in the control group had detectable MenC </w:t>
      </w:r>
      <w:r w:rsidR="00B051BD" w:rsidRPr="009770B4">
        <w:rPr>
          <w:rFonts w:eastAsia="Calibri"/>
        </w:rPr>
        <w:t>SBA</w:t>
      </w:r>
      <w:r w:rsidR="00656BD3">
        <w:rPr>
          <w:rFonts w:eastAsia="Calibri"/>
        </w:rPr>
        <w:t xml:space="preserve"> </w:t>
      </w:r>
      <w:r w:rsidR="00E81CCC" w:rsidRPr="009770B4">
        <w:rPr>
          <w:rFonts w:eastAsia="Calibri"/>
        </w:rPr>
        <w:t xml:space="preserve">(Table 1). </w:t>
      </w:r>
      <w:r w:rsidR="00BE073B" w:rsidRPr="009770B4">
        <w:rPr>
          <w:rFonts w:eastAsia="Calibri"/>
        </w:rPr>
        <w:t>At 6 days after the Hib-MenC-TT vaccination a</w:t>
      </w:r>
      <w:r w:rsidRPr="009770B4">
        <w:rPr>
          <w:rFonts w:eastAsia="Calibri"/>
        </w:rPr>
        <w:t xml:space="preserve"> significantly higher proportion of participants who were primed with a MenCC vaccine in infancy had MenC rSBA titres ≥8 compared </w:t>
      </w:r>
      <w:r w:rsidR="00092CAB" w:rsidRPr="009770B4">
        <w:rPr>
          <w:rFonts w:eastAsia="Calibri"/>
        </w:rPr>
        <w:t>with</w:t>
      </w:r>
      <w:r w:rsidRPr="009770B4">
        <w:rPr>
          <w:rFonts w:eastAsia="Calibri"/>
        </w:rPr>
        <w:t xml:space="preserve"> those in the </w:t>
      </w:r>
      <w:r w:rsidR="00A0619B" w:rsidRPr="009770B4">
        <w:rPr>
          <w:rFonts w:eastAsia="Calibri"/>
        </w:rPr>
        <w:t>c</w:t>
      </w:r>
      <w:r w:rsidRPr="009770B4">
        <w:rPr>
          <w:rFonts w:eastAsia="Calibri"/>
        </w:rPr>
        <w:t>ontrol group, who had not been primed (100%</w:t>
      </w:r>
      <w:r w:rsidR="000976EA" w:rsidRPr="009770B4">
        <w:rPr>
          <w:rFonts w:eastAsia="Calibri"/>
        </w:rPr>
        <w:t xml:space="preserve"> </w:t>
      </w:r>
      <w:r w:rsidR="00A62F7C" w:rsidRPr="009770B4">
        <w:rPr>
          <w:rFonts w:eastAsia="Calibri"/>
        </w:rPr>
        <w:t xml:space="preserve">in the </w:t>
      </w:r>
      <w:r w:rsidR="000976EA" w:rsidRPr="009770B4">
        <w:rPr>
          <w:rFonts w:eastAsia="Calibri"/>
        </w:rPr>
        <w:t>MenC primed groups</w:t>
      </w:r>
      <w:r w:rsidRPr="009770B4">
        <w:rPr>
          <w:rFonts w:eastAsia="Calibri"/>
        </w:rPr>
        <w:t xml:space="preserve"> vs 82.6%</w:t>
      </w:r>
      <w:r w:rsidR="000976EA" w:rsidRPr="009770B4">
        <w:rPr>
          <w:rFonts w:eastAsia="Calibri"/>
        </w:rPr>
        <w:t xml:space="preserve"> </w:t>
      </w:r>
      <w:r w:rsidR="00A62F7C" w:rsidRPr="009770B4">
        <w:rPr>
          <w:rFonts w:eastAsia="Calibri"/>
        </w:rPr>
        <w:t xml:space="preserve">in the </w:t>
      </w:r>
      <w:r w:rsidR="000976EA" w:rsidRPr="009770B4">
        <w:rPr>
          <w:rFonts w:eastAsia="Calibri"/>
        </w:rPr>
        <w:t>unprimed group</w:t>
      </w:r>
      <w:r w:rsidRPr="009770B4">
        <w:rPr>
          <w:rFonts w:eastAsia="Calibri"/>
        </w:rPr>
        <w:t>;</w:t>
      </w:r>
      <w:r w:rsidR="00BE073B" w:rsidRPr="009770B4">
        <w:rPr>
          <w:rFonts w:eastAsia="Calibri"/>
        </w:rPr>
        <w:t xml:space="preserve"> all</w:t>
      </w:r>
      <w:r w:rsidRPr="009770B4">
        <w:rPr>
          <w:rFonts w:eastAsia="Calibri"/>
        </w:rPr>
        <w:t xml:space="preserve"> p</w:t>
      </w:r>
      <w:r w:rsidR="00BE073B" w:rsidRPr="009770B4">
        <w:rPr>
          <w:rFonts w:eastAsia="Calibri"/>
        </w:rPr>
        <w:t>≤</w:t>
      </w:r>
      <w:r w:rsidRPr="009770B4">
        <w:rPr>
          <w:rFonts w:eastAsia="Calibri"/>
        </w:rPr>
        <w:t>0.006</w:t>
      </w:r>
      <w:r w:rsidR="00BE073B" w:rsidRPr="009770B4">
        <w:rPr>
          <w:rFonts w:eastAsia="Calibri"/>
        </w:rPr>
        <w:t>; Fishers Exact tests</w:t>
      </w:r>
      <w:r w:rsidRPr="009770B4">
        <w:rPr>
          <w:rFonts w:eastAsia="Calibri"/>
        </w:rPr>
        <w:t>) (</w:t>
      </w:r>
      <w:r w:rsidR="00921320" w:rsidRPr="009770B4">
        <w:rPr>
          <w:rFonts w:eastAsia="Calibri"/>
        </w:rPr>
        <w:t>Table 1</w:t>
      </w:r>
      <w:r w:rsidRPr="009770B4">
        <w:rPr>
          <w:rFonts w:eastAsia="Calibri"/>
        </w:rPr>
        <w:t xml:space="preserve">). </w:t>
      </w:r>
      <w:r w:rsidR="001308B6" w:rsidRPr="009770B4">
        <w:rPr>
          <w:rFonts w:eastAsia="Calibri"/>
        </w:rPr>
        <w:t xml:space="preserve">MenC rSBA </w:t>
      </w:r>
      <w:r w:rsidR="00C93C52">
        <w:rPr>
          <w:rFonts w:eastAsia="Calibri"/>
        </w:rPr>
        <w:t>titres</w:t>
      </w:r>
      <w:r w:rsidR="001308B6" w:rsidRPr="009770B4">
        <w:rPr>
          <w:rFonts w:eastAsia="Calibri"/>
        </w:rPr>
        <w:t xml:space="preserve"> </w:t>
      </w:r>
      <w:r w:rsidR="00760A48">
        <w:rPr>
          <w:rFonts w:eastAsia="Calibri"/>
        </w:rPr>
        <w:t xml:space="preserve">and circulating </w:t>
      </w:r>
      <w:r w:rsidR="00915D4D">
        <w:rPr>
          <w:rFonts w:eastAsia="Calibri"/>
        </w:rPr>
        <w:t xml:space="preserve">MenC </w:t>
      </w:r>
      <w:r w:rsidR="00E538F9">
        <w:rPr>
          <w:rFonts w:eastAsia="Calibri"/>
        </w:rPr>
        <w:t xml:space="preserve">specific IgG </w:t>
      </w:r>
      <w:r w:rsidR="00760A48">
        <w:rPr>
          <w:rFonts w:eastAsia="Calibri"/>
        </w:rPr>
        <w:t xml:space="preserve">memory B-cells </w:t>
      </w:r>
      <w:r w:rsidR="001308B6" w:rsidRPr="009770B4">
        <w:rPr>
          <w:rFonts w:eastAsia="Calibri"/>
        </w:rPr>
        <w:t xml:space="preserve">after the booster vaccine </w:t>
      </w:r>
      <w:r w:rsidR="006820E5" w:rsidRPr="009770B4">
        <w:rPr>
          <w:rFonts w:eastAsia="Calibri"/>
        </w:rPr>
        <w:t xml:space="preserve">were significantly higher in participants primed in infancy compared </w:t>
      </w:r>
      <w:r w:rsidR="00092CAB" w:rsidRPr="009770B4">
        <w:rPr>
          <w:rFonts w:eastAsia="Calibri"/>
        </w:rPr>
        <w:t>with</w:t>
      </w:r>
      <w:r w:rsidR="006820E5" w:rsidRPr="009770B4">
        <w:rPr>
          <w:rFonts w:eastAsia="Calibri"/>
        </w:rPr>
        <w:t xml:space="preserve"> those who were not primed</w:t>
      </w:r>
      <w:r w:rsidR="00915D4D">
        <w:rPr>
          <w:rFonts w:eastAsia="Calibri"/>
        </w:rPr>
        <w:t xml:space="preserve"> (Figure</w:t>
      </w:r>
      <w:r w:rsidR="0037029A">
        <w:rPr>
          <w:rFonts w:eastAsia="Calibri"/>
        </w:rPr>
        <w:t>s</w:t>
      </w:r>
      <w:r w:rsidR="00915D4D">
        <w:rPr>
          <w:rFonts w:eastAsia="Calibri"/>
        </w:rPr>
        <w:t xml:space="preserve"> 2, </w:t>
      </w:r>
      <w:r w:rsidR="0037029A">
        <w:rPr>
          <w:rFonts w:eastAsia="Calibri"/>
        </w:rPr>
        <w:t xml:space="preserve">3 and </w:t>
      </w:r>
      <w:r w:rsidR="00915D4D">
        <w:rPr>
          <w:rFonts w:eastAsia="Calibri"/>
        </w:rPr>
        <w:t>Table</w:t>
      </w:r>
      <w:r w:rsidR="0037029A">
        <w:rPr>
          <w:rFonts w:eastAsia="Calibri"/>
        </w:rPr>
        <w:t>s 1,</w:t>
      </w:r>
      <w:r w:rsidR="00915D4D">
        <w:rPr>
          <w:rFonts w:eastAsia="Calibri"/>
        </w:rPr>
        <w:t xml:space="preserve"> 2)</w:t>
      </w:r>
      <w:r w:rsidR="001308B6" w:rsidRPr="009770B4">
        <w:rPr>
          <w:rFonts w:eastAsia="Calibri"/>
        </w:rPr>
        <w:t xml:space="preserve">. </w:t>
      </w:r>
      <w:r w:rsidR="00AE00DF" w:rsidRPr="009770B4">
        <w:rPr>
          <w:rFonts w:eastAsia="Calibri"/>
        </w:rPr>
        <w:t xml:space="preserve">Participants primed with MenC-CRM vaccines had </w:t>
      </w:r>
      <w:r w:rsidR="00E139AE">
        <w:rPr>
          <w:rFonts w:eastAsia="Calibri"/>
        </w:rPr>
        <w:t xml:space="preserve">an increase in </w:t>
      </w:r>
      <w:r w:rsidR="00AE00DF" w:rsidRPr="009770B4">
        <w:rPr>
          <w:rFonts w:eastAsia="Calibri"/>
        </w:rPr>
        <w:t xml:space="preserve">rSBA </w:t>
      </w:r>
      <w:r w:rsidR="00C93C52">
        <w:rPr>
          <w:rFonts w:eastAsia="Calibri"/>
        </w:rPr>
        <w:t>titres</w:t>
      </w:r>
      <w:r w:rsidR="00AE00DF" w:rsidRPr="009770B4">
        <w:rPr>
          <w:rFonts w:eastAsia="Calibri"/>
        </w:rPr>
        <w:t xml:space="preserve"> (as measured by post-immunisation rSBA GMTs adjusted for pre-immunisation levels) almost 4 times </w:t>
      </w:r>
      <w:r w:rsidR="00E139AE">
        <w:rPr>
          <w:rFonts w:eastAsia="Calibri"/>
        </w:rPr>
        <w:t>more</w:t>
      </w:r>
      <w:r w:rsidR="00E139AE" w:rsidRPr="009770B4">
        <w:rPr>
          <w:rFonts w:eastAsia="Calibri"/>
        </w:rPr>
        <w:t xml:space="preserve"> </w:t>
      </w:r>
      <w:r w:rsidR="00AE00DF" w:rsidRPr="009770B4">
        <w:rPr>
          <w:rFonts w:eastAsia="Calibri"/>
        </w:rPr>
        <w:t>than control participants in both single dose CRM recipients (GMR compared with controls 3.82, 95% CI</w:t>
      </w:r>
      <w:r w:rsidR="00963B3F" w:rsidRPr="009770B4">
        <w:rPr>
          <w:rFonts w:eastAsia="Calibri"/>
        </w:rPr>
        <w:t>:</w:t>
      </w:r>
      <w:r w:rsidR="00AE00DF" w:rsidRPr="009770B4">
        <w:rPr>
          <w:rFonts w:eastAsia="Calibri"/>
        </w:rPr>
        <w:t xml:space="preserve"> 1.88 to 7.77, p&lt;0.0001) and two dose MenC-CRM recipients (3.99, </w:t>
      </w:r>
      <w:r w:rsidR="00963B3F" w:rsidRPr="009770B4">
        <w:rPr>
          <w:rFonts w:eastAsia="Calibri"/>
        </w:rPr>
        <w:t xml:space="preserve">95% CI: </w:t>
      </w:r>
      <w:r w:rsidR="00AE00DF" w:rsidRPr="009770B4">
        <w:rPr>
          <w:rFonts w:eastAsia="Calibri"/>
        </w:rPr>
        <w:t xml:space="preserve">1.93 to 8.23, p&lt;0.0001) </w:t>
      </w:r>
      <w:r w:rsidR="001D6E61">
        <w:rPr>
          <w:rFonts w:eastAsia="Calibri"/>
        </w:rPr>
        <w:t>(</w:t>
      </w:r>
      <w:r w:rsidR="00AE00DF" w:rsidRPr="009770B4">
        <w:rPr>
          <w:rFonts w:eastAsia="Calibri"/>
        </w:rPr>
        <w:t>Figure 2, Table 1</w:t>
      </w:r>
      <w:r w:rsidR="001D6E61">
        <w:rPr>
          <w:rFonts w:eastAsia="Calibri"/>
        </w:rPr>
        <w:t>)</w:t>
      </w:r>
      <w:r w:rsidR="00AE00DF" w:rsidRPr="009770B4">
        <w:rPr>
          <w:rFonts w:eastAsia="Calibri"/>
        </w:rPr>
        <w:t xml:space="preserve">. </w:t>
      </w:r>
      <w:r w:rsidR="00760A48">
        <w:rPr>
          <w:rFonts w:eastAsia="Calibri"/>
        </w:rPr>
        <w:t xml:space="preserve">MenC </w:t>
      </w:r>
      <w:r w:rsidR="00E538F9">
        <w:rPr>
          <w:rFonts w:eastAsia="Calibri"/>
        </w:rPr>
        <w:t xml:space="preserve">IgG </w:t>
      </w:r>
      <w:r w:rsidR="00760A48">
        <w:rPr>
          <w:rFonts w:eastAsia="Calibri"/>
        </w:rPr>
        <w:t>memory B-cells</w:t>
      </w:r>
      <w:r w:rsidR="00FF24F2">
        <w:rPr>
          <w:rFonts w:eastAsia="Calibri"/>
        </w:rPr>
        <w:t>, after adjusting for pre-boost levels,</w:t>
      </w:r>
      <w:r w:rsidR="00760A48">
        <w:rPr>
          <w:rFonts w:eastAsia="Calibri"/>
        </w:rPr>
        <w:t xml:space="preserve"> were similarly significantly higher in the single and two dose MenC-CRM groups when compared with the control group (GMR 6.23, 95% CI: 2.04 to 18.96, p=0.002 and GMR 3.99, 95% CI: 1.23 to 12.92, p=0.022; respectively)</w:t>
      </w:r>
      <w:r w:rsidR="001D6E61">
        <w:rPr>
          <w:rFonts w:eastAsia="Calibri"/>
        </w:rPr>
        <w:t xml:space="preserve"> (Table 2)</w:t>
      </w:r>
      <w:r w:rsidR="00760A48">
        <w:rPr>
          <w:rFonts w:eastAsia="Calibri"/>
        </w:rPr>
        <w:t xml:space="preserve">. </w:t>
      </w:r>
      <w:r w:rsidR="001308B6" w:rsidRPr="009770B4">
        <w:rPr>
          <w:rFonts w:eastAsia="Calibri"/>
        </w:rPr>
        <w:t>Participants primed with a single dose of MenC-TT had</w:t>
      </w:r>
      <w:r w:rsidR="00FF24F2">
        <w:rPr>
          <w:rFonts w:eastAsia="Calibri"/>
        </w:rPr>
        <w:t xml:space="preserve"> an increase in</w:t>
      </w:r>
      <w:r w:rsidR="001308B6" w:rsidRPr="009770B4">
        <w:rPr>
          <w:rFonts w:eastAsia="Calibri"/>
        </w:rPr>
        <w:t xml:space="preserve"> rSBA </w:t>
      </w:r>
      <w:r w:rsidR="00C93C52">
        <w:rPr>
          <w:rFonts w:eastAsia="Calibri"/>
        </w:rPr>
        <w:t>titres</w:t>
      </w:r>
      <w:r w:rsidR="001308B6" w:rsidRPr="009770B4">
        <w:rPr>
          <w:rFonts w:eastAsia="Calibri"/>
        </w:rPr>
        <w:t xml:space="preserve"> </w:t>
      </w:r>
      <w:r w:rsidR="00FF24F2">
        <w:rPr>
          <w:rFonts w:eastAsia="Calibri"/>
        </w:rPr>
        <w:t xml:space="preserve">and memory B-cells </w:t>
      </w:r>
      <w:r w:rsidR="001308B6" w:rsidRPr="009770B4">
        <w:rPr>
          <w:rFonts w:eastAsia="Calibri"/>
        </w:rPr>
        <w:t xml:space="preserve">13.5 times </w:t>
      </w:r>
      <w:r w:rsidR="00FF24F2">
        <w:rPr>
          <w:rFonts w:eastAsia="Calibri"/>
        </w:rPr>
        <w:t xml:space="preserve">and </w:t>
      </w:r>
      <w:r w:rsidR="00760A48">
        <w:rPr>
          <w:rFonts w:eastAsia="Calibri"/>
        </w:rPr>
        <w:t xml:space="preserve">8 times </w:t>
      </w:r>
      <w:r w:rsidR="00FF24F2">
        <w:rPr>
          <w:rFonts w:eastAsia="Calibri"/>
        </w:rPr>
        <w:t>more</w:t>
      </w:r>
      <w:r w:rsidR="00760A48">
        <w:rPr>
          <w:rFonts w:eastAsia="Calibri"/>
        </w:rPr>
        <w:t xml:space="preserve"> </w:t>
      </w:r>
      <w:r w:rsidR="001308B6" w:rsidRPr="009770B4">
        <w:rPr>
          <w:rFonts w:eastAsia="Calibri"/>
        </w:rPr>
        <w:t>than control participants</w:t>
      </w:r>
      <w:r w:rsidR="00FF24F2">
        <w:rPr>
          <w:rFonts w:eastAsia="Calibri"/>
        </w:rPr>
        <w:t>, respectively</w:t>
      </w:r>
      <w:r w:rsidR="001308B6" w:rsidRPr="009770B4">
        <w:rPr>
          <w:rFonts w:eastAsia="Calibri"/>
        </w:rPr>
        <w:t xml:space="preserve"> (</w:t>
      </w:r>
      <w:r w:rsidR="00760A48">
        <w:rPr>
          <w:rFonts w:eastAsia="Calibri"/>
        </w:rPr>
        <w:t xml:space="preserve">MenC rSBA </w:t>
      </w:r>
      <w:r w:rsidR="001308B6" w:rsidRPr="009770B4">
        <w:rPr>
          <w:rFonts w:eastAsia="Calibri"/>
        </w:rPr>
        <w:t xml:space="preserve">GMR 13.49, </w:t>
      </w:r>
      <w:r w:rsidR="00963B3F" w:rsidRPr="009770B4">
        <w:rPr>
          <w:rFonts w:eastAsia="Calibri"/>
        </w:rPr>
        <w:t xml:space="preserve">95% CI: </w:t>
      </w:r>
      <w:r w:rsidR="001308B6" w:rsidRPr="009770B4">
        <w:rPr>
          <w:rFonts w:eastAsia="Calibri"/>
        </w:rPr>
        <w:t>6.68 to 27.25, p&lt;0.0001</w:t>
      </w:r>
      <w:r w:rsidR="00760A48">
        <w:rPr>
          <w:rFonts w:eastAsia="Calibri"/>
        </w:rPr>
        <w:t xml:space="preserve"> and MenC memory B-cells GMR 8.12, 95% CI: 2.33 to 28.35, p=0.0015</w:t>
      </w:r>
      <w:r w:rsidR="00381089" w:rsidRPr="009770B4">
        <w:rPr>
          <w:rFonts w:eastAsia="Calibri"/>
        </w:rPr>
        <w:t xml:space="preserve">). The response to </w:t>
      </w:r>
      <w:r w:rsidR="008956AB" w:rsidRPr="009770B4">
        <w:rPr>
          <w:rFonts w:eastAsia="Calibri"/>
        </w:rPr>
        <w:t xml:space="preserve">the Hib-MenC-TT </w:t>
      </w:r>
      <w:r w:rsidR="00381089" w:rsidRPr="009770B4">
        <w:rPr>
          <w:rFonts w:eastAsia="Calibri"/>
        </w:rPr>
        <w:t xml:space="preserve">booster in the single </w:t>
      </w:r>
      <w:r w:rsidR="00E81CCC" w:rsidRPr="009770B4">
        <w:rPr>
          <w:rFonts w:eastAsia="Calibri"/>
        </w:rPr>
        <w:t>infant</w:t>
      </w:r>
      <w:r w:rsidR="00381089" w:rsidRPr="009770B4">
        <w:rPr>
          <w:rFonts w:eastAsia="Calibri"/>
        </w:rPr>
        <w:t xml:space="preserve"> dose MenC-TT group w</w:t>
      </w:r>
      <w:r w:rsidR="00A079FF" w:rsidRPr="009770B4">
        <w:rPr>
          <w:rFonts w:eastAsia="Calibri"/>
        </w:rPr>
        <w:t>as</w:t>
      </w:r>
      <w:r w:rsidR="00381089" w:rsidRPr="009770B4">
        <w:rPr>
          <w:rFonts w:eastAsia="Calibri"/>
        </w:rPr>
        <w:t xml:space="preserve"> also significantly higher than </w:t>
      </w:r>
      <w:r w:rsidR="0048402C" w:rsidRPr="009770B4">
        <w:rPr>
          <w:rFonts w:eastAsia="Calibri"/>
        </w:rPr>
        <w:t xml:space="preserve">in </w:t>
      </w:r>
      <w:r w:rsidR="00381089" w:rsidRPr="009770B4">
        <w:rPr>
          <w:rFonts w:eastAsia="Calibri"/>
        </w:rPr>
        <w:t xml:space="preserve">those </w:t>
      </w:r>
      <w:r w:rsidR="00E81CCC" w:rsidRPr="009770B4">
        <w:rPr>
          <w:rFonts w:eastAsia="Calibri"/>
        </w:rPr>
        <w:t>primed with</w:t>
      </w:r>
      <w:r w:rsidR="00381089" w:rsidRPr="009770B4">
        <w:rPr>
          <w:rFonts w:eastAsia="Calibri"/>
        </w:rPr>
        <w:t xml:space="preserve"> MenC-CRM (</w:t>
      </w:r>
      <w:r w:rsidR="008D4164">
        <w:rPr>
          <w:rFonts w:eastAsia="Calibri"/>
        </w:rPr>
        <w:t xml:space="preserve">MenC rSBA </w:t>
      </w:r>
      <w:r w:rsidR="00381089" w:rsidRPr="009770B4">
        <w:rPr>
          <w:rFonts w:eastAsia="Calibri"/>
        </w:rPr>
        <w:t>GMR</w:t>
      </w:r>
      <w:r w:rsidR="00963B3F" w:rsidRPr="009770B4">
        <w:rPr>
          <w:rFonts w:eastAsia="Calibri"/>
        </w:rPr>
        <w:t xml:space="preserve"> </w:t>
      </w:r>
      <w:r w:rsidR="0059227A" w:rsidRPr="009770B4">
        <w:rPr>
          <w:rFonts w:eastAsia="Calibri"/>
        </w:rPr>
        <w:t xml:space="preserve">3.53, </w:t>
      </w:r>
      <w:r w:rsidR="00963B3F" w:rsidRPr="009770B4">
        <w:rPr>
          <w:rFonts w:eastAsia="Calibri"/>
        </w:rPr>
        <w:t xml:space="preserve">95% CI: </w:t>
      </w:r>
      <w:r w:rsidR="0059227A" w:rsidRPr="009770B4">
        <w:rPr>
          <w:rFonts w:eastAsia="Calibri"/>
        </w:rPr>
        <w:t xml:space="preserve">1.79 to 6.97; p&lt;0.0001 and </w:t>
      </w:r>
      <w:r w:rsidR="00A079FF" w:rsidRPr="009770B4">
        <w:rPr>
          <w:rFonts w:eastAsia="Calibri"/>
        </w:rPr>
        <w:t>higher than</w:t>
      </w:r>
      <w:r w:rsidR="009043BF" w:rsidRPr="009770B4">
        <w:rPr>
          <w:rFonts w:eastAsia="Calibri"/>
        </w:rPr>
        <w:t xml:space="preserve"> </w:t>
      </w:r>
      <w:r w:rsidR="0048402C" w:rsidRPr="009770B4">
        <w:rPr>
          <w:rFonts w:eastAsia="Calibri"/>
        </w:rPr>
        <w:t>in</w:t>
      </w:r>
      <w:r w:rsidR="009043BF" w:rsidRPr="009770B4">
        <w:rPr>
          <w:rFonts w:eastAsia="Calibri"/>
        </w:rPr>
        <w:t xml:space="preserve"> the two</w:t>
      </w:r>
      <w:r w:rsidR="00963B3F" w:rsidRPr="009770B4">
        <w:rPr>
          <w:rFonts w:eastAsia="Calibri"/>
        </w:rPr>
        <w:t xml:space="preserve"> infant </w:t>
      </w:r>
      <w:r w:rsidR="009043BF" w:rsidRPr="009770B4">
        <w:rPr>
          <w:rFonts w:eastAsia="Calibri"/>
        </w:rPr>
        <w:t xml:space="preserve">dose </w:t>
      </w:r>
      <w:r w:rsidR="00963B3F" w:rsidRPr="009770B4">
        <w:rPr>
          <w:rFonts w:eastAsia="Calibri"/>
        </w:rPr>
        <w:t xml:space="preserve">MenC-CRM group </w:t>
      </w:r>
      <w:r w:rsidR="00A079FF" w:rsidRPr="009770B4">
        <w:rPr>
          <w:rFonts w:eastAsia="Calibri"/>
        </w:rPr>
        <w:t>(</w:t>
      </w:r>
      <w:r w:rsidR="008D4164">
        <w:rPr>
          <w:rFonts w:eastAsia="Calibri"/>
        </w:rPr>
        <w:t xml:space="preserve">MenC rSBA </w:t>
      </w:r>
      <w:r w:rsidR="00A079FF" w:rsidRPr="009770B4">
        <w:rPr>
          <w:rFonts w:eastAsia="Calibri"/>
        </w:rPr>
        <w:t xml:space="preserve">GMR </w:t>
      </w:r>
      <w:r w:rsidR="0059227A" w:rsidRPr="009770B4">
        <w:rPr>
          <w:rFonts w:eastAsia="Calibri"/>
        </w:rPr>
        <w:t>3.38</w:t>
      </w:r>
      <w:r w:rsidR="008D4164">
        <w:rPr>
          <w:rFonts w:eastAsia="Calibri"/>
        </w:rPr>
        <w:t>,</w:t>
      </w:r>
      <w:r w:rsidR="00963B3F" w:rsidRPr="009770B4">
        <w:rPr>
          <w:rFonts w:eastAsia="Calibri"/>
        </w:rPr>
        <w:t xml:space="preserve"> 95% CI:</w:t>
      </w:r>
      <w:r w:rsidR="0059227A" w:rsidRPr="009770B4">
        <w:rPr>
          <w:rFonts w:eastAsia="Calibri"/>
        </w:rPr>
        <w:t xml:space="preserve"> 1.69 to 6.77; p=0.001</w:t>
      </w:r>
      <w:r w:rsidR="00381089" w:rsidRPr="009770B4">
        <w:rPr>
          <w:rFonts w:eastAsia="Calibri"/>
        </w:rPr>
        <w:t>)</w:t>
      </w:r>
      <w:r w:rsidR="004B76C7">
        <w:rPr>
          <w:rFonts w:eastAsia="Calibri"/>
        </w:rPr>
        <w:t xml:space="preserve">, although the </w:t>
      </w:r>
      <w:r w:rsidR="00F1349F">
        <w:rPr>
          <w:rFonts w:eastAsia="Calibri"/>
        </w:rPr>
        <w:t xml:space="preserve">change in the </w:t>
      </w:r>
      <w:r w:rsidR="004B76C7">
        <w:rPr>
          <w:rFonts w:eastAsia="Calibri"/>
        </w:rPr>
        <w:t xml:space="preserve">number of circulating </w:t>
      </w:r>
      <w:r w:rsidR="00915D4D">
        <w:rPr>
          <w:rFonts w:eastAsia="Calibri"/>
        </w:rPr>
        <w:t xml:space="preserve">MenC </w:t>
      </w:r>
      <w:r w:rsidR="00E538F9">
        <w:rPr>
          <w:rFonts w:eastAsia="Calibri"/>
        </w:rPr>
        <w:t xml:space="preserve">IgG </w:t>
      </w:r>
      <w:r w:rsidR="004B76C7">
        <w:rPr>
          <w:rFonts w:eastAsia="Calibri"/>
        </w:rPr>
        <w:t>memory B-cells</w:t>
      </w:r>
      <w:r w:rsidR="00F1349F">
        <w:rPr>
          <w:rFonts w:eastAsia="Calibri"/>
        </w:rPr>
        <w:t xml:space="preserve"> was not significantly different</w:t>
      </w:r>
      <w:r w:rsidR="0059227A" w:rsidRPr="009770B4">
        <w:rPr>
          <w:rFonts w:eastAsia="Calibri"/>
        </w:rPr>
        <w:t>.</w:t>
      </w:r>
      <w:r w:rsidR="00381089" w:rsidRPr="009770B4">
        <w:rPr>
          <w:noProof/>
        </w:rPr>
        <w:t xml:space="preserve"> In contrast, no significant differences were seen in the MenC rSBA </w:t>
      </w:r>
      <w:r w:rsidR="00F1349F">
        <w:rPr>
          <w:noProof/>
        </w:rPr>
        <w:t xml:space="preserve">rise </w:t>
      </w:r>
      <w:r w:rsidR="00381089" w:rsidRPr="009770B4">
        <w:rPr>
          <w:noProof/>
        </w:rPr>
        <w:t>six days after the Hib-MenC-TT boost between the single and the two infant dose MenC-CRM groups</w:t>
      </w:r>
      <w:r w:rsidR="0059227A" w:rsidRPr="009770B4">
        <w:rPr>
          <w:noProof/>
        </w:rPr>
        <w:t xml:space="preserve"> (</w:t>
      </w:r>
      <w:r w:rsidR="008956AB" w:rsidRPr="009770B4">
        <w:rPr>
          <w:noProof/>
        </w:rPr>
        <w:t>T</w:t>
      </w:r>
      <w:r w:rsidR="0059227A" w:rsidRPr="009770B4">
        <w:rPr>
          <w:noProof/>
        </w:rPr>
        <w:t>able 1)</w:t>
      </w:r>
      <w:r w:rsidR="00381089" w:rsidRPr="009770B4">
        <w:rPr>
          <w:noProof/>
        </w:rPr>
        <w:t xml:space="preserve">. </w:t>
      </w:r>
      <w:r w:rsidR="004B76C7">
        <w:rPr>
          <w:noProof/>
        </w:rPr>
        <w:t xml:space="preserve">Similarly, the </w:t>
      </w:r>
      <w:r w:rsidR="00F1349F">
        <w:rPr>
          <w:noProof/>
        </w:rPr>
        <w:t xml:space="preserve">change in the </w:t>
      </w:r>
      <w:r w:rsidR="004B76C7">
        <w:rPr>
          <w:noProof/>
        </w:rPr>
        <w:t>number of circulating memory B-cells w</w:t>
      </w:r>
      <w:r w:rsidR="00F1349F">
        <w:rPr>
          <w:noProof/>
        </w:rPr>
        <w:t>as</w:t>
      </w:r>
      <w:r w:rsidR="004B76C7">
        <w:rPr>
          <w:noProof/>
        </w:rPr>
        <w:t xml:space="preserve"> not significantly different between these MenC-CRM primed groups</w:t>
      </w:r>
      <w:r w:rsidR="001D6E61">
        <w:rPr>
          <w:noProof/>
        </w:rPr>
        <w:t xml:space="preserve"> (Table 2)</w:t>
      </w:r>
      <w:r w:rsidR="004B76C7">
        <w:rPr>
          <w:noProof/>
        </w:rPr>
        <w:t>.</w:t>
      </w:r>
    </w:p>
    <w:p w14:paraId="3C9D795B" w14:textId="77777777" w:rsidR="00F23FAB" w:rsidRPr="009770B4" w:rsidRDefault="00F23FAB" w:rsidP="00417946">
      <w:pPr>
        <w:spacing w:line="480" w:lineRule="auto"/>
        <w:jc w:val="both"/>
        <w:rPr>
          <w:rFonts w:eastAsia="Calibri"/>
        </w:rPr>
      </w:pPr>
    </w:p>
    <w:p w14:paraId="00456DEE" w14:textId="77777777" w:rsidR="007F4328" w:rsidRPr="009770B4" w:rsidRDefault="00381089" w:rsidP="007F4328">
      <w:pPr>
        <w:spacing w:line="480" w:lineRule="auto"/>
        <w:jc w:val="both"/>
        <w:rPr>
          <w:noProof/>
        </w:rPr>
      </w:pPr>
      <w:r w:rsidRPr="00831352">
        <w:rPr>
          <w:noProof/>
        </w:rPr>
        <w:t>Differences</w:t>
      </w:r>
      <w:r w:rsidRPr="009770B4">
        <w:rPr>
          <w:noProof/>
        </w:rPr>
        <w:t xml:space="preserve"> observed in </w:t>
      </w:r>
      <w:r w:rsidR="008956AB" w:rsidRPr="009770B4">
        <w:rPr>
          <w:noProof/>
        </w:rPr>
        <w:t xml:space="preserve">the </w:t>
      </w:r>
      <w:r w:rsidRPr="009770B4">
        <w:rPr>
          <w:noProof/>
        </w:rPr>
        <w:t>GMRs were not reflected in the proportion of participants with protective titres above ac</w:t>
      </w:r>
      <w:r w:rsidR="00812E6B" w:rsidRPr="009770B4">
        <w:rPr>
          <w:noProof/>
        </w:rPr>
        <w:t>c</w:t>
      </w:r>
      <w:r w:rsidRPr="009770B4">
        <w:rPr>
          <w:noProof/>
        </w:rPr>
        <w:t xml:space="preserve">epted thresholds. </w:t>
      </w:r>
      <w:r w:rsidR="007F4328" w:rsidRPr="009770B4">
        <w:rPr>
          <w:noProof/>
        </w:rPr>
        <w:t>Priming with one MenC-TT dose at 3 months of age did not induce significant differences in the percentage of participants with MenC rSBA titres ≥8 or ≥128 six days after the Hib-MenC-TT 12 mon</w:t>
      </w:r>
      <w:r w:rsidR="00092CAB" w:rsidRPr="009770B4">
        <w:rPr>
          <w:noProof/>
        </w:rPr>
        <w:t>th booster dose when compared with</w:t>
      </w:r>
      <w:r w:rsidR="007F4328" w:rsidRPr="009770B4">
        <w:rPr>
          <w:noProof/>
        </w:rPr>
        <w:t xml:space="preserve"> the MenC-CRM primed groups. </w:t>
      </w:r>
    </w:p>
    <w:p w14:paraId="0296FD16" w14:textId="77777777" w:rsidR="007F4328" w:rsidRPr="009770B4" w:rsidRDefault="007F4328" w:rsidP="00417946">
      <w:pPr>
        <w:spacing w:line="480" w:lineRule="auto"/>
        <w:jc w:val="both"/>
        <w:rPr>
          <w:rFonts w:eastAsia="Calibri"/>
        </w:rPr>
      </w:pPr>
    </w:p>
    <w:p w14:paraId="7577DC41" w14:textId="408B74CF" w:rsidR="00417946" w:rsidRPr="009770B4" w:rsidRDefault="00650150" w:rsidP="00417946">
      <w:pPr>
        <w:spacing w:line="480" w:lineRule="auto"/>
        <w:jc w:val="both"/>
        <w:rPr>
          <w:rFonts w:eastAsia="Calibri"/>
        </w:rPr>
      </w:pPr>
      <w:r w:rsidRPr="009770B4">
        <w:rPr>
          <w:rFonts w:eastAsia="Calibri"/>
        </w:rPr>
        <w:t xml:space="preserve">A </w:t>
      </w:r>
      <w:r w:rsidR="00E24185" w:rsidRPr="009770B4">
        <w:rPr>
          <w:rFonts w:eastAsia="Calibri"/>
        </w:rPr>
        <w:t xml:space="preserve">separate analysis of the </w:t>
      </w:r>
      <w:r w:rsidR="00C52A4A" w:rsidRPr="009770B4">
        <w:rPr>
          <w:rFonts w:eastAsia="Calibri"/>
        </w:rPr>
        <w:t>6 day post-</w:t>
      </w:r>
      <w:r w:rsidR="00E24185" w:rsidRPr="009770B4">
        <w:rPr>
          <w:rFonts w:eastAsia="Calibri"/>
        </w:rPr>
        <w:t xml:space="preserve">boost </w:t>
      </w:r>
      <w:r w:rsidR="00F87C41">
        <w:rPr>
          <w:rFonts w:eastAsia="Calibri"/>
        </w:rPr>
        <w:t xml:space="preserve">MenC bactericidal </w:t>
      </w:r>
      <w:r w:rsidR="00E24185" w:rsidRPr="009770B4">
        <w:rPr>
          <w:rFonts w:eastAsia="Calibri"/>
        </w:rPr>
        <w:t>antibody</w:t>
      </w:r>
      <w:r w:rsidR="000A6335">
        <w:rPr>
          <w:rFonts w:eastAsia="Calibri"/>
        </w:rPr>
        <w:t xml:space="preserve"> and memory B-cell</w:t>
      </w:r>
      <w:r w:rsidR="00E24185" w:rsidRPr="009770B4">
        <w:rPr>
          <w:rFonts w:eastAsia="Calibri"/>
        </w:rPr>
        <w:t xml:space="preserve"> kinetics of p</w:t>
      </w:r>
      <w:r w:rsidR="00C52A4A" w:rsidRPr="009770B4">
        <w:rPr>
          <w:rFonts w:eastAsia="Calibri"/>
        </w:rPr>
        <w:t>rimed participants who had</w:t>
      </w:r>
      <w:r w:rsidR="00E24185" w:rsidRPr="009770B4">
        <w:rPr>
          <w:rFonts w:eastAsia="Calibri"/>
        </w:rPr>
        <w:t xml:space="preserve"> undetectable pre-boost MenC rSBA titres (&lt;4) showed </w:t>
      </w:r>
      <w:r w:rsidR="00E139AE">
        <w:rPr>
          <w:rFonts w:eastAsia="Calibri"/>
        </w:rPr>
        <w:t xml:space="preserve">a </w:t>
      </w:r>
      <w:r w:rsidR="00E24185" w:rsidRPr="009770B4">
        <w:rPr>
          <w:rFonts w:eastAsia="Calibri"/>
        </w:rPr>
        <w:t xml:space="preserve">significantly higher </w:t>
      </w:r>
      <w:r w:rsidR="00955BF8">
        <w:rPr>
          <w:rFonts w:eastAsia="Calibri"/>
        </w:rPr>
        <w:t xml:space="preserve">increase in </w:t>
      </w:r>
      <w:r w:rsidR="00BE073B" w:rsidRPr="009770B4">
        <w:rPr>
          <w:rFonts w:eastAsia="Calibri"/>
        </w:rPr>
        <w:t xml:space="preserve">MenC rSBA </w:t>
      </w:r>
      <w:r w:rsidR="00C93C52">
        <w:rPr>
          <w:rFonts w:eastAsia="Calibri"/>
        </w:rPr>
        <w:t>titres</w:t>
      </w:r>
      <w:r w:rsidR="000A6335">
        <w:rPr>
          <w:rFonts w:eastAsia="Calibri"/>
        </w:rPr>
        <w:t>,</w:t>
      </w:r>
      <w:r w:rsidR="00E24185" w:rsidRPr="009770B4">
        <w:rPr>
          <w:rFonts w:eastAsia="Calibri"/>
        </w:rPr>
        <w:t xml:space="preserve"> </w:t>
      </w:r>
      <w:r w:rsidR="000A6335">
        <w:rPr>
          <w:rFonts w:eastAsia="Calibri"/>
        </w:rPr>
        <w:t xml:space="preserve">but not circulating </w:t>
      </w:r>
      <w:r w:rsidR="00AC6E0A">
        <w:rPr>
          <w:rFonts w:eastAsia="Calibri"/>
        </w:rPr>
        <w:t xml:space="preserve">MenC </w:t>
      </w:r>
      <w:r w:rsidR="00E538F9">
        <w:rPr>
          <w:rFonts w:eastAsia="Calibri"/>
        </w:rPr>
        <w:t xml:space="preserve">IgG </w:t>
      </w:r>
      <w:r w:rsidR="000A6335">
        <w:rPr>
          <w:rFonts w:eastAsia="Calibri"/>
        </w:rPr>
        <w:t xml:space="preserve">memory B-cells, </w:t>
      </w:r>
      <w:r w:rsidR="00E24185" w:rsidRPr="009770B4">
        <w:rPr>
          <w:rFonts w:eastAsia="Calibri"/>
        </w:rPr>
        <w:t xml:space="preserve">in the primed </w:t>
      </w:r>
      <w:r w:rsidR="00092CAB" w:rsidRPr="009770B4">
        <w:rPr>
          <w:rFonts w:eastAsia="Calibri"/>
        </w:rPr>
        <w:t>compared with</w:t>
      </w:r>
      <w:r w:rsidR="00E24185" w:rsidRPr="009770B4">
        <w:rPr>
          <w:rFonts w:eastAsia="Calibri"/>
        </w:rPr>
        <w:t xml:space="preserve"> the control group</w:t>
      </w:r>
      <w:r w:rsidR="000A6335" w:rsidRPr="000A6335">
        <w:rPr>
          <w:rFonts w:eastAsia="Calibri"/>
        </w:rPr>
        <w:t xml:space="preserve"> (</w:t>
      </w:r>
      <w:r w:rsidR="0037029A">
        <w:rPr>
          <w:rFonts w:eastAsia="Calibri"/>
        </w:rPr>
        <w:t>Supplementary f</w:t>
      </w:r>
      <w:r w:rsidR="000A6335" w:rsidRPr="000A6335">
        <w:rPr>
          <w:rFonts w:eastAsia="Calibri"/>
        </w:rPr>
        <w:t>ig</w:t>
      </w:r>
      <w:r w:rsidR="000A6335">
        <w:rPr>
          <w:rFonts w:eastAsia="Calibri"/>
        </w:rPr>
        <w:t>ure</w:t>
      </w:r>
      <w:r w:rsidR="00AC6E0A">
        <w:rPr>
          <w:rFonts w:eastAsia="Calibri"/>
        </w:rPr>
        <w:t>s</w:t>
      </w:r>
      <w:r w:rsidR="0037029A">
        <w:rPr>
          <w:rFonts w:eastAsia="Calibri"/>
        </w:rPr>
        <w:t xml:space="preserve"> 1</w:t>
      </w:r>
      <w:r w:rsidR="000A6335">
        <w:rPr>
          <w:rFonts w:eastAsia="Calibri"/>
        </w:rPr>
        <w:t xml:space="preserve">a, </w:t>
      </w:r>
      <w:r w:rsidR="0037029A">
        <w:rPr>
          <w:rFonts w:eastAsia="Calibri"/>
        </w:rPr>
        <w:t>2</w:t>
      </w:r>
      <w:r w:rsidR="00AC6E0A">
        <w:rPr>
          <w:rFonts w:eastAsia="Calibri"/>
        </w:rPr>
        <w:t>a</w:t>
      </w:r>
      <w:r w:rsidR="0037029A">
        <w:rPr>
          <w:rFonts w:eastAsia="Calibri"/>
        </w:rPr>
        <w:t xml:space="preserve"> and</w:t>
      </w:r>
      <w:r w:rsidR="00AC6E0A">
        <w:rPr>
          <w:rFonts w:eastAsia="Calibri"/>
        </w:rPr>
        <w:t xml:space="preserve"> </w:t>
      </w:r>
      <w:r w:rsidR="000A6335">
        <w:rPr>
          <w:rFonts w:eastAsia="Calibri"/>
        </w:rPr>
        <w:t>Supplementary table 1). However, no</w:t>
      </w:r>
      <w:r w:rsidR="00E24185" w:rsidRPr="009770B4">
        <w:rPr>
          <w:rFonts w:eastAsia="Calibri"/>
        </w:rPr>
        <w:t xml:space="preserve"> significant differences in</w:t>
      </w:r>
      <w:r w:rsidR="000A6335">
        <w:rPr>
          <w:rFonts w:eastAsia="Calibri"/>
        </w:rPr>
        <w:t xml:space="preserve"> the post boost</w:t>
      </w:r>
      <w:r w:rsidR="00E24185" w:rsidRPr="009770B4">
        <w:rPr>
          <w:rFonts w:eastAsia="Calibri"/>
        </w:rPr>
        <w:t xml:space="preserve"> </w:t>
      </w:r>
      <w:r w:rsidR="00DA6A41" w:rsidRPr="009770B4">
        <w:rPr>
          <w:rFonts w:eastAsia="Calibri"/>
        </w:rPr>
        <w:t>MenC r</w:t>
      </w:r>
      <w:r w:rsidR="00460F67">
        <w:rPr>
          <w:rFonts w:eastAsia="Calibri"/>
        </w:rPr>
        <w:t xml:space="preserve">SBA </w:t>
      </w:r>
      <w:r w:rsidR="000A6335">
        <w:rPr>
          <w:rFonts w:eastAsia="Calibri"/>
        </w:rPr>
        <w:t xml:space="preserve">GMTs </w:t>
      </w:r>
      <w:r w:rsidR="004047CE">
        <w:rPr>
          <w:rFonts w:eastAsia="Calibri"/>
        </w:rPr>
        <w:t xml:space="preserve">and memory </w:t>
      </w:r>
      <w:r w:rsidR="00E538F9">
        <w:rPr>
          <w:rFonts w:eastAsia="Calibri"/>
        </w:rPr>
        <w:t xml:space="preserve">IgG </w:t>
      </w:r>
      <w:r w:rsidR="004047CE">
        <w:rPr>
          <w:rFonts w:eastAsia="Calibri"/>
        </w:rPr>
        <w:t xml:space="preserve">B-cells </w:t>
      </w:r>
      <w:r w:rsidR="000A6335">
        <w:rPr>
          <w:rFonts w:eastAsia="Calibri"/>
        </w:rPr>
        <w:t>were noted in participants with pre-boost MenC rSBA titres &lt;</w:t>
      </w:r>
      <w:r w:rsidR="00092CAB" w:rsidRPr="009770B4">
        <w:rPr>
          <w:rFonts w:eastAsia="Calibri"/>
        </w:rPr>
        <w:t xml:space="preserve">4 </w:t>
      </w:r>
      <w:r w:rsidR="000A6335">
        <w:rPr>
          <w:rFonts w:eastAsia="Calibri"/>
        </w:rPr>
        <w:t>compared with those</w:t>
      </w:r>
      <w:r w:rsidR="00DA6A41" w:rsidRPr="009770B4">
        <w:rPr>
          <w:rFonts w:eastAsia="Calibri"/>
        </w:rPr>
        <w:t xml:space="preserve"> with titres </w:t>
      </w:r>
      <w:r w:rsidR="00460F67">
        <w:rPr>
          <w:rFonts w:eastAsia="Calibri"/>
        </w:rPr>
        <w:t>≥</w:t>
      </w:r>
      <w:r w:rsidR="00E24185" w:rsidRPr="009770B4">
        <w:rPr>
          <w:rFonts w:eastAsia="Calibri"/>
        </w:rPr>
        <w:t xml:space="preserve">4 within the same primed </w:t>
      </w:r>
      <w:r w:rsidR="00C52A4A" w:rsidRPr="009770B4">
        <w:rPr>
          <w:rFonts w:eastAsia="Calibri"/>
        </w:rPr>
        <w:t>group</w:t>
      </w:r>
      <w:r w:rsidR="00E24185" w:rsidRPr="009770B4">
        <w:rPr>
          <w:rFonts w:eastAsia="Calibri"/>
        </w:rPr>
        <w:t xml:space="preserve"> </w:t>
      </w:r>
      <w:r w:rsidR="00417946" w:rsidRPr="009770B4">
        <w:rPr>
          <w:rFonts w:eastAsia="Calibri"/>
        </w:rPr>
        <w:t>(</w:t>
      </w:r>
      <w:r w:rsidR="0037029A">
        <w:rPr>
          <w:rFonts w:eastAsia="Calibri"/>
        </w:rPr>
        <w:t>Supplementary f</w:t>
      </w:r>
      <w:r w:rsidR="00105086" w:rsidRPr="009770B4">
        <w:rPr>
          <w:rFonts w:eastAsia="Calibri"/>
        </w:rPr>
        <w:t>igure</w:t>
      </w:r>
      <w:r w:rsidR="0037029A">
        <w:rPr>
          <w:rFonts w:eastAsia="Calibri"/>
        </w:rPr>
        <w:t>s</w:t>
      </w:r>
      <w:r w:rsidR="00105086" w:rsidRPr="009770B4">
        <w:rPr>
          <w:rFonts w:eastAsia="Calibri"/>
        </w:rPr>
        <w:t xml:space="preserve"> </w:t>
      </w:r>
      <w:r w:rsidR="0037029A">
        <w:rPr>
          <w:rFonts w:eastAsia="Calibri"/>
        </w:rPr>
        <w:t>1</w:t>
      </w:r>
      <w:r w:rsidR="004B6226" w:rsidRPr="009770B4">
        <w:rPr>
          <w:rFonts w:eastAsia="Calibri"/>
        </w:rPr>
        <w:t>,</w:t>
      </w:r>
      <w:r w:rsidR="00E139AE">
        <w:rPr>
          <w:rFonts w:eastAsia="Calibri"/>
        </w:rPr>
        <w:t xml:space="preserve"> </w:t>
      </w:r>
      <w:r w:rsidR="0037029A">
        <w:rPr>
          <w:rFonts w:eastAsia="Calibri"/>
        </w:rPr>
        <w:t>2 and</w:t>
      </w:r>
      <w:r w:rsidR="004B6226" w:rsidRPr="009770B4">
        <w:rPr>
          <w:rFonts w:eastAsia="Calibri"/>
        </w:rPr>
        <w:t xml:space="preserve"> </w:t>
      </w:r>
      <w:r w:rsidR="00EC6481" w:rsidRPr="009770B4">
        <w:rPr>
          <w:rFonts w:eastAsia="Calibri"/>
        </w:rPr>
        <w:t>Supplementary table 1</w:t>
      </w:r>
      <w:r w:rsidR="00417946" w:rsidRPr="009770B4">
        <w:rPr>
          <w:rFonts w:eastAsia="Calibri"/>
        </w:rPr>
        <w:t>)</w:t>
      </w:r>
      <w:r w:rsidR="00C52A4A" w:rsidRPr="009770B4">
        <w:rPr>
          <w:rFonts w:eastAsia="Calibri"/>
        </w:rPr>
        <w:t>.</w:t>
      </w:r>
      <w:r w:rsidR="00417946" w:rsidRPr="009770B4">
        <w:rPr>
          <w:rFonts w:eastAsia="Calibri"/>
        </w:rPr>
        <w:t xml:space="preserve"> </w:t>
      </w:r>
      <w:r w:rsidR="00E24185" w:rsidRPr="009770B4">
        <w:rPr>
          <w:rFonts w:eastAsia="Calibri"/>
        </w:rPr>
        <w:t xml:space="preserve">No </w:t>
      </w:r>
      <w:r w:rsidR="00C52A4A" w:rsidRPr="009770B4">
        <w:rPr>
          <w:rFonts w:eastAsia="Calibri"/>
        </w:rPr>
        <w:t xml:space="preserve">significant </w:t>
      </w:r>
      <w:r w:rsidR="00E24185" w:rsidRPr="009770B4">
        <w:rPr>
          <w:rFonts w:eastAsia="Calibri"/>
        </w:rPr>
        <w:t>differences wer</w:t>
      </w:r>
      <w:r w:rsidR="00C52A4A" w:rsidRPr="009770B4">
        <w:rPr>
          <w:rFonts w:eastAsia="Calibri"/>
        </w:rPr>
        <w:t xml:space="preserve">e noted in the </w:t>
      </w:r>
      <w:r w:rsidR="00F87C41">
        <w:rPr>
          <w:rFonts w:eastAsia="Calibri"/>
        </w:rPr>
        <w:t xml:space="preserve">rise in </w:t>
      </w:r>
      <w:r w:rsidR="007F4328" w:rsidRPr="009770B4">
        <w:rPr>
          <w:rFonts w:eastAsia="Calibri"/>
        </w:rPr>
        <w:t xml:space="preserve">post-boost MenC rSBA </w:t>
      </w:r>
      <w:r w:rsidR="00C93C52">
        <w:rPr>
          <w:rFonts w:eastAsia="Calibri"/>
        </w:rPr>
        <w:t>titres</w:t>
      </w:r>
      <w:r w:rsidR="00BE073B" w:rsidRPr="009770B4">
        <w:rPr>
          <w:rFonts w:eastAsia="Calibri"/>
        </w:rPr>
        <w:t xml:space="preserve"> </w:t>
      </w:r>
      <w:r w:rsidR="004047CE">
        <w:rPr>
          <w:rFonts w:eastAsia="Calibri"/>
        </w:rPr>
        <w:t>and memory</w:t>
      </w:r>
      <w:r w:rsidR="00E538F9">
        <w:rPr>
          <w:rFonts w:eastAsia="Calibri"/>
        </w:rPr>
        <w:t xml:space="preserve"> IgG</w:t>
      </w:r>
      <w:r w:rsidR="004047CE">
        <w:rPr>
          <w:rFonts w:eastAsia="Calibri"/>
        </w:rPr>
        <w:t xml:space="preserve"> B-cells </w:t>
      </w:r>
      <w:r w:rsidR="00C52A4A" w:rsidRPr="009770B4">
        <w:rPr>
          <w:rFonts w:eastAsia="Calibri"/>
        </w:rPr>
        <w:t>of</w:t>
      </w:r>
      <w:r w:rsidR="00E24185" w:rsidRPr="009770B4">
        <w:rPr>
          <w:rFonts w:eastAsia="Calibri"/>
        </w:rPr>
        <w:t xml:space="preserve"> </w:t>
      </w:r>
      <w:r w:rsidR="00C52A4A" w:rsidRPr="009770B4">
        <w:rPr>
          <w:rFonts w:eastAsia="Calibri"/>
        </w:rPr>
        <w:t>participants with</w:t>
      </w:r>
      <w:r w:rsidR="00460F67">
        <w:rPr>
          <w:rFonts w:eastAsia="Calibri"/>
        </w:rPr>
        <w:t xml:space="preserve"> pre-boost titres &gt;</w:t>
      </w:r>
      <w:r w:rsidR="00E24185" w:rsidRPr="009770B4">
        <w:rPr>
          <w:rFonts w:eastAsia="Calibri"/>
        </w:rPr>
        <w:t>4</w:t>
      </w:r>
      <w:r w:rsidR="00C52A4A" w:rsidRPr="009770B4">
        <w:rPr>
          <w:rFonts w:eastAsia="Calibri"/>
        </w:rPr>
        <w:t xml:space="preserve"> </w:t>
      </w:r>
      <w:r w:rsidR="0082644A" w:rsidRPr="009770B4">
        <w:rPr>
          <w:rFonts w:eastAsia="Calibri"/>
        </w:rPr>
        <w:t xml:space="preserve">between the single and two </w:t>
      </w:r>
      <w:r w:rsidR="009043BF" w:rsidRPr="009770B4">
        <w:rPr>
          <w:rFonts w:eastAsia="Calibri"/>
        </w:rPr>
        <w:t xml:space="preserve">infant </w:t>
      </w:r>
      <w:r w:rsidR="0082644A" w:rsidRPr="009770B4">
        <w:rPr>
          <w:rFonts w:eastAsia="Calibri"/>
        </w:rPr>
        <w:t>dose</w:t>
      </w:r>
      <w:r w:rsidR="008956AB" w:rsidRPr="009770B4">
        <w:rPr>
          <w:rFonts w:eastAsia="Calibri"/>
        </w:rPr>
        <w:t xml:space="preserve"> </w:t>
      </w:r>
      <w:r w:rsidR="0082644A" w:rsidRPr="009770B4">
        <w:rPr>
          <w:rFonts w:eastAsia="Calibri"/>
        </w:rPr>
        <w:t>MenC-CRM groups</w:t>
      </w:r>
      <w:r w:rsidR="009770B4" w:rsidRPr="009770B4">
        <w:rPr>
          <w:rFonts w:eastAsia="Calibri"/>
        </w:rPr>
        <w:t xml:space="preserve">. </w:t>
      </w:r>
      <w:r w:rsidR="004047CE">
        <w:rPr>
          <w:rFonts w:eastAsia="Calibri"/>
        </w:rPr>
        <w:t>Although the</w:t>
      </w:r>
      <w:r w:rsidR="00955BF8">
        <w:rPr>
          <w:rFonts w:eastAsia="Calibri"/>
        </w:rPr>
        <w:t xml:space="preserve"> change in the number of </w:t>
      </w:r>
      <w:r w:rsidR="00AC6E0A">
        <w:rPr>
          <w:rFonts w:eastAsia="Calibri"/>
        </w:rPr>
        <w:t xml:space="preserve">MenC </w:t>
      </w:r>
      <w:r w:rsidR="00E538F9">
        <w:rPr>
          <w:rFonts w:eastAsia="Calibri"/>
        </w:rPr>
        <w:t xml:space="preserve">IgG </w:t>
      </w:r>
      <w:r w:rsidR="004047CE">
        <w:rPr>
          <w:rFonts w:eastAsia="Calibri"/>
        </w:rPr>
        <w:t>memory B-cells</w:t>
      </w:r>
      <w:r w:rsidR="00955BF8">
        <w:rPr>
          <w:rFonts w:eastAsia="Calibri"/>
        </w:rPr>
        <w:t xml:space="preserve"> was not significantly different</w:t>
      </w:r>
      <w:r w:rsidR="004047CE">
        <w:rPr>
          <w:rFonts w:eastAsia="Calibri"/>
        </w:rPr>
        <w:t xml:space="preserve">, </w:t>
      </w:r>
      <w:r w:rsidR="00E24185" w:rsidRPr="009770B4">
        <w:rPr>
          <w:rFonts w:eastAsia="Calibri"/>
        </w:rPr>
        <w:t xml:space="preserve">the </w:t>
      </w:r>
      <w:r w:rsidR="00955BF8">
        <w:rPr>
          <w:rFonts w:eastAsia="Calibri"/>
        </w:rPr>
        <w:t xml:space="preserve">rise in the </w:t>
      </w:r>
      <w:r w:rsidR="0082644A" w:rsidRPr="009770B4">
        <w:rPr>
          <w:rFonts w:eastAsia="Calibri"/>
        </w:rPr>
        <w:t xml:space="preserve">MenC rSBA </w:t>
      </w:r>
      <w:r w:rsidR="00C93C52">
        <w:rPr>
          <w:rFonts w:eastAsia="Calibri"/>
        </w:rPr>
        <w:t>titres</w:t>
      </w:r>
      <w:r w:rsidR="00E24185" w:rsidRPr="009770B4">
        <w:rPr>
          <w:rFonts w:eastAsia="Calibri"/>
        </w:rPr>
        <w:t xml:space="preserve"> w</w:t>
      </w:r>
      <w:r w:rsidR="00955BF8">
        <w:rPr>
          <w:rFonts w:eastAsia="Calibri"/>
        </w:rPr>
        <w:t>as</w:t>
      </w:r>
      <w:r w:rsidR="00E24185" w:rsidRPr="009770B4">
        <w:rPr>
          <w:rFonts w:eastAsia="Calibri"/>
        </w:rPr>
        <w:t xml:space="preserve"> significantly higher </w:t>
      </w:r>
      <w:r w:rsidR="00B6495C" w:rsidRPr="009770B4">
        <w:rPr>
          <w:rFonts w:eastAsia="Calibri"/>
        </w:rPr>
        <w:t xml:space="preserve">in the MenC-TT </w:t>
      </w:r>
      <w:r w:rsidR="00A2274A" w:rsidRPr="009770B4">
        <w:rPr>
          <w:rFonts w:eastAsia="Calibri"/>
        </w:rPr>
        <w:t>when compared with</w:t>
      </w:r>
      <w:r w:rsidR="00E24185" w:rsidRPr="009770B4">
        <w:rPr>
          <w:rFonts w:eastAsia="Calibri"/>
        </w:rPr>
        <w:t xml:space="preserve"> the MenC-CRM groups</w:t>
      </w:r>
      <w:r w:rsidR="004B6226" w:rsidRPr="009770B4">
        <w:rPr>
          <w:rFonts w:eastAsia="Calibri"/>
        </w:rPr>
        <w:t xml:space="preserve"> (</w:t>
      </w:r>
      <w:r w:rsidR="0037029A">
        <w:rPr>
          <w:rFonts w:eastAsia="Calibri"/>
        </w:rPr>
        <w:t>Supplementary f</w:t>
      </w:r>
      <w:r w:rsidR="00EC6481" w:rsidRPr="009770B4">
        <w:rPr>
          <w:rFonts w:eastAsia="Calibri"/>
        </w:rPr>
        <w:t>igure</w:t>
      </w:r>
      <w:r w:rsidR="00AC6E0A">
        <w:rPr>
          <w:rFonts w:eastAsia="Calibri"/>
        </w:rPr>
        <w:t>s</w:t>
      </w:r>
      <w:r w:rsidR="00EC6481" w:rsidRPr="009770B4">
        <w:rPr>
          <w:rFonts w:eastAsia="Calibri"/>
        </w:rPr>
        <w:t xml:space="preserve"> </w:t>
      </w:r>
      <w:r w:rsidR="0037029A">
        <w:rPr>
          <w:rFonts w:eastAsia="Calibri"/>
        </w:rPr>
        <w:t>1</w:t>
      </w:r>
      <w:r w:rsidR="00EC6481" w:rsidRPr="009770B4">
        <w:rPr>
          <w:rFonts w:eastAsia="Calibri"/>
        </w:rPr>
        <w:t>b,</w:t>
      </w:r>
      <w:r w:rsidR="00AC6E0A">
        <w:rPr>
          <w:rFonts w:eastAsia="Calibri"/>
        </w:rPr>
        <w:t xml:space="preserve"> </w:t>
      </w:r>
      <w:r w:rsidR="0037029A">
        <w:rPr>
          <w:rFonts w:eastAsia="Calibri"/>
        </w:rPr>
        <w:t>2</w:t>
      </w:r>
      <w:r w:rsidR="00AC6E0A">
        <w:rPr>
          <w:rFonts w:eastAsia="Calibri"/>
        </w:rPr>
        <w:t>b</w:t>
      </w:r>
      <w:r w:rsidR="0037029A">
        <w:rPr>
          <w:rFonts w:eastAsia="Calibri"/>
        </w:rPr>
        <w:t xml:space="preserve"> and</w:t>
      </w:r>
      <w:r w:rsidR="00EC6481" w:rsidRPr="009770B4">
        <w:rPr>
          <w:rFonts w:eastAsia="Calibri"/>
        </w:rPr>
        <w:t xml:space="preserve"> Supplementary table 1</w:t>
      </w:r>
      <w:r w:rsidR="004B6226" w:rsidRPr="009770B4">
        <w:rPr>
          <w:rFonts w:eastAsia="Calibri"/>
        </w:rPr>
        <w:t>)</w:t>
      </w:r>
      <w:r w:rsidR="00074BFC" w:rsidRPr="009770B4">
        <w:rPr>
          <w:rFonts w:eastAsia="Calibri"/>
        </w:rPr>
        <w:t xml:space="preserve">. </w:t>
      </w:r>
    </w:p>
    <w:p w14:paraId="124998B9" w14:textId="77777777" w:rsidR="008956AB" w:rsidRPr="009770B4" w:rsidRDefault="008956AB" w:rsidP="00417946">
      <w:pPr>
        <w:spacing w:line="480" w:lineRule="auto"/>
        <w:jc w:val="both"/>
        <w:rPr>
          <w:rFonts w:eastAsia="Calibri"/>
        </w:rPr>
      </w:pPr>
    </w:p>
    <w:p w14:paraId="2C74B338" w14:textId="77777777" w:rsidR="00417946" w:rsidRPr="009770B4" w:rsidRDefault="00417946" w:rsidP="00417946"/>
    <w:p w14:paraId="140C4629" w14:textId="054A566D" w:rsidR="00417946" w:rsidRPr="009770B4" w:rsidRDefault="00417946" w:rsidP="00417946">
      <w:pPr>
        <w:spacing w:line="480" w:lineRule="auto"/>
        <w:jc w:val="both"/>
        <w:rPr>
          <w:noProof/>
        </w:rPr>
      </w:pPr>
      <w:r w:rsidRPr="009770B4">
        <w:rPr>
          <w:noProof/>
        </w:rPr>
        <w:t xml:space="preserve">In order to assess the MenC rSBA kinetics </w:t>
      </w:r>
      <w:r w:rsidR="008A0A62" w:rsidRPr="009770B4">
        <w:rPr>
          <w:noProof/>
        </w:rPr>
        <w:t>at</w:t>
      </w:r>
      <w:r w:rsidRPr="009770B4">
        <w:rPr>
          <w:noProof/>
        </w:rPr>
        <w:t xml:space="preserve"> the 28</w:t>
      </w:r>
      <w:r w:rsidRPr="009770B4">
        <w:rPr>
          <w:noProof/>
          <w:vertAlign w:val="superscript"/>
        </w:rPr>
        <w:t>th</w:t>
      </w:r>
      <w:r w:rsidR="008A0A62" w:rsidRPr="009770B4">
        <w:rPr>
          <w:noProof/>
        </w:rPr>
        <w:t xml:space="preserve"> compared to the 6</w:t>
      </w:r>
      <w:r w:rsidR="008A0A62" w:rsidRPr="009770B4">
        <w:rPr>
          <w:noProof/>
          <w:vertAlign w:val="superscript"/>
        </w:rPr>
        <w:t>th</w:t>
      </w:r>
      <w:r w:rsidR="008A0A62" w:rsidRPr="009770B4">
        <w:rPr>
          <w:noProof/>
        </w:rPr>
        <w:t xml:space="preserve"> </w:t>
      </w:r>
      <w:r w:rsidRPr="009770B4">
        <w:rPr>
          <w:noProof/>
        </w:rPr>
        <w:t xml:space="preserve">day </w:t>
      </w:r>
      <w:r w:rsidR="009043BF" w:rsidRPr="009770B4">
        <w:rPr>
          <w:noProof/>
        </w:rPr>
        <w:t>after</w:t>
      </w:r>
      <w:r w:rsidRPr="009770B4">
        <w:rPr>
          <w:noProof/>
        </w:rPr>
        <w:t xml:space="preserve"> </w:t>
      </w:r>
      <w:r w:rsidR="00A42534" w:rsidRPr="009770B4">
        <w:rPr>
          <w:noProof/>
        </w:rPr>
        <w:t>the Hib-MenC-TT</w:t>
      </w:r>
      <w:r w:rsidRPr="009770B4">
        <w:rPr>
          <w:noProof/>
        </w:rPr>
        <w:t xml:space="preserve"> boost, an exploratory analysis of </w:t>
      </w:r>
      <w:r w:rsidR="00955BF8">
        <w:rPr>
          <w:noProof/>
        </w:rPr>
        <w:t xml:space="preserve">changes in </w:t>
      </w:r>
      <w:r w:rsidR="004047CE">
        <w:rPr>
          <w:noProof/>
        </w:rPr>
        <w:t xml:space="preserve">the </w:t>
      </w:r>
      <w:r w:rsidRPr="009770B4">
        <w:rPr>
          <w:noProof/>
        </w:rPr>
        <w:t xml:space="preserve">MenC rSBA </w:t>
      </w:r>
      <w:r w:rsidR="00C93C52">
        <w:rPr>
          <w:noProof/>
        </w:rPr>
        <w:t>titres</w:t>
      </w:r>
      <w:r w:rsidRPr="009770B4">
        <w:rPr>
          <w:noProof/>
        </w:rPr>
        <w:t xml:space="preserve"> </w:t>
      </w:r>
      <w:r w:rsidR="004047CE">
        <w:rPr>
          <w:noProof/>
        </w:rPr>
        <w:t xml:space="preserve">and </w:t>
      </w:r>
      <w:r w:rsidR="00F230D6">
        <w:rPr>
          <w:noProof/>
        </w:rPr>
        <w:t xml:space="preserve">MenC </w:t>
      </w:r>
      <w:r w:rsidR="00E538F9">
        <w:rPr>
          <w:noProof/>
        </w:rPr>
        <w:t xml:space="preserve">IgG </w:t>
      </w:r>
      <w:r w:rsidR="004047CE">
        <w:rPr>
          <w:noProof/>
        </w:rPr>
        <w:t xml:space="preserve">memory B-cells </w:t>
      </w:r>
      <w:r w:rsidRPr="009770B4">
        <w:rPr>
          <w:noProof/>
        </w:rPr>
        <w:t xml:space="preserve">was performed after the Hib-MenC-TT vaccine given at 12 months of age (Figure </w:t>
      </w:r>
      <w:r w:rsidR="0037029A">
        <w:rPr>
          <w:noProof/>
        </w:rPr>
        <w:t>2, 3</w:t>
      </w:r>
      <w:r w:rsidRPr="009770B4">
        <w:rPr>
          <w:noProof/>
        </w:rPr>
        <w:t xml:space="preserve">). </w:t>
      </w:r>
      <w:r w:rsidR="00D6500D" w:rsidRPr="009770B4">
        <w:rPr>
          <w:noProof/>
        </w:rPr>
        <w:t>Although there was a decline in the MenC rSBA GMTs in all groups</w:t>
      </w:r>
      <w:r w:rsidR="00411CD3" w:rsidRPr="009770B4">
        <w:rPr>
          <w:noProof/>
        </w:rPr>
        <w:t xml:space="preserve"> </w:t>
      </w:r>
      <w:r w:rsidR="002B56A5" w:rsidRPr="009770B4">
        <w:rPr>
          <w:noProof/>
        </w:rPr>
        <w:t>at</w:t>
      </w:r>
      <w:r w:rsidR="00411CD3" w:rsidRPr="009770B4">
        <w:rPr>
          <w:noProof/>
        </w:rPr>
        <w:t xml:space="preserve"> the</w:t>
      </w:r>
      <w:r w:rsidR="002B56A5" w:rsidRPr="009770B4">
        <w:rPr>
          <w:noProof/>
        </w:rPr>
        <w:t xml:space="preserve"> </w:t>
      </w:r>
      <w:r w:rsidR="00411CD3" w:rsidRPr="009770B4">
        <w:rPr>
          <w:noProof/>
        </w:rPr>
        <w:t>28</w:t>
      </w:r>
      <w:r w:rsidR="00411CD3" w:rsidRPr="009770B4">
        <w:rPr>
          <w:noProof/>
          <w:vertAlign w:val="superscript"/>
        </w:rPr>
        <w:t>th</w:t>
      </w:r>
      <w:r w:rsidR="00411CD3" w:rsidRPr="009770B4">
        <w:rPr>
          <w:noProof/>
        </w:rPr>
        <w:t xml:space="preserve"> </w:t>
      </w:r>
      <w:r w:rsidR="002B56A5" w:rsidRPr="009770B4">
        <w:rPr>
          <w:noProof/>
        </w:rPr>
        <w:t>compared with the 6</w:t>
      </w:r>
      <w:r w:rsidR="002B56A5" w:rsidRPr="009770B4">
        <w:rPr>
          <w:noProof/>
          <w:vertAlign w:val="superscript"/>
        </w:rPr>
        <w:t>th</w:t>
      </w:r>
      <w:r w:rsidR="002B56A5" w:rsidRPr="009770B4">
        <w:rPr>
          <w:noProof/>
        </w:rPr>
        <w:t xml:space="preserve"> </w:t>
      </w:r>
      <w:r w:rsidR="00411CD3" w:rsidRPr="009770B4">
        <w:rPr>
          <w:noProof/>
        </w:rPr>
        <w:t>day after the Hib-MenC-TT vaccine</w:t>
      </w:r>
      <w:r w:rsidR="00462BE0">
        <w:rPr>
          <w:noProof/>
        </w:rPr>
        <w:t xml:space="preserve">, which was only statistically significant </w:t>
      </w:r>
      <w:r w:rsidR="00DA316B">
        <w:rPr>
          <w:noProof/>
        </w:rPr>
        <w:t>for</w:t>
      </w:r>
      <w:r w:rsidR="00462BE0">
        <w:rPr>
          <w:noProof/>
        </w:rPr>
        <w:t xml:space="preserve"> the two infant dose MenC</w:t>
      </w:r>
      <w:r w:rsidR="00DA316B">
        <w:rPr>
          <w:noProof/>
        </w:rPr>
        <w:t>-CRM</w:t>
      </w:r>
      <w:r w:rsidR="00462BE0">
        <w:rPr>
          <w:noProof/>
        </w:rPr>
        <w:t xml:space="preserve"> group</w:t>
      </w:r>
      <w:r w:rsidR="00D462D5" w:rsidRPr="009770B4">
        <w:rPr>
          <w:noProof/>
        </w:rPr>
        <w:t>,</w:t>
      </w:r>
      <w:r w:rsidR="00D6500D" w:rsidRPr="009770B4">
        <w:rPr>
          <w:noProof/>
        </w:rPr>
        <w:t xml:space="preserve"> </w:t>
      </w:r>
      <w:r w:rsidR="00955BF8">
        <w:rPr>
          <w:noProof/>
        </w:rPr>
        <w:t xml:space="preserve">the MenC rSBA titres of </w:t>
      </w:r>
      <w:r w:rsidR="00D6500D" w:rsidRPr="009770B4">
        <w:rPr>
          <w:noProof/>
        </w:rPr>
        <w:t>p</w:t>
      </w:r>
      <w:r w:rsidR="007B30E1" w:rsidRPr="009770B4">
        <w:rPr>
          <w:noProof/>
        </w:rPr>
        <w:t xml:space="preserve">articipants primed in infancy with a single MenC-CRM dose </w:t>
      </w:r>
      <w:r w:rsidR="00D462D5" w:rsidRPr="009770B4">
        <w:rPr>
          <w:noProof/>
        </w:rPr>
        <w:t>at day 28</w:t>
      </w:r>
      <w:r w:rsidR="00281B3D">
        <w:rPr>
          <w:noProof/>
        </w:rPr>
        <w:t xml:space="preserve"> (after adjusting for the 6</w:t>
      </w:r>
      <w:r w:rsidR="00281B3D" w:rsidRPr="00281B3D">
        <w:rPr>
          <w:noProof/>
          <w:vertAlign w:val="superscript"/>
        </w:rPr>
        <w:t>th</w:t>
      </w:r>
      <w:r w:rsidR="00281B3D">
        <w:rPr>
          <w:noProof/>
        </w:rPr>
        <w:t xml:space="preserve"> day levels) </w:t>
      </w:r>
      <w:r w:rsidR="00D462D5" w:rsidRPr="009770B4">
        <w:rPr>
          <w:noProof/>
        </w:rPr>
        <w:t>remained</w:t>
      </w:r>
      <w:r w:rsidR="006930E4" w:rsidRPr="009770B4">
        <w:rPr>
          <w:noProof/>
        </w:rPr>
        <w:t xml:space="preserve"> 4 times higher than those in the control group</w:t>
      </w:r>
      <w:r w:rsidR="00F404D5" w:rsidRPr="009770B4">
        <w:rPr>
          <w:noProof/>
        </w:rPr>
        <w:t xml:space="preserve"> (GMR </w:t>
      </w:r>
      <w:r w:rsidR="00831352">
        <w:rPr>
          <w:noProof/>
        </w:rPr>
        <w:t>4.04</w:t>
      </w:r>
      <w:r w:rsidR="008956AB" w:rsidRPr="009770B4">
        <w:rPr>
          <w:noProof/>
        </w:rPr>
        <w:t xml:space="preserve">, </w:t>
      </w:r>
      <w:r w:rsidR="00963B3F" w:rsidRPr="009770B4">
        <w:rPr>
          <w:noProof/>
        </w:rPr>
        <w:t xml:space="preserve">95% CI: </w:t>
      </w:r>
      <w:r w:rsidR="00F404D5" w:rsidRPr="009770B4">
        <w:rPr>
          <w:noProof/>
        </w:rPr>
        <w:t>1.9</w:t>
      </w:r>
      <w:r w:rsidR="00831352">
        <w:rPr>
          <w:noProof/>
        </w:rPr>
        <w:t>6</w:t>
      </w:r>
      <w:r w:rsidR="008956AB" w:rsidRPr="009770B4">
        <w:rPr>
          <w:noProof/>
        </w:rPr>
        <w:t xml:space="preserve"> to </w:t>
      </w:r>
      <w:r w:rsidR="00F404D5" w:rsidRPr="009770B4">
        <w:rPr>
          <w:noProof/>
        </w:rPr>
        <w:t>8.</w:t>
      </w:r>
      <w:r w:rsidR="00831352">
        <w:rPr>
          <w:noProof/>
        </w:rPr>
        <w:t>31</w:t>
      </w:r>
      <w:r w:rsidR="00F404D5" w:rsidRPr="009770B4">
        <w:rPr>
          <w:noProof/>
        </w:rPr>
        <w:t>; p=&lt;0.0001)</w:t>
      </w:r>
      <w:r w:rsidR="006930E4" w:rsidRPr="009770B4">
        <w:rPr>
          <w:noProof/>
        </w:rPr>
        <w:t xml:space="preserve">. Similarly the MenC rSBA </w:t>
      </w:r>
      <w:r w:rsidR="00C93C52">
        <w:rPr>
          <w:noProof/>
        </w:rPr>
        <w:t>titres</w:t>
      </w:r>
      <w:r w:rsidR="006930E4" w:rsidRPr="009770B4">
        <w:rPr>
          <w:noProof/>
        </w:rPr>
        <w:t xml:space="preserve"> in the single </w:t>
      </w:r>
      <w:r w:rsidR="00D04603" w:rsidRPr="009770B4">
        <w:rPr>
          <w:noProof/>
        </w:rPr>
        <w:t xml:space="preserve">infant </w:t>
      </w:r>
      <w:r w:rsidR="008956AB" w:rsidRPr="009770B4">
        <w:rPr>
          <w:noProof/>
        </w:rPr>
        <w:t>dose</w:t>
      </w:r>
      <w:r w:rsidR="006930E4" w:rsidRPr="009770B4">
        <w:rPr>
          <w:noProof/>
        </w:rPr>
        <w:t xml:space="preserve"> </w:t>
      </w:r>
      <w:r w:rsidR="007B30E1" w:rsidRPr="009770B4">
        <w:rPr>
          <w:noProof/>
        </w:rPr>
        <w:t xml:space="preserve">MenC-TT </w:t>
      </w:r>
      <w:r w:rsidR="006930E4" w:rsidRPr="009770B4">
        <w:rPr>
          <w:noProof/>
        </w:rPr>
        <w:t>group w</w:t>
      </w:r>
      <w:r w:rsidR="00955BF8">
        <w:rPr>
          <w:noProof/>
        </w:rPr>
        <w:t>as</w:t>
      </w:r>
      <w:r w:rsidR="006930E4" w:rsidRPr="009770B4">
        <w:rPr>
          <w:noProof/>
        </w:rPr>
        <w:t xml:space="preserve"> a</w:t>
      </w:r>
      <w:r w:rsidR="00F404D5" w:rsidRPr="009770B4">
        <w:rPr>
          <w:noProof/>
        </w:rPr>
        <w:t xml:space="preserve">lso significantly </w:t>
      </w:r>
      <w:r w:rsidR="006930E4" w:rsidRPr="009770B4">
        <w:rPr>
          <w:noProof/>
        </w:rPr>
        <w:t>higher than those in the control group</w:t>
      </w:r>
      <w:r w:rsidR="00F404D5" w:rsidRPr="009770B4">
        <w:rPr>
          <w:noProof/>
        </w:rPr>
        <w:t xml:space="preserve"> (GMR </w:t>
      </w:r>
      <w:r w:rsidR="008D4164">
        <w:rPr>
          <w:noProof/>
        </w:rPr>
        <w:t>7.99</w:t>
      </w:r>
      <w:r w:rsidR="008956AB" w:rsidRPr="009770B4">
        <w:rPr>
          <w:noProof/>
        </w:rPr>
        <w:t xml:space="preserve">, </w:t>
      </w:r>
      <w:r w:rsidR="00963B3F" w:rsidRPr="009770B4">
        <w:rPr>
          <w:noProof/>
        </w:rPr>
        <w:t xml:space="preserve">95% CI: </w:t>
      </w:r>
      <w:r w:rsidR="00F404D5" w:rsidRPr="009770B4">
        <w:rPr>
          <w:noProof/>
        </w:rPr>
        <w:t>3.6</w:t>
      </w:r>
      <w:r w:rsidR="008D4164">
        <w:rPr>
          <w:noProof/>
        </w:rPr>
        <w:t>3</w:t>
      </w:r>
      <w:r w:rsidR="008956AB" w:rsidRPr="009770B4">
        <w:rPr>
          <w:noProof/>
        </w:rPr>
        <w:t xml:space="preserve"> to </w:t>
      </w:r>
      <w:r w:rsidR="00F404D5" w:rsidRPr="009770B4">
        <w:rPr>
          <w:noProof/>
        </w:rPr>
        <w:t>17.</w:t>
      </w:r>
      <w:r w:rsidR="00831352">
        <w:rPr>
          <w:noProof/>
        </w:rPr>
        <w:t>6</w:t>
      </w:r>
      <w:r w:rsidR="008D4164">
        <w:rPr>
          <w:noProof/>
        </w:rPr>
        <w:t>0</w:t>
      </w:r>
      <w:r w:rsidR="00F404D5" w:rsidRPr="009770B4">
        <w:rPr>
          <w:noProof/>
        </w:rPr>
        <w:t>; p=&lt;0.0001).</w:t>
      </w:r>
      <w:r w:rsidR="006930E4" w:rsidRPr="009770B4">
        <w:rPr>
          <w:noProof/>
        </w:rPr>
        <w:t xml:space="preserve"> </w:t>
      </w:r>
      <w:r w:rsidR="00D636C3" w:rsidRPr="009770B4">
        <w:rPr>
          <w:noProof/>
        </w:rPr>
        <w:t xml:space="preserve">In contrast no significant difference was noted in the </w:t>
      </w:r>
      <w:r w:rsidR="00D462D5" w:rsidRPr="009770B4">
        <w:rPr>
          <w:noProof/>
        </w:rPr>
        <w:t xml:space="preserve">day 28 </w:t>
      </w:r>
      <w:r w:rsidR="00F404D5" w:rsidRPr="009770B4">
        <w:rPr>
          <w:noProof/>
        </w:rPr>
        <w:t xml:space="preserve">MenC </w:t>
      </w:r>
      <w:r w:rsidR="00C93C52">
        <w:rPr>
          <w:noProof/>
        </w:rPr>
        <w:t>titres</w:t>
      </w:r>
      <w:r w:rsidR="00D636C3" w:rsidRPr="009770B4">
        <w:rPr>
          <w:noProof/>
        </w:rPr>
        <w:t xml:space="preserve"> of the two </w:t>
      </w:r>
      <w:r w:rsidR="00A2274A" w:rsidRPr="009770B4">
        <w:rPr>
          <w:noProof/>
        </w:rPr>
        <w:t>infant dose MenC-CRM compared with</w:t>
      </w:r>
      <w:r w:rsidR="00D636C3" w:rsidRPr="009770B4">
        <w:rPr>
          <w:noProof/>
        </w:rPr>
        <w:t xml:space="preserve"> the control group </w:t>
      </w:r>
      <w:r w:rsidR="00105086" w:rsidRPr="009770B4">
        <w:rPr>
          <w:noProof/>
        </w:rPr>
        <w:t>(</w:t>
      </w:r>
      <w:r w:rsidR="00C36DCF">
        <w:rPr>
          <w:noProof/>
        </w:rPr>
        <w:t>T</w:t>
      </w:r>
      <w:r w:rsidR="00105086" w:rsidRPr="009770B4">
        <w:rPr>
          <w:noProof/>
        </w:rPr>
        <w:t xml:space="preserve">able </w:t>
      </w:r>
      <w:r w:rsidR="00C36DCF">
        <w:rPr>
          <w:noProof/>
        </w:rPr>
        <w:t>1</w:t>
      </w:r>
      <w:r w:rsidR="00105086" w:rsidRPr="009770B4">
        <w:rPr>
          <w:noProof/>
        </w:rPr>
        <w:t>)</w:t>
      </w:r>
      <w:r w:rsidRPr="009770B4">
        <w:rPr>
          <w:noProof/>
        </w:rPr>
        <w:t>.</w:t>
      </w:r>
      <w:r w:rsidR="00D636C3" w:rsidRPr="009770B4">
        <w:rPr>
          <w:noProof/>
        </w:rPr>
        <w:t xml:space="preserve"> A comparison of the </w:t>
      </w:r>
      <w:r w:rsidR="00F404D5" w:rsidRPr="009770B4">
        <w:rPr>
          <w:noProof/>
        </w:rPr>
        <w:t xml:space="preserve">MenC rSBA </w:t>
      </w:r>
      <w:r w:rsidR="00C93C52">
        <w:rPr>
          <w:noProof/>
        </w:rPr>
        <w:t>titres</w:t>
      </w:r>
      <w:r w:rsidR="00F404D5" w:rsidRPr="009770B4">
        <w:rPr>
          <w:noProof/>
        </w:rPr>
        <w:t xml:space="preserve"> </w:t>
      </w:r>
      <w:r w:rsidR="00D636C3" w:rsidRPr="009770B4">
        <w:rPr>
          <w:noProof/>
        </w:rPr>
        <w:t xml:space="preserve">between the differently primed groups showed no </w:t>
      </w:r>
      <w:r w:rsidR="00F404D5" w:rsidRPr="009770B4">
        <w:rPr>
          <w:noProof/>
        </w:rPr>
        <w:t xml:space="preserve">significant </w:t>
      </w:r>
      <w:r w:rsidR="00D636C3" w:rsidRPr="009770B4">
        <w:rPr>
          <w:noProof/>
        </w:rPr>
        <w:t xml:space="preserve">difference between the single </w:t>
      </w:r>
      <w:r w:rsidR="00D04603" w:rsidRPr="009770B4">
        <w:rPr>
          <w:noProof/>
        </w:rPr>
        <w:t xml:space="preserve">infant </w:t>
      </w:r>
      <w:r w:rsidR="00D636C3" w:rsidRPr="009770B4">
        <w:rPr>
          <w:noProof/>
        </w:rPr>
        <w:t>dose Men</w:t>
      </w:r>
      <w:r w:rsidR="00443B9E" w:rsidRPr="009770B4">
        <w:rPr>
          <w:noProof/>
        </w:rPr>
        <w:t>C-CRM and MenC-TT groups</w:t>
      </w:r>
      <w:r w:rsidR="00F404D5" w:rsidRPr="009770B4">
        <w:rPr>
          <w:noProof/>
        </w:rPr>
        <w:t>. However</w:t>
      </w:r>
      <w:r w:rsidR="004F33CD" w:rsidRPr="009770B4">
        <w:rPr>
          <w:noProof/>
        </w:rPr>
        <w:t>,</w:t>
      </w:r>
      <w:r w:rsidR="00F404D5" w:rsidRPr="009770B4">
        <w:rPr>
          <w:noProof/>
        </w:rPr>
        <w:t xml:space="preserve"> the MenC rSBA </w:t>
      </w:r>
      <w:r w:rsidR="00C93C52">
        <w:rPr>
          <w:noProof/>
        </w:rPr>
        <w:t>titres</w:t>
      </w:r>
      <w:r w:rsidR="00F404D5" w:rsidRPr="009770B4">
        <w:rPr>
          <w:noProof/>
        </w:rPr>
        <w:t xml:space="preserve"> were </w:t>
      </w:r>
      <w:r w:rsidR="004F33CD" w:rsidRPr="009770B4">
        <w:rPr>
          <w:noProof/>
        </w:rPr>
        <w:t>2</w:t>
      </w:r>
      <w:r w:rsidR="00D462D5" w:rsidRPr="009770B4">
        <w:rPr>
          <w:noProof/>
        </w:rPr>
        <w:t>.</w:t>
      </w:r>
      <w:r w:rsidR="00831352">
        <w:rPr>
          <w:noProof/>
        </w:rPr>
        <w:t>7</w:t>
      </w:r>
      <w:r w:rsidR="004F33CD" w:rsidRPr="009770B4">
        <w:rPr>
          <w:noProof/>
        </w:rPr>
        <w:t xml:space="preserve"> times and 5</w:t>
      </w:r>
      <w:r w:rsidR="00D462D5" w:rsidRPr="009770B4">
        <w:rPr>
          <w:noProof/>
        </w:rPr>
        <w:t>.3</w:t>
      </w:r>
      <w:r w:rsidR="004F33CD" w:rsidRPr="009770B4">
        <w:rPr>
          <w:noProof/>
        </w:rPr>
        <w:t xml:space="preserve"> times h</w:t>
      </w:r>
      <w:r w:rsidR="00F404D5" w:rsidRPr="009770B4">
        <w:rPr>
          <w:noProof/>
        </w:rPr>
        <w:t xml:space="preserve">igher in the single </w:t>
      </w:r>
      <w:r w:rsidR="004F33CD" w:rsidRPr="009770B4">
        <w:rPr>
          <w:noProof/>
        </w:rPr>
        <w:t xml:space="preserve">infant </w:t>
      </w:r>
      <w:r w:rsidR="00F404D5" w:rsidRPr="009770B4">
        <w:rPr>
          <w:noProof/>
        </w:rPr>
        <w:t>dose MenC-CRM and MenC-TT groups</w:t>
      </w:r>
      <w:r w:rsidR="004F33CD" w:rsidRPr="009770B4">
        <w:rPr>
          <w:noProof/>
        </w:rPr>
        <w:t>, respectively</w:t>
      </w:r>
      <w:r w:rsidR="009770B4" w:rsidRPr="009770B4">
        <w:rPr>
          <w:noProof/>
        </w:rPr>
        <w:t>,</w:t>
      </w:r>
      <w:r w:rsidR="004F33CD" w:rsidRPr="009770B4">
        <w:rPr>
          <w:noProof/>
        </w:rPr>
        <w:t xml:space="preserve"> when</w:t>
      </w:r>
      <w:r w:rsidR="00F404D5" w:rsidRPr="009770B4">
        <w:rPr>
          <w:noProof/>
        </w:rPr>
        <w:t xml:space="preserve"> </w:t>
      </w:r>
      <w:r w:rsidR="004F33CD" w:rsidRPr="009770B4">
        <w:rPr>
          <w:noProof/>
        </w:rPr>
        <w:t>compared to the two infant dose MenC-CRM group (GMR 2.6</w:t>
      </w:r>
      <w:r w:rsidR="00831352">
        <w:rPr>
          <w:noProof/>
        </w:rPr>
        <w:t>7</w:t>
      </w:r>
      <w:r w:rsidR="004F33CD" w:rsidRPr="009770B4">
        <w:rPr>
          <w:noProof/>
        </w:rPr>
        <w:t xml:space="preserve">, </w:t>
      </w:r>
      <w:r w:rsidR="00963B3F" w:rsidRPr="009770B4">
        <w:rPr>
          <w:noProof/>
        </w:rPr>
        <w:t xml:space="preserve">95% CI: </w:t>
      </w:r>
      <w:r w:rsidR="004F33CD" w:rsidRPr="009770B4">
        <w:rPr>
          <w:noProof/>
        </w:rPr>
        <w:t>1.</w:t>
      </w:r>
      <w:r w:rsidR="00831352">
        <w:rPr>
          <w:noProof/>
        </w:rPr>
        <w:t>31</w:t>
      </w:r>
      <w:r w:rsidR="004F33CD" w:rsidRPr="009770B4">
        <w:rPr>
          <w:noProof/>
        </w:rPr>
        <w:t xml:space="preserve"> to 5.</w:t>
      </w:r>
      <w:r w:rsidR="00831352">
        <w:rPr>
          <w:noProof/>
        </w:rPr>
        <w:t>44</w:t>
      </w:r>
      <w:r w:rsidR="004F33CD" w:rsidRPr="009770B4">
        <w:rPr>
          <w:noProof/>
        </w:rPr>
        <w:t>; p=0.00</w:t>
      </w:r>
      <w:r w:rsidR="00831352">
        <w:rPr>
          <w:noProof/>
        </w:rPr>
        <w:t>7</w:t>
      </w:r>
      <w:r w:rsidR="004F33CD" w:rsidRPr="009770B4">
        <w:rPr>
          <w:noProof/>
        </w:rPr>
        <w:t xml:space="preserve"> and 5.2</w:t>
      </w:r>
      <w:r w:rsidR="00831352">
        <w:rPr>
          <w:noProof/>
        </w:rPr>
        <w:t>8</w:t>
      </w:r>
      <w:r w:rsidR="004F33CD" w:rsidRPr="009770B4">
        <w:rPr>
          <w:noProof/>
        </w:rPr>
        <w:t xml:space="preserve">, </w:t>
      </w:r>
      <w:r w:rsidR="00E86D27" w:rsidRPr="009770B4">
        <w:rPr>
          <w:noProof/>
        </w:rPr>
        <w:t xml:space="preserve">95% CI: </w:t>
      </w:r>
      <w:r w:rsidR="004F33CD" w:rsidRPr="009770B4">
        <w:rPr>
          <w:noProof/>
        </w:rPr>
        <w:t>2.54 to 10.9</w:t>
      </w:r>
      <w:r w:rsidR="00831352">
        <w:rPr>
          <w:noProof/>
        </w:rPr>
        <w:t>6</w:t>
      </w:r>
      <w:r w:rsidR="004F33CD" w:rsidRPr="009770B4">
        <w:rPr>
          <w:noProof/>
        </w:rPr>
        <w:t>; p&lt;0.0001, respectively</w:t>
      </w:r>
      <w:r w:rsidR="009043BF" w:rsidRPr="009770B4">
        <w:rPr>
          <w:noProof/>
        </w:rPr>
        <w:t>,</w:t>
      </w:r>
      <w:r w:rsidR="004F33CD" w:rsidRPr="009770B4">
        <w:rPr>
          <w:noProof/>
        </w:rPr>
        <w:t xml:space="preserve"> </w:t>
      </w:r>
      <w:r w:rsidR="00C36DCF">
        <w:rPr>
          <w:noProof/>
        </w:rPr>
        <w:t>T</w:t>
      </w:r>
      <w:r w:rsidRPr="009770B4">
        <w:rPr>
          <w:noProof/>
        </w:rPr>
        <w:t xml:space="preserve">able </w:t>
      </w:r>
      <w:r w:rsidR="00C36DCF">
        <w:rPr>
          <w:noProof/>
        </w:rPr>
        <w:t>1</w:t>
      </w:r>
      <w:r w:rsidRPr="009770B4">
        <w:rPr>
          <w:noProof/>
        </w:rPr>
        <w:t>).</w:t>
      </w:r>
    </w:p>
    <w:p w14:paraId="35EC4C11" w14:textId="77777777" w:rsidR="00417946" w:rsidRDefault="00417946" w:rsidP="00417946">
      <w:pPr>
        <w:spacing w:line="480" w:lineRule="auto"/>
        <w:jc w:val="both"/>
        <w:rPr>
          <w:rFonts w:eastAsia="Calibri"/>
        </w:rPr>
      </w:pPr>
    </w:p>
    <w:p w14:paraId="452EF25B" w14:textId="793779C4" w:rsidR="00831352" w:rsidRDefault="00831352" w:rsidP="00417946">
      <w:pPr>
        <w:spacing w:line="480" w:lineRule="auto"/>
        <w:jc w:val="both"/>
        <w:rPr>
          <w:rFonts w:eastAsia="Calibri"/>
        </w:rPr>
      </w:pPr>
      <w:r>
        <w:rPr>
          <w:rFonts w:eastAsia="Calibri"/>
        </w:rPr>
        <w:t>Intriguingly the</w:t>
      </w:r>
      <w:r w:rsidR="00281B3D">
        <w:rPr>
          <w:rFonts w:eastAsia="Calibri"/>
        </w:rPr>
        <w:t xml:space="preserve"> </w:t>
      </w:r>
      <w:r w:rsidR="000E100A">
        <w:rPr>
          <w:rFonts w:eastAsia="Calibri"/>
        </w:rPr>
        <w:t xml:space="preserve">increase in the </w:t>
      </w:r>
      <w:r w:rsidR="00281B3D">
        <w:rPr>
          <w:rFonts w:eastAsia="Calibri"/>
        </w:rPr>
        <w:t xml:space="preserve">number of </w:t>
      </w:r>
      <w:r w:rsidR="00C36DCF">
        <w:rPr>
          <w:rFonts w:eastAsia="Calibri"/>
        </w:rPr>
        <w:t xml:space="preserve">MenC </w:t>
      </w:r>
      <w:r w:rsidR="00E538F9">
        <w:rPr>
          <w:rFonts w:eastAsia="Calibri"/>
        </w:rPr>
        <w:t xml:space="preserve">specific IgG </w:t>
      </w:r>
      <w:r>
        <w:rPr>
          <w:rFonts w:eastAsia="Calibri"/>
        </w:rPr>
        <w:t xml:space="preserve">memory B-cells </w:t>
      </w:r>
      <w:r w:rsidR="000E100A">
        <w:rPr>
          <w:rFonts w:eastAsia="Calibri"/>
        </w:rPr>
        <w:t xml:space="preserve">was </w:t>
      </w:r>
      <w:r w:rsidR="00D85CB8">
        <w:rPr>
          <w:rFonts w:eastAsia="Calibri"/>
        </w:rPr>
        <w:t xml:space="preserve">almost 5 times higher </w:t>
      </w:r>
      <w:r w:rsidR="000E100A">
        <w:rPr>
          <w:rFonts w:eastAsia="Calibri"/>
        </w:rPr>
        <w:t xml:space="preserve">in the participants receiving their first MenCC dose at 12 months compared </w:t>
      </w:r>
      <w:r w:rsidR="005C0343">
        <w:rPr>
          <w:rFonts w:eastAsia="Calibri"/>
        </w:rPr>
        <w:t>with</w:t>
      </w:r>
      <w:r w:rsidR="000E100A">
        <w:rPr>
          <w:rFonts w:eastAsia="Calibri"/>
        </w:rPr>
        <w:t xml:space="preserve"> </w:t>
      </w:r>
      <w:r>
        <w:rPr>
          <w:rFonts w:eastAsia="Calibri"/>
        </w:rPr>
        <w:t>those primed with one or two MenC-CRM doses</w:t>
      </w:r>
      <w:r w:rsidR="00547041">
        <w:rPr>
          <w:rFonts w:eastAsia="Calibri"/>
        </w:rPr>
        <w:t xml:space="preserve"> </w:t>
      </w:r>
      <w:r w:rsidR="00D85CB8">
        <w:rPr>
          <w:rFonts w:eastAsia="Calibri"/>
        </w:rPr>
        <w:t>(GMR</w:t>
      </w:r>
      <w:r w:rsidR="00050E4C">
        <w:rPr>
          <w:rFonts w:eastAsia="Calibri"/>
        </w:rPr>
        <w:t xml:space="preserve"> 4.85, 95%CI: 1.29 to 18.29; p=0.02 and GMR 4.63, 95%CI: 0.10 to 21.48, p=0.05) </w:t>
      </w:r>
      <w:r w:rsidR="00547041">
        <w:rPr>
          <w:rFonts w:eastAsia="Calibri"/>
        </w:rPr>
        <w:t>(Table 2)</w:t>
      </w:r>
      <w:r>
        <w:rPr>
          <w:rFonts w:eastAsia="Calibri"/>
        </w:rPr>
        <w:t xml:space="preserve">. </w:t>
      </w:r>
      <w:r w:rsidR="00547041">
        <w:rPr>
          <w:rFonts w:eastAsia="Calibri"/>
        </w:rPr>
        <w:t>There was no significant difference in the</w:t>
      </w:r>
      <w:r w:rsidR="00281B3D">
        <w:rPr>
          <w:rFonts w:eastAsia="Calibri"/>
        </w:rPr>
        <w:t xml:space="preserve"> </w:t>
      </w:r>
      <w:r w:rsidR="00050E4C">
        <w:rPr>
          <w:rFonts w:eastAsia="Calibri"/>
        </w:rPr>
        <w:t>memory B-cell responses</w:t>
      </w:r>
      <w:r>
        <w:rPr>
          <w:rFonts w:eastAsia="Calibri"/>
        </w:rPr>
        <w:t xml:space="preserve"> between participants primed with MenC-TT in infancy compared with those in the control and </w:t>
      </w:r>
      <w:r w:rsidR="00050E4C">
        <w:rPr>
          <w:rFonts w:eastAsia="Calibri"/>
        </w:rPr>
        <w:t xml:space="preserve">the </w:t>
      </w:r>
      <w:r>
        <w:rPr>
          <w:rFonts w:eastAsia="Calibri"/>
        </w:rPr>
        <w:t xml:space="preserve">MenC-CRM primed groups (Table </w:t>
      </w:r>
      <w:r w:rsidR="00C36DCF">
        <w:rPr>
          <w:rFonts w:eastAsia="Calibri"/>
        </w:rPr>
        <w:t>2</w:t>
      </w:r>
      <w:r>
        <w:rPr>
          <w:rFonts w:eastAsia="Calibri"/>
        </w:rPr>
        <w:t>).</w:t>
      </w:r>
    </w:p>
    <w:p w14:paraId="35146028" w14:textId="77777777" w:rsidR="00831352" w:rsidRDefault="00831352" w:rsidP="00417946">
      <w:pPr>
        <w:spacing w:line="480" w:lineRule="auto"/>
        <w:jc w:val="both"/>
        <w:rPr>
          <w:rFonts w:eastAsia="Calibri"/>
        </w:rPr>
      </w:pPr>
    </w:p>
    <w:p w14:paraId="69B9A2DD" w14:textId="77777777" w:rsidR="0009667F" w:rsidRPr="00417946" w:rsidRDefault="00417946" w:rsidP="008A6DF4">
      <w:pPr>
        <w:spacing w:line="480" w:lineRule="auto"/>
        <w:jc w:val="both"/>
        <w:rPr>
          <w:b/>
        </w:rPr>
      </w:pPr>
      <w:r w:rsidRPr="00EC6481">
        <w:rPr>
          <w:b/>
        </w:rPr>
        <w:t>Discussion</w:t>
      </w:r>
    </w:p>
    <w:p w14:paraId="11A9EB4E" w14:textId="0953B968" w:rsidR="00046237" w:rsidRPr="00F51F78" w:rsidRDefault="00F55550" w:rsidP="00046237">
      <w:pPr>
        <w:spacing w:line="480" w:lineRule="auto"/>
        <w:jc w:val="both"/>
      </w:pPr>
      <w:r w:rsidRPr="00F51F78">
        <w:t>T</w:t>
      </w:r>
      <w:r w:rsidR="00B00215" w:rsidRPr="00F51F78">
        <w:t>he</w:t>
      </w:r>
      <w:r w:rsidRPr="00F51F78">
        <w:t xml:space="preserve"> significantly higher</w:t>
      </w:r>
      <w:r w:rsidR="00B00215" w:rsidRPr="00F51F78">
        <w:t xml:space="preserve"> MenC </w:t>
      </w:r>
      <w:r w:rsidR="00F80B96" w:rsidRPr="00F51F78">
        <w:t>rSB</w:t>
      </w:r>
      <w:r w:rsidR="00B24F0C" w:rsidRPr="00F51F78">
        <w:t xml:space="preserve">A </w:t>
      </w:r>
      <w:r w:rsidR="00C93C52">
        <w:t>titres</w:t>
      </w:r>
      <w:r w:rsidR="00C55758" w:rsidRPr="00F51F78">
        <w:t xml:space="preserve"> as measured by the GMRs </w:t>
      </w:r>
      <w:r w:rsidR="00B24F0C" w:rsidRPr="00F51F78">
        <w:t xml:space="preserve">of primed compared </w:t>
      </w:r>
      <w:r w:rsidR="00A2274A" w:rsidRPr="00F51F78">
        <w:t>with</w:t>
      </w:r>
      <w:r w:rsidR="00F80B96" w:rsidRPr="00F51F78">
        <w:t xml:space="preserve"> unprimed groups</w:t>
      </w:r>
      <w:r w:rsidR="00B00215" w:rsidRPr="00F51F78">
        <w:t xml:space="preserve"> six days after a 12 month </w:t>
      </w:r>
      <w:r w:rsidRPr="00F51F78">
        <w:t xml:space="preserve">Hib-MenC-TT </w:t>
      </w:r>
      <w:r w:rsidR="00B00215" w:rsidRPr="00F51F78">
        <w:t>booster dose</w:t>
      </w:r>
      <w:r w:rsidRPr="00F51F78">
        <w:t>,</w:t>
      </w:r>
      <w:r w:rsidR="00B00215" w:rsidRPr="00F51F78">
        <w:t xml:space="preserve"> </w:t>
      </w:r>
      <w:r w:rsidR="00D54E22" w:rsidRPr="00F51F78">
        <w:t xml:space="preserve">shows that </w:t>
      </w:r>
      <w:r w:rsidR="00823B1E">
        <w:t xml:space="preserve">the </w:t>
      </w:r>
      <w:r w:rsidR="00D54E22" w:rsidRPr="00F51F78">
        <w:t>MenC rSBA responses can be used to</w:t>
      </w:r>
      <w:r w:rsidR="00F8536E" w:rsidRPr="00F51F78">
        <w:t xml:space="preserve"> </w:t>
      </w:r>
      <w:r w:rsidR="00B00215" w:rsidRPr="00F51F78">
        <w:t>distin</w:t>
      </w:r>
      <w:r w:rsidR="00F80B96" w:rsidRPr="00F51F78">
        <w:t xml:space="preserve">guish </w:t>
      </w:r>
      <w:r w:rsidR="00046237" w:rsidRPr="00F51F78">
        <w:t xml:space="preserve">the presence or lack of </w:t>
      </w:r>
      <w:r w:rsidR="00F80B96" w:rsidRPr="00F51F78">
        <w:t>MenCC priming</w:t>
      </w:r>
      <w:r w:rsidR="00B00215" w:rsidRPr="00F51F78">
        <w:t>.</w:t>
      </w:r>
      <w:r w:rsidR="00046237" w:rsidRPr="00F51F78">
        <w:t xml:space="preserve"> </w:t>
      </w:r>
      <w:r w:rsidR="00451C7A">
        <w:t>A</w:t>
      </w:r>
      <w:r w:rsidR="00D462D5" w:rsidRPr="00F51F78">
        <w:t xml:space="preserve"> significantly higher proportion of </w:t>
      </w:r>
      <w:r w:rsidR="00617A7D" w:rsidRPr="00F51F78">
        <w:t>participants primed in infancy</w:t>
      </w:r>
      <w:r w:rsidR="00D462D5" w:rsidRPr="00F51F78">
        <w:t xml:space="preserve"> had </w:t>
      </w:r>
      <w:r w:rsidR="00046237" w:rsidRPr="00F51F78">
        <w:t>MenC rSBA</w:t>
      </w:r>
      <w:r w:rsidR="009043BF" w:rsidRPr="00F51F78">
        <w:t xml:space="preserve"> titres </w:t>
      </w:r>
      <w:r w:rsidR="00D462D5" w:rsidRPr="00F51F78">
        <w:t>≥8 six</w:t>
      </w:r>
      <w:r w:rsidR="00046237" w:rsidRPr="00F51F78">
        <w:t xml:space="preserve"> days after Hib-MenC-TT vaccination at 12 months of age compared with those who were never primed. This demonstrates the importance of infant priming to attain high post-boost MenC rSBA titres that exceed the protective threshold of ≥8 and reflect</w:t>
      </w:r>
      <w:r w:rsidR="00357BAB">
        <w:t>s</w:t>
      </w:r>
      <w:r w:rsidR="00046237" w:rsidRPr="00F51F78">
        <w:t xml:space="preserve"> the significantly higher number of </w:t>
      </w:r>
      <w:r w:rsidR="00EC69E1">
        <w:t xml:space="preserve">MenC </w:t>
      </w:r>
      <w:r w:rsidR="00E538F9">
        <w:t xml:space="preserve">IgG </w:t>
      </w:r>
      <w:r w:rsidR="00046237" w:rsidRPr="00F51F78">
        <w:t xml:space="preserve">memory B-cells detected 6 days after the 12 month Hib-MenC-TT vaccine in primed compared with unprimed children. </w:t>
      </w:r>
    </w:p>
    <w:p w14:paraId="3EB4BBD8" w14:textId="77777777" w:rsidR="00046237" w:rsidRPr="00F51F78" w:rsidRDefault="00046237" w:rsidP="00046237">
      <w:pPr>
        <w:spacing w:line="480" w:lineRule="auto"/>
        <w:jc w:val="both"/>
      </w:pPr>
    </w:p>
    <w:p w14:paraId="36972343" w14:textId="1B8C3B70" w:rsidR="00F55550" w:rsidRPr="00F51F78" w:rsidRDefault="002B0996" w:rsidP="00806ACC">
      <w:pPr>
        <w:spacing w:line="480" w:lineRule="auto"/>
        <w:jc w:val="both"/>
      </w:pPr>
      <w:r w:rsidRPr="00F51F78">
        <w:t xml:space="preserve">Prior </w:t>
      </w:r>
      <w:r w:rsidR="000261EC">
        <w:t xml:space="preserve">to </w:t>
      </w:r>
      <w:r w:rsidRPr="00F51F78">
        <w:t>boosting</w:t>
      </w:r>
      <w:r w:rsidR="003F49F7" w:rsidRPr="00F51F78">
        <w:t>,</w:t>
      </w:r>
      <w:r w:rsidRPr="00F51F78">
        <w:t xml:space="preserve"> around 60% of participants in each of the primed groups had undetectable MenC rSBA titres ≤4</w:t>
      </w:r>
      <w:r w:rsidR="00806ACC">
        <w:t>,</w:t>
      </w:r>
      <w:r w:rsidR="00F8536E" w:rsidRPr="00F51F78">
        <w:t xml:space="preserve"> </w:t>
      </w:r>
      <w:r w:rsidR="00172496">
        <w:t xml:space="preserve">although </w:t>
      </w:r>
      <w:r w:rsidR="00806ACC">
        <w:t xml:space="preserve">MenC </w:t>
      </w:r>
      <w:r w:rsidR="00E538F9">
        <w:t xml:space="preserve">IgG </w:t>
      </w:r>
      <w:r w:rsidR="00806ACC">
        <w:t>memory B-cells</w:t>
      </w:r>
      <w:r w:rsidR="00172496">
        <w:t xml:space="preserve"> were still detectable in their bloodstream</w:t>
      </w:r>
      <w:r w:rsidR="00806ACC">
        <w:t xml:space="preserve"> </w:t>
      </w:r>
      <w:r w:rsidR="00F8536E" w:rsidRPr="00F51F78">
        <w:t>(Supplementary table 1)</w:t>
      </w:r>
      <w:r w:rsidRPr="00F51F78">
        <w:t xml:space="preserve">. A direct comparison of these children with those in the control group revealed significantly higher post-boost MenC rSBA </w:t>
      </w:r>
      <w:r w:rsidR="00C93C52">
        <w:t>titres</w:t>
      </w:r>
      <w:r w:rsidRPr="00F51F78">
        <w:t>, again demonst</w:t>
      </w:r>
      <w:r w:rsidR="001E1269" w:rsidRPr="00F51F78">
        <w:t>rating the presence of</w:t>
      </w:r>
      <w:r w:rsidRPr="00F51F78">
        <w:t xml:space="preserve"> priming despite the undetectable pre-boost MenC rSBA titres</w:t>
      </w:r>
      <w:r w:rsidR="00593A68">
        <w:t>. T</w:t>
      </w:r>
      <w:r w:rsidR="00806ACC">
        <w:t xml:space="preserve">his observation was not reflected in </w:t>
      </w:r>
      <w:r w:rsidR="00172496">
        <w:t xml:space="preserve">similar </w:t>
      </w:r>
      <w:r w:rsidR="00806ACC">
        <w:t xml:space="preserve">significant </w:t>
      </w:r>
      <w:r w:rsidR="00172496">
        <w:t xml:space="preserve">differences in </w:t>
      </w:r>
      <w:r w:rsidR="00806ACC">
        <w:t>the number of MenC memory B-cells</w:t>
      </w:r>
      <w:r w:rsidR="00E139AE">
        <w:t>,</w:t>
      </w:r>
      <w:r w:rsidR="00593A68">
        <w:t xml:space="preserve"> very likely from </w:t>
      </w:r>
      <w:r w:rsidR="00D83708">
        <w:t xml:space="preserve">the </w:t>
      </w:r>
      <w:r w:rsidR="00593A68">
        <w:t>small number of participants with MenC rSBA titres ≤4 who had blood available for B-cell analysis</w:t>
      </w:r>
      <w:r w:rsidRPr="00F51F78">
        <w:t xml:space="preserve">. Interestingly the </w:t>
      </w:r>
      <w:r w:rsidR="004F64AA" w:rsidRPr="00F51F78">
        <w:t>anamnestic response in children primed with a MenCC vaccine in infancy but who ha</w:t>
      </w:r>
      <w:r w:rsidR="00C55758" w:rsidRPr="00F51F78">
        <w:t>d</w:t>
      </w:r>
      <w:r w:rsidR="004F64AA" w:rsidRPr="00F51F78">
        <w:t xml:space="preserve"> </w:t>
      </w:r>
      <w:r w:rsidRPr="00F51F78">
        <w:t>un</w:t>
      </w:r>
      <w:r w:rsidR="004F64AA" w:rsidRPr="00F51F78">
        <w:t xml:space="preserve">detectable pre-boost titres by the time they </w:t>
      </w:r>
      <w:r w:rsidR="00C55758" w:rsidRPr="00F51F78">
        <w:t>we</w:t>
      </w:r>
      <w:r w:rsidR="004F64AA" w:rsidRPr="00F51F78">
        <w:t>re 12 months of age was</w:t>
      </w:r>
      <w:r w:rsidRPr="00F51F78">
        <w:t xml:space="preserve"> not significantly different from those with detectable titres who were primed with the same </w:t>
      </w:r>
      <w:r w:rsidR="004F64AA" w:rsidRPr="00F51F78">
        <w:t xml:space="preserve">MenCC formulation and </w:t>
      </w:r>
      <w:r w:rsidRPr="00F51F78">
        <w:t>schedule in</w:t>
      </w:r>
      <w:r w:rsidR="004F64AA" w:rsidRPr="00F51F78">
        <w:t xml:space="preserve"> infancy. </w:t>
      </w:r>
      <w:r w:rsidR="007E33A6">
        <w:t>D</w:t>
      </w:r>
      <w:r w:rsidR="004F64AA" w:rsidRPr="00F51F78">
        <w:t xml:space="preserve">espite differences in the persistence of MenC antibody in children primed with similar MenCC vaccine schedules in infancy, </w:t>
      </w:r>
      <w:r w:rsidR="007E33A6">
        <w:t xml:space="preserve">it appears that immune memory is similar, reflected by </w:t>
      </w:r>
      <w:r w:rsidR="002B72D4">
        <w:t xml:space="preserve">a </w:t>
      </w:r>
      <w:r w:rsidR="007E33A6">
        <w:t xml:space="preserve">similar </w:t>
      </w:r>
      <w:r w:rsidR="00806ACC">
        <w:t xml:space="preserve">rise in antibody </w:t>
      </w:r>
      <w:r w:rsidR="00C93C52">
        <w:t>titres</w:t>
      </w:r>
      <w:r w:rsidR="004F64AA" w:rsidRPr="00F51F78">
        <w:t xml:space="preserve"> to a booster dose. </w:t>
      </w:r>
      <w:r w:rsidRPr="00F51F78">
        <w:t xml:space="preserve"> </w:t>
      </w:r>
    </w:p>
    <w:p w14:paraId="5F309A5A" w14:textId="77777777" w:rsidR="00F55550" w:rsidRPr="00F51F78" w:rsidRDefault="00F55550" w:rsidP="008A6DF4">
      <w:pPr>
        <w:spacing w:line="480" w:lineRule="auto"/>
        <w:jc w:val="both"/>
      </w:pPr>
    </w:p>
    <w:p w14:paraId="37F7FEA2" w14:textId="289662D7" w:rsidR="00F84E35" w:rsidRDefault="00880B04" w:rsidP="008A6DF4">
      <w:pPr>
        <w:spacing w:line="480" w:lineRule="auto"/>
        <w:jc w:val="both"/>
      </w:pPr>
      <w:r w:rsidRPr="00F51F78">
        <w:t>F</w:t>
      </w:r>
      <w:r w:rsidR="001C0FFC" w:rsidRPr="00F51F78">
        <w:t xml:space="preserve">ollowing the 12 month Hib-MenC-TT vaccine, we observed a </w:t>
      </w:r>
      <w:r w:rsidR="004C7875">
        <w:t xml:space="preserve">tendency towards a decline </w:t>
      </w:r>
      <w:r w:rsidR="001C0FFC" w:rsidRPr="00F51F78">
        <w:t>in the post-boost MenC rSBA titres</w:t>
      </w:r>
      <w:r w:rsidRPr="00F51F78">
        <w:t xml:space="preserve"> at 28 days w</w:t>
      </w:r>
      <w:r w:rsidR="002B56A5" w:rsidRPr="00F51F78">
        <w:t>hen compared with</w:t>
      </w:r>
      <w:r w:rsidRPr="00F51F78">
        <w:t xml:space="preserve"> the titres measured at 6 days</w:t>
      </w:r>
      <w:r w:rsidR="001C0FFC" w:rsidRPr="00F51F78">
        <w:t xml:space="preserve">. Our observation is similar to the drop in MenC rSBA titres seen from 7-10 days to 21-25 days after a MenC polysaccharide vaccine challenge in toddlers vaccinated with a MenC-CRM vaccine 12 months previously and following a MenC glycoconjugate or pure polysaccharide vaccine in 18-50 year old adults previously vaccinated with a MenC-TT vaccine </w:t>
      </w:r>
      <w:r w:rsidR="008E6F0F">
        <w:t>[1</w:t>
      </w:r>
      <w:r w:rsidR="006548D2">
        <w:t>3</w:t>
      </w:r>
      <w:r w:rsidR="008E6F0F">
        <w:t>,1</w:t>
      </w:r>
      <w:r w:rsidR="006548D2">
        <w:t>4</w:t>
      </w:r>
      <w:r w:rsidR="008E6F0F">
        <w:t>]</w:t>
      </w:r>
      <w:r w:rsidR="001C0FFC" w:rsidRPr="00F51F78">
        <w:t>. In contrast, f</w:t>
      </w:r>
      <w:r w:rsidR="000E569A" w:rsidRPr="00F51F78">
        <w:t xml:space="preserve">ollowing </w:t>
      </w:r>
      <w:r w:rsidR="00DF5CC4" w:rsidRPr="00F51F78">
        <w:t>MenC</w:t>
      </w:r>
      <w:r w:rsidR="00AD062A" w:rsidRPr="00F51F78">
        <w:t>C</w:t>
      </w:r>
      <w:r w:rsidR="00DF5CC4" w:rsidRPr="00F51F78">
        <w:t xml:space="preserve"> vaccination</w:t>
      </w:r>
      <w:r w:rsidR="000E569A" w:rsidRPr="00F51F78">
        <w:t xml:space="preserve"> of adolescents and adults</w:t>
      </w:r>
      <w:r w:rsidR="00DF5CC4" w:rsidRPr="00F51F78">
        <w:t xml:space="preserve"> </w:t>
      </w:r>
      <w:r w:rsidR="00AD062A" w:rsidRPr="00F51F78">
        <w:t>who never received a MenC vaccine previously or who were vaccinated with a MenC pure pol</w:t>
      </w:r>
      <w:r w:rsidR="000E569A" w:rsidRPr="00F51F78">
        <w:t>ysaccharide or a MenCC vaccine, the MenC rSBA titres r</w:t>
      </w:r>
      <w:r w:rsidR="00D04603" w:rsidRPr="00F51F78">
        <w:t>o</w:t>
      </w:r>
      <w:r w:rsidR="000E569A" w:rsidRPr="00F51F78">
        <w:t xml:space="preserve">se rapidly in the first 5-7 days and </w:t>
      </w:r>
      <w:r w:rsidR="007B3BBF">
        <w:t>continued to increase</w:t>
      </w:r>
      <w:r w:rsidR="000E569A" w:rsidRPr="00F51F78">
        <w:t xml:space="preserve"> to 28 days later </w:t>
      </w:r>
      <w:r w:rsidR="008E6F0F">
        <w:t>[1</w:t>
      </w:r>
      <w:r w:rsidR="006548D2">
        <w:t>5</w:t>
      </w:r>
      <w:r w:rsidR="008E6F0F">
        <w:t>-1</w:t>
      </w:r>
      <w:r w:rsidR="006548D2">
        <w:t>7</w:t>
      </w:r>
      <w:r w:rsidR="008E6F0F">
        <w:t>]</w:t>
      </w:r>
      <w:r w:rsidR="00DF5CC4" w:rsidRPr="00F51F78">
        <w:t>.</w:t>
      </w:r>
      <w:r w:rsidR="00B479E4" w:rsidRPr="00F51F78">
        <w:t xml:space="preserve"> </w:t>
      </w:r>
      <w:r w:rsidR="00417F62" w:rsidRPr="00F51F78">
        <w:t>Such discrepancies</w:t>
      </w:r>
      <w:r w:rsidR="009F2537" w:rsidRPr="00F51F78">
        <w:t xml:space="preserve"> could be due to variations in the MenC vaccine formulations used, vaccine scheduling</w:t>
      </w:r>
      <w:r w:rsidR="00417F62" w:rsidRPr="00F51F78">
        <w:t>, time elapsed from first immunisation to boosting</w:t>
      </w:r>
      <w:r w:rsidR="0042403F" w:rsidRPr="00F51F78">
        <w:t xml:space="preserve"> in the different studies</w:t>
      </w:r>
      <w:r w:rsidR="00417F62" w:rsidRPr="00F51F78">
        <w:t>,</w:t>
      </w:r>
      <w:r w:rsidR="009F2537" w:rsidRPr="00F51F78">
        <w:t xml:space="preserve"> </w:t>
      </w:r>
      <w:r w:rsidR="001C0FFC" w:rsidRPr="00F51F78">
        <w:t>differences in meningococcal C carriage ra</w:t>
      </w:r>
      <w:r w:rsidR="00D04603" w:rsidRPr="00F51F78">
        <w:t>t</w:t>
      </w:r>
      <w:r w:rsidR="001C0FFC" w:rsidRPr="00F51F78">
        <w:t xml:space="preserve">es, </w:t>
      </w:r>
      <w:r w:rsidR="009F2537" w:rsidRPr="00F51F78">
        <w:t xml:space="preserve">as well as differing </w:t>
      </w:r>
      <w:r w:rsidR="007B3BBF">
        <w:t>memory B-cell responses</w:t>
      </w:r>
      <w:r w:rsidR="00A5722E">
        <w:t xml:space="preserve"> </w:t>
      </w:r>
      <w:r w:rsidR="009F2537" w:rsidRPr="00F51F78">
        <w:t>in infants and children</w:t>
      </w:r>
      <w:r w:rsidR="00417F62" w:rsidRPr="00F51F78">
        <w:t xml:space="preserve"> </w:t>
      </w:r>
      <w:r w:rsidR="00B24F0C" w:rsidRPr="00F51F78">
        <w:t>from that of</w:t>
      </w:r>
      <w:r w:rsidR="00417F62" w:rsidRPr="00F51F78">
        <w:t xml:space="preserve"> adults in different populations</w:t>
      </w:r>
      <w:r w:rsidR="009F2537" w:rsidRPr="00F51F78">
        <w:t xml:space="preserve">. </w:t>
      </w:r>
    </w:p>
    <w:p w14:paraId="2827EDB2" w14:textId="7800C491" w:rsidR="00EF5DD0" w:rsidRDefault="00F84E35" w:rsidP="008A6DF4">
      <w:pPr>
        <w:spacing w:line="480" w:lineRule="auto"/>
        <w:jc w:val="both"/>
      </w:pPr>
      <w:r w:rsidRPr="00F84E35">
        <w:t>The lower rise in MenC rSBA titres at 6 days pos</w:t>
      </w:r>
      <w:r w:rsidR="00D83708">
        <w:t>t Hib-MenC-TT vaccination in unprimed than in</w:t>
      </w:r>
      <w:r w:rsidRPr="00F84E35">
        <w:t xml:space="preserve"> primed individuals indicates that these antibodies are </w:t>
      </w:r>
      <w:r w:rsidR="000F2B63">
        <w:t xml:space="preserve">likely </w:t>
      </w:r>
      <w:r w:rsidRPr="00F84E35">
        <w:t xml:space="preserve">derived from </w:t>
      </w:r>
      <w:r w:rsidR="00DB28C2">
        <w:t>low numbers of</w:t>
      </w:r>
      <w:r w:rsidRPr="00F84E35">
        <w:t xml:space="preserve"> B cells that are proliferating </w:t>
      </w:r>
      <w:r w:rsidR="000F2B63">
        <w:t xml:space="preserve">during the primary response </w:t>
      </w:r>
      <w:r w:rsidRPr="00F84E35">
        <w:t xml:space="preserve">before </w:t>
      </w:r>
      <w:r w:rsidR="009A6234">
        <w:t>sufficient</w:t>
      </w:r>
      <w:r w:rsidRPr="00F84E35">
        <w:t xml:space="preserve"> time has passed for </w:t>
      </w:r>
      <w:r w:rsidR="009A6234">
        <w:t>germinal centre output</w:t>
      </w:r>
      <w:r w:rsidRPr="00F84E35">
        <w:t>. In primed infants a secondary response is observed as</w:t>
      </w:r>
      <w:r w:rsidR="000F2B63">
        <w:t xml:space="preserve"> strong</w:t>
      </w:r>
      <w:r w:rsidRPr="00F84E35">
        <w:t xml:space="preserve"> rapid high avidity response as measured by SBA. The subsequent relatively steeper decline in bactericidal titres at 28 days from Hib-MenC-TT vaccination in MenCC naive participants </w:t>
      </w:r>
      <w:r w:rsidR="000F2B63">
        <w:t xml:space="preserve">may </w:t>
      </w:r>
      <w:r w:rsidRPr="00F84E35">
        <w:t xml:space="preserve">suggest that </w:t>
      </w:r>
      <w:r w:rsidR="00E800D4">
        <w:t>this component</w:t>
      </w:r>
      <w:r w:rsidRPr="00F84E35">
        <w:t xml:space="preserve"> of the primary response </w:t>
      </w:r>
      <w:r w:rsidR="009A6234">
        <w:t>arises from</w:t>
      </w:r>
      <w:r w:rsidR="00E800D4">
        <w:t xml:space="preserve"> the</w:t>
      </w:r>
      <w:r w:rsidR="009A6234">
        <w:t xml:space="preserve"> early</w:t>
      </w:r>
      <w:r w:rsidR="00E800D4">
        <w:t>, possibly pre-germinal centre,</w:t>
      </w:r>
      <w:r w:rsidR="009A6234">
        <w:t xml:space="preserve"> </w:t>
      </w:r>
      <w:r w:rsidRPr="00F84E35">
        <w:t>production of short-lived plasma cells.</w:t>
      </w:r>
      <w:r w:rsidR="00EF5DD0">
        <w:t xml:space="preserve"> </w:t>
      </w:r>
    </w:p>
    <w:p w14:paraId="6D4569F7" w14:textId="77F66027" w:rsidR="00F84E35" w:rsidRDefault="00EF5DD0" w:rsidP="008A6DF4">
      <w:pPr>
        <w:spacing w:line="480" w:lineRule="auto"/>
        <w:jc w:val="both"/>
      </w:pPr>
      <w:r>
        <w:t>Infants primed with the two dose MenC-CRM schedule had a lower number of memory B-cells prior to the booster at 12 months of age than did those who had only one dose suggesting that administering multiple doses of the vaccine</w:t>
      </w:r>
      <w:r w:rsidR="000A3646">
        <w:t xml:space="preserve"> during priming may affect the memory pool and perhaps accounting for the differences in functional antibody between the two groups one month after the booster.</w:t>
      </w:r>
      <w:r>
        <w:t xml:space="preserve"> </w:t>
      </w:r>
      <w:r w:rsidR="00F84E35" w:rsidRPr="00F84E35">
        <w:t xml:space="preserve"> </w:t>
      </w:r>
    </w:p>
    <w:p w14:paraId="5599F793" w14:textId="77777777" w:rsidR="00F84E35" w:rsidRDefault="00F84E35" w:rsidP="008A6DF4">
      <w:pPr>
        <w:spacing w:line="480" w:lineRule="auto"/>
        <w:jc w:val="both"/>
      </w:pPr>
    </w:p>
    <w:p w14:paraId="3A30869F" w14:textId="630120AE" w:rsidR="00565628" w:rsidRDefault="00F15001" w:rsidP="008A6DF4">
      <w:pPr>
        <w:spacing w:line="480" w:lineRule="auto"/>
        <w:jc w:val="both"/>
      </w:pPr>
      <w:r w:rsidRPr="00F51F78">
        <w:t xml:space="preserve">No studies have </w:t>
      </w:r>
      <w:r w:rsidR="00754167" w:rsidRPr="00F51F78">
        <w:t xml:space="preserve">previously </w:t>
      </w:r>
      <w:r w:rsidR="001C0FFC" w:rsidRPr="00F51F78">
        <w:t>investigated</w:t>
      </w:r>
      <w:r w:rsidRPr="00F51F78">
        <w:t xml:space="preserve"> the post-boost MenC rSBA </w:t>
      </w:r>
      <w:r w:rsidR="0032654E">
        <w:t xml:space="preserve">or circulating memory B-cell </w:t>
      </w:r>
      <w:r w:rsidRPr="00F51F78">
        <w:t xml:space="preserve">kinetics in children primed with different MenCC vaccines. </w:t>
      </w:r>
      <w:r w:rsidR="00B479E4" w:rsidRPr="00F51F78">
        <w:t>We have shown that t</w:t>
      </w:r>
      <w:r w:rsidR="00D62384" w:rsidRPr="00F51F78">
        <w:t>he k</w:t>
      </w:r>
      <w:r w:rsidR="002D7A39" w:rsidRPr="00F51F78">
        <w:t>ine</w:t>
      </w:r>
      <w:r w:rsidR="007040BB" w:rsidRPr="00F51F78">
        <w:t xml:space="preserve">tics </w:t>
      </w:r>
      <w:r w:rsidR="00D62384" w:rsidRPr="00F51F78">
        <w:t xml:space="preserve">of the immune response </w:t>
      </w:r>
      <w:r w:rsidR="007040BB" w:rsidRPr="00F51F78">
        <w:t xml:space="preserve">are </w:t>
      </w:r>
      <w:r w:rsidR="00754167" w:rsidRPr="00F51F78">
        <w:t>a</w:t>
      </w:r>
      <w:r w:rsidR="007040BB" w:rsidRPr="00F51F78">
        <w:t xml:space="preserve">ffected </w:t>
      </w:r>
      <w:r w:rsidR="008F300C" w:rsidRPr="00F51F78">
        <w:t xml:space="preserve">by the </w:t>
      </w:r>
      <w:r w:rsidR="002D7A39" w:rsidRPr="00F51F78">
        <w:t>MenCC vaccine</w:t>
      </w:r>
      <w:r w:rsidR="008F300C" w:rsidRPr="00F51F78">
        <w:t xml:space="preserve"> formulation and schedule</w:t>
      </w:r>
      <w:r w:rsidR="002D7A39" w:rsidRPr="00F51F78">
        <w:t xml:space="preserve"> used for priming</w:t>
      </w:r>
      <w:r w:rsidR="001C0FFC" w:rsidRPr="00F51F78">
        <w:t xml:space="preserve"> in infancy</w:t>
      </w:r>
      <w:r w:rsidR="002D7A39" w:rsidRPr="00F51F78">
        <w:t xml:space="preserve">. </w:t>
      </w:r>
      <w:r w:rsidR="0061254C" w:rsidRPr="00F51F78">
        <w:t xml:space="preserve">The significantly higher MenC rSBA </w:t>
      </w:r>
      <w:r w:rsidR="00C93C52">
        <w:t>titres</w:t>
      </w:r>
      <w:r w:rsidR="00C55758" w:rsidRPr="00F51F78">
        <w:t xml:space="preserve"> </w:t>
      </w:r>
      <w:r w:rsidR="0061254C" w:rsidRPr="00F51F78">
        <w:t xml:space="preserve">seen </w:t>
      </w:r>
      <w:r w:rsidR="007040BB" w:rsidRPr="00F51F78">
        <w:t xml:space="preserve">at 6 days after the 12 month Hib-MenC-TT boost in participants primed in infancy with one </w:t>
      </w:r>
      <w:r w:rsidR="0061254C" w:rsidRPr="00F51F78">
        <w:t xml:space="preserve">MenC-TT </w:t>
      </w:r>
      <w:r w:rsidR="007040BB" w:rsidRPr="00F51F78">
        <w:t>vaccine dose</w:t>
      </w:r>
      <w:r w:rsidR="0061254C" w:rsidRPr="00F51F78">
        <w:t xml:space="preserve"> compared </w:t>
      </w:r>
      <w:r w:rsidR="00A2274A" w:rsidRPr="00F51F78">
        <w:t>with</w:t>
      </w:r>
      <w:r w:rsidR="0061254C" w:rsidRPr="00F51F78">
        <w:t xml:space="preserve"> one/two </w:t>
      </w:r>
      <w:r w:rsidR="007040BB" w:rsidRPr="00F51F78">
        <w:t xml:space="preserve">MenC-CRM </w:t>
      </w:r>
      <w:r w:rsidR="0061254C" w:rsidRPr="00F51F78">
        <w:t>dose priming indicate that this vaccine formulation induces more robust immunologic memory than</w:t>
      </w:r>
      <w:r w:rsidR="00754167" w:rsidRPr="00F51F78">
        <w:t xml:space="preserve"> </w:t>
      </w:r>
      <w:r w:rsidR="0061254C" w:rsidRPr="00F51F78">
        <w:t>the MenC-CRM vaccine. Furthermore</w:t>
      </w:r>
      <w:r w:rsidR="00E538F9">
        <w:t>,</w:t>
      </w:r>
      <w:r w:rsidR="0061254C" w:rsidRPr="00F51F78">
        <w:t xml:space="preserve"> the decline in MenC </w:t>
      </w:r>
      <w:r w:rsidR="00403F10">
        <w:t>r</w:t>
      </w:r>
      <w:r w:rsidR="007D691F" w:rsidRPr="00F51F78">
        <w:t>SBA</w:t>
      </w:r>
      <w:r w:rsidR="00D04603" w:rsidRPr="00F51F78">
        <w:t xml:space="preserve"> </w:t>
      </w:r>
      <w:r w:rsidR="008A0A62" w:rsidRPr="00F51F78">
        <w:t>at the</w:t>
      </w:r>
      <w:r w:rsidR="001C0FFC" w:rsidRPr="00F51F78">
        <w:t xml:space="preserve"> 28</w:t>
      </w:r>
      <w:r w:rsidR="008A0A62" w:rsidRPr="00F51F78">
        <w:rPr>
          <w:vertAlign w:val="superscript"/>
        </w:rPr>
        <w:t>th</w:t>
      </w:r>
      <w:r w:rsidR="001C0FFC" w:rsidRPr="00F51F78">
        <w:t xml:space="preserve"> </w:t>
      </w:r>
      <w:r w:rsidR="008A0A62" w:rsidRPr="00F51F78">
        <w:t>compared with the 6</w:t>
      </w:r>
      <w:r w:rsidR="008A0A62" w:rsidRPr="00F51F78">
        <w:rPr>
          <w:vertAlign w:val="superscript"/>
        </w:rPr>
        <w:t>th</w:t>
      </w:r>
      <w:r w:rsidR="008A0A62" w:rsidRPr="00F51F78">
        <w:t xml:space="preserve"> day </w:t>
      </w:r>
      <w:r w:rsidR="001C0FFC" w:rsidRPr="00F51F78">
        <w:t xml:space="preserve">after the 12 month Hib-MenC-TT vaccination </w:t>
      </w:r>
      <w:r w:rsidR="0061254C" w:rsidRPr="00F51F78">
        <w:t xml:space="preserve">is significantly less </w:t>
      </w:r>
      <w:r w:rsidR="007E33A6">
        <w:t xml:space="preserve">in children primed with MenC-TT </w:t>
      </w:r>
      <w:r w:rsidR="0061254C" w:rsidRPr="00F51F78">
        <w:t xml:space="preserve">compared </w:t>
      </w:r>
      <w:r w:rsidR="00A2274A" w:rsidRPr="00F51F78">
        <w:t>with</w:t>
      </w:r>
      <w:r w:rsidR="0061254C" w:rsidRPr="00F51F78">
        <w:t xml:space="preserve"> the MenC-CRM primed groups</w:t>
      </w:r>
      <w:r w:rsidR="007040BB" w:rsidRPr="00F51F78">
        <w:t>, an effect that persists u</w:t>
      </w:r>
      <w:r w:rsidR="007E33A6">
        <w:t>ntil</w:t>
      </w:r>
      <w:r w:rsidR="007040BB" w:rsidRPr="00F51F78">
        <w:t xml:space="preserve"> 24 months </w:t>
      </w:r>
      <w:r w:rsidR="00222904">
        <w:t>of age</w:t>
      </w:r>
      <w:r w:rsidR="00B479E4" w:rsidRPr="00F51F78">
        <w:t xml:space="preserve"> </w:t>
      </w:r>
      <w:r w:rsidR="008E6F0F">
        <w:t>[</w:t>
      </w:r>
      <w:r w:rsidR="006548D2">
        <w:t>10</w:t>
      </w:r>
      <w:r w:rsidR="008E6F0F">
        <w:t>]</w:t>
      </w:r>
      <w:r w:rsidR="00C52799" w:rsidRPr="00F51F78">
        <w:t xml:space="preserve">. </w:t>
      </w:r>
    </w:p>
    <w:p w14:paraId="72A94E09" w14:textId="77777777" w:rsidR="00A30DEA" w:rsidRPr="00F51F78" w:rsidRDefault="00A30DEA" w:rsidP="008A6DF4">
      <w:pPr>
        <w:spacing w:line="480" w:lineRule="auto"/>
        <w:jc w:val="both"/>
      </w:pPr>
    </w:p>
    <w:p w14:paraId="6423AC06" w14:textId="77777777" w:rsidR="00F15001" w:rsidRPr="00F51F78" w:rsidRDefault="00F15001" w:rsidP="008A6DF4">
      <w:pPr>
        <w:spacing w:line="480" w:lineRule="auto"/>
        <w:jc w:val="both"/>
      </w:pPr>
    </w:p>
    <w:p w14:paraId="478B4CA7" w14:textId="344CAA92" w:rsidR="009F2537" w:rsidRPr="00F51F78" w:rsidRDefault="001E1269" w:rsidP="008A6DF4">
      <w:pPr>
        <w:spacing w:line="480" w:lineRule="auto"/>
        <w:jc w:val="both"/>
      </w:pPr>
      <w:r w:rsidRPr="00F51F78">
        <w:t xml:space="preserve">We did not observe any </w:t>
      </w:r>
      <w:r w:rsidR="00C52799" w:rsidRPr="00F51F78">
        <w:t xml:space="preserve">significant differences in the </w:t>
      </w:r>
      <w:r w:rsidR="00D62384" w:rsidRPr="00F51F78">
        <w:t xml:space="preserve">6 day </w:t>
      </w:r>
      <w:r w:rsidR="00C52799" w:rsidRPr="00F51F78">
        <w:t xml:space="preserve">post-boost antibody kinetics in children previously primed with a </w:t>
      </w:r>
      <w:r w:rsidR="007040BB" w:rsidRPr="00F51F78">
        <w:t>single or two dose MenC-CRM schedule</w:t>
      </w:r>
      <w:r w:rsidR="00F8536E" w:rsidRPr="00F51F78">
        <w:t>. However, the</w:t>
      </w:r>
      <w:r w:rsidR="007040BB" w:rsidRPr="00F51F78">
        <w:t xml:space="preserve"> MenC rSBA </w:t>
      </w:r>
      <w:r w:rsidR="00C93C52">
        <w:t>titres</w:t>
      </w:r>
      <w:r w:rsidR="00F8536E" w:rsidRPr="00F51F78">
        <w:t xml:space="preserve"> </w:t>
      </w:r>
      <w:r w:rsidR="008A0A62" w:rsidRPr="00F51F78">
        <w:t xml:space="preserve">at </w:t>
      </w:r>
      <w:r w:rsidR="00F8536E" w:rsidRPr="00F51F78">
        <w:t>the 28</w:t>
      </w:r>
      <w:r w:rsidR="00F8536E" w:rsidRPr="00F51F78">
        <w:rPr>
          <w:vertAlign w:val="superscript"/>
        </w:rPr>
        <w:t>th</w:t>
      </w:r>
      <w:r w:rsidR="008A0A62" w:rsidRPr="00F51F78">
        <w:t xml:space="preserve"> compared with the 6</w:t>
      </w:r>
      <w:r w:rsidR="008A0A62" w:rsidRPr="00F51F78">
        <w:rPr>
          <w:vertAlign w:val="superscript"/>
        </w:rPr>
        <w:t>th</w:t>
      </w:r>
      <w:r w:rsidR="008A0A62" w:rsidRPr="00F51F78">
        <w:t xml:space="preserve"> day,</w:t>
      </w:r>
      <w:r w:rsidR="00F8536E" w:rsidRPr="00F51F78">
        <w:t xml:space="preserve"> after boosting were significantly higher in the single infant dose MenC-CRM group than in</w:t>
      </w:r>
      <w:r w:rsidR="00D04603" w:rsidRPr="00F51F78">
        <w:t xml:space="preserve"> </w:t>
      </w:r>
      <w:r w:rsidR="001717D0" w:rsidRPr="00F51F78">
        <w:t xml:space="preserve">the two </w:t>
      </w:r>
      <w:r w:rsidR="00F8536E" w:rsidRPr="00F51F78">
        <w:t xml:space="preserve">infant </w:t>
      </w:r>
      <w:r w:rsidR="001717D0" w:rsidRPr="00F51F78">
        <w:t xml:space="preserve">dose MenC-CRM </w:t>
      </w:r>
      <w:r w:rsidRPr="00F51F78">
        <w:t>g</w:t>
      </w:r>
      <w:r w:rsidR="001717D0" w:rsidRPr="00F51F78">
        <w:t>roup</w:t>
      </w:r>
      <w:r w:rsidR="00F8536E" w:rsidRPr="00F51F78">
        <w:t>.</w:t>
      </w:r>
      <w:r w:rsidR="008F300C" w:rsidRPr="00F51F78">
        <w:t xml:space="preserve"> In addition</w:t>
      </w:r>
      <w:r w:rsidR="00E538F9">
        <w:t>,</w:t>
      </w:r>
      <w:r w:rsidR="008F300C" w:rsidRPr="00F51F78">
        <w:t xml:space="preserve"> the </w:t>
      </w:r>
      <w:r w:rsidR="00F8536E" w:rsidRPr="00F51F78">
        <w:t xml:space="preserve">MenC rSBA response </w:t>
      </w:r>
      <w:r w:rsidR="008F300C" w:rsidRPr="00F51F78">
        <w:t xml:space="preserve">was not significantly different in the </w:t>
      </w:r>
      <w:r w:rsidR="001C0FFC" w:rsidRPr="00F51F78">
        <w:t>t</w:t>
      </w:r>
      <w:r w:rsidR="008F300C" w:rsidRPr="00F51F78">
        <w:t xml:space="preserve">wo </w:t>
      </w:r>
      <w:r w:rsidR="001C0FFC" w:rsidRPr="00F51F78">
        <w:t>i</w:t>
      </w:r>
      <w:r w:rsidR="008F300C" w:rsidRPr="00F51F78">
        <w:t xml:space="preserve">nfant </w:t>
      </w:r>
      <w:r w:rsidR="001C0FFC" w:rsidRPr="00F51F78">
        <w:t>d</w:t>
      </w:r>
      <w:r w:rsidR="008F300C" w:rsidRPr="00F51F78">
        <w:t xml:space="preserve">ose MenC-CRM </w:t>
      </w:r>
      <w:r w:rsidR="001C0FFC" w:rsidRPr="00F51F78">
        <w:t>g</w:t>
      </w:r>
      <w:r w:rsidR="008F300C" w:rsidRPr="00F51F78">
        <w:t xml:space="preserve">roup compared </w:t>
      </w:r>
      <w:r w:rsidR="00A2274A" w:rsidRPr="00F51F78">
        <w:t>with</w:t>
      </w:r>
      <w:r w:rsidR="008F300C" w:rsidRPr="00F51F78">
        <w:t xml:space="preserve"> the </w:t>
      </w:r>
      <w:r w:rsidR="001C0FFC" w:rsidRPr="00F51F78">
        <w:t>c</w:t>
      </w:r>
      <w:r w:rsidR="008F300C" w:rsidRPr="00F51F78">
        <w:t xml:space="preserve">ontrol </w:t>
      </w:r>
      <w:r w:rsidR="001C0FFC" w:rsidRPr="00F51F78">
        <w:t>g</w:t>
      </w:r>
      <w:r w:rsidR="008F300C" w:rsidRPr="00F51F78">
        <w:t>roup. The differences in the antibody kinetics between children primed with one or two MenC-CRM doses in infancy are similar</w:t>
      </w:r>
      <w:r w:rsidR="00C52799" w:rsidRPr="00F51F78">
        <w:t xml:space="preserve"> to </w:t>
      </w:r>
      <w:r w:rsidR="00754167" w:rsidRPr="00F51F78">
        <w:t xml:space="preserve">that which </w:t>
      </w:r>
      <w:r w:rsidR="00C52799" w:rsidRPr="00F51F78">
        <w:t xml:space="preserve">was observed in children primed with one or two doses of MenC-TT vaccine in infancy and then challenged with a </w:t>
      </w:r>
      <w:r w:rsidR="007D691F" w:rsidRPr="00F51F78">
        <w:t xml:space="preserve">low dose of </w:t>
      </w:r>
      <w:r w:rsidR="004A65F8" w:rsidRPr="00F51F78">
        <w:t xml:space="preserve">a </w:t>
      </w:r>
      <w:r w:rsidR="00C52799" w:rsidRPr="00F51F78">
        <w:t xml:space="preserve">MenAC polysaccharide vaccine at 12 months of age in a different study </w:t>
      </w:r>
      <w:r w:rsidR="008E6F0F">
        <w:t>[1</w:t>
      </w:r>
      <w:r w:rsidR="00D83708">
        <w:t>8</w:t>
      </w:r>
      <w:r w:rsidR="008E6F0F">
        <w:t>]</w:t>
      </w:r>
      <w:r w:rsidR="00C52799" w:rsidRPr="00F51F78">
        <w:t>.</w:t>
      </w:r>
      <w:r w:rsidR="00D62384" w:rsidRPr="00F51F78">
        <w:t xml:space="preserve"> Thus </w:t>
      </w:r>
      <w:r w:rsidR="00754167" w:rsidRPr="00F51F78">
        <w:t xml:space="preserve">it appears that </w:t>
      </w:r>
      <w:r w:rsidR="00D62384" w:rsidRPr="00F51F78">
        <w:t>a higher quantity of antigen used for priming negatively impacts the booster response at 12 mont</w:t>
      </w:r>
      <w:r w:rsidR="00921320" w:rsidRPr="00F51F78">
        <w:t>hs of age</w:t>
      </w:r>
      <w:r w:rsidR="001C0FFC" w:rsidRPr="00F51F78">
        <w:t xml:space="preserve"> </w:t>
      </w:r>
      <w:r w:rsidRPr="00F51F78">
        <w:t xml:space="preserve">to an extent that the </w:t>
      </w:r>
      <w:r w:rsidR="001C0FFC" w:rsidRPr="00F51F78">
        <w:t xml:space="preserve">antibody kinetics </w:t>
      </w:r>
      <w:r w:rsidR="008A0A62" w:rsidRPr="00F51F78">
        <w:t>at the 28</w:t>
      </w:r>
      <w:r w:rsidR="008A0A62" w:rsidRPr="00F51F78">
        <w:rPr>
          <w:vertAlign w:val="superscript"/>
        </w:rPr>
        <w:t>th</w:t>
      </w:r>
      <w:r w:rsidR="002B56A5" w:rsidRPr="00F51F78">
        <w:t xml:space="preserve"> </w:t>
      </w:r>
      <w:r w:rsidR="008A0A62" w:rsidRPr="00F51F78">
        <w:t>compared with the 6</w:t>
      </w:r>
      <w:r w:rsidR="008A0A62" w:rsidRPr="00F51F78">
        <w:rPr>
          <w:vertAlign w:val="superscript"/>
        </w:rPr>
        <w:t>th</w:t>
      </w:r>
      <w:r w:rsidR="008A0A62" w:rsidRPr="00F51F78">
        <w:t xml:space="preserve"> day after boosting</w:t>
      </w:r>
      <w:r w:rsidRPr="00F51F78">
        <w:t xml:space="preserve"> </w:t>
      </w:r>
      <w:r w:rsidR="001C0FFC" w:rsidRPr="00F51F78">
        <w:t>are</w:t>
      </w:r>
      <w:r w:rsidRPr="00F51F78">
        <w:t xml:space="preserve"> not significantly different from those who were not primed in infancy.</w:t>
      </w:r>
    </w:p>
    <w:p w14:paraId="00AFDAFF" w14:textId="77777777" w:rsidR="00F84E35" w:rsidRDefault="00F84E35" w:rsidP="008A6DF4">
      <w:pPr>
        <w:spacing w:line="480" w:lineRule="auto"/>
        <w:jc w:val="both"/>
      </w:pPr>
    </w:p>
    <w:p w14:paraId="11609C9B" w14:textId="4580E196" w:rsidR="002854DA" w:rsidRDefault="002854DA" w:rsidP="004C7E03">
      <w:pPr>
        <w:spacing w:line="480" w:lineRule="auto"/>
        <w:jc w:val="both"/>
        <w:rPr>
          <w:rFonts w:eastAsia="Calibri"/>
        </w:rPr>
      </w:pPr>
    </w:p>
    <w:p w14:paraId="48C115B2" w14:textId="2E23FEED" w:rsidR="00A461D0" w:rsidRPr="00F51F78" w:rsidRDefault="001E1269" w:rsidP="001E1269">
      <w:pPr>
        <w:spacing w:line="480" w:lineRule="auto"/>
        <w:jc w:val="both"/>
      </w:pPr>
      <w:r w:rsidRPr="00F51F78">
        <w:t xml:space="preserve">The </w:t>
      </w:r>
      <w:r w:rsidR="00791BC4" w:rsidRPr="00F51F78">
        <w:t xml:space="preserve">clinical relevance of </w:t>
      </w:r>
      <w:r w:rsidR="00471B17" w:rsidRPr="00F51F78">
        <w:t xml:space="preserve">the MenC </w:t>
      </w:r>
      <w:r w:rsidR="007D05A4" w:rsidRPr="00F51F78">
        <w:t xml:space="preserve">antibody kinetics </w:t>
      </w:r>
      <w:r w:rsidR="00471B17" w:rsidRPr="00F51F78">
        <w:t>induced by a 12 month MenCC vaccine following</w:t>
      </w:r>
      <w:r w:rsidR="007D05A4" w:rsidRPr="00F51F78">
        <w:t xml:space="preserve"> </w:t>
      </w:r>
      <w:r w:rsidR="00791BC4" w:rsidRPr="00F51F78">
        <w:t>MenCC</w:t>
      </w:r>
      <w:r w:rsidR="007D05A4" w:rsidRPr="00F51F78">
        <w:t xml:space="preserve"> priming</w:t>
      </w:r>
      <w:r w:rsidR="00424376" w:rsidRPr="00F51F78">
        <w:t>, or no priming,</w:t>
      </w:r>
      <w:r w:rsidR="007D05A4" w:rsidRPr="00F51F78">
        <w:t xml:space="preserve"> in infancy lies in the</w:t>
      </w:r>
      <w:r w:rsidR="00791BC4" w:rsidRPr="00F51F78">
        <w:t xml:space="preserve"> </w:t>
      </w:r>
      <w:r w:rsidRPr="00F51F78">
        <w:t>persistence of MenC rSBA GMTs above the protective threshold of ≥8</w:t>
      </w:r>
      <w:r w:rsidR="007D05A4" w:rsidRPr="00F51F78">
        <w:t xml:space="preserve"> </w:t>
      </w:r>
      <w:r w:rsidR="00D04603" w:rsidRPr="00F51F78">
        <w:t xml:space="preserve">which </w:t>
      </w:r>
      <w:r w:rsidRPr="00F51F78">
        <w:t xml:space="preserve">is important for sustained protection against invasive MenC disease. This is because the incubation period of meningococcal disease is short with the majority of secondary cases of IMD occurring 24 hours to 7 days following exposure to an index case </w:t>
      </w:r>
      <w:r w:rsidR="008E6F0F">
        <w:t>[</w:t>
      </w:r>
      <w:r w:rsidR="00D83708">
        <w:t>19</w:t>
      </w:r>
      <w:r w:rsidR="008E6F0F">
        <w:t>]</w:t>
      </w:r>
      <w:r w:rsidRPr="00F51F78">
        <w:t>. A rise in MenC rSBA titres to above the threshold of protection of ≥8 only occurs around the 9</w:t>
      </w:r>
      <w:r w:rsidRPr="00F51F78">
        <w:rPr>
          <w:vertAlign w:val="superscript"/>
        </w:rPr>
        <w:t>th</w:t>
      </w:r>
      <w:r w:rsidRPr="00F51F78">
        <w:t xml:space="preserve"> day following acquisition of MenC carriage in individuals with undetectable MenC bactericidal antibodies </w:t>
      </w:r>
      <w:r w:rsidR="008E6F0F">
        <w:t>[</w:t>
      </w:r>
      <w:r w:rsidR="00D83708">
        <w:t>20</w:t>
      </w:r>
      <w:r w:rsidR="008E6F0F">
        <w:t>]</w:t>
      </w:r>
      <w:r w:rsidRPr="00F51F78">
        <w:t xml:space="preserve">. Similarly, the immune memory response in previously vaccinated adolescents and adults following a MenCC vaccine challenge is delayed by 5-7 days </w:t>
      </w:r>
      <w:r w:rsidR="008E6F0F">
        <w:t>[</w:t>
      </w:r>
      <w:r w:rsidR="00D83708">
        <w:t>21</w:t>
      </w:r>
      <w:r w:rsidR="008E6F0F">
        <w:t>,2</w:t>
      </w:r>
      <w:r w:rsidR="00D83708">
        <w:t>2</w:t>
      </w:r>
      <w:r w:rsidR="008E6F0F">
        <w:t>]</w:t>
      </w:r>
      <w:r w:rsidRPr="00F51F78">
        <w:t xml:space="preserve">. As shown by surveillance data from countries with routine MenCC vaccination, relying on an anamnestic response to antigenic exposure from colonisation or revaccination would not be rapid enough to prevent invasive disease in those with unprotective titres </w:t>
      </w:r>
      <w:r w:rsidR="008E6F0F">
        <w:t>[2</w:t>
      </w:r>
      <w:r w:rsidR="00D83708">
        <w:t>3</w:t>
      </w:r>
      <w:r w:rsidR="008E6F0F">
        <w:t>,2</w:t>
      </w:r>
      <w:r w:rsidR="00D83708">
        <w:t>4</w:t>
      </w:r>
      <w:r w:rsidR="008E6F0F">
        <w:t>]</w:t>
      </w:r>
      <w:r w:rsidRPr="00F51F78">
        <w:t xml:space="preserve">, since protection is dependent on having MenC </w:t>
      </w:r>
      <w:r w:rsidR="007E33A6">
        <w:t>r</w:t>
      </w:r>
      <w:r w:rsidR="007D691F" w:rsidRPr="00F51F78">
        <w:t>SBA</w:t>
      </w:r>
      <w:r w:rsidR="007E33A6">
        <w:t xml:space="preserve"> </w:t>
      </w:r>
      <w:r w:rsidRPr="00F51F78">
        <w:t xml:space="preserve">titres ≥8 </w:t>
      </w:r>
      <w:r w:rsidR="008E6F0F">
        <w:t>[2</w:t>
      </w:r>
      <w:r w:rsidR="00D83708">
        <w:t>5</w:t>
      </w:r>
      <w:r w:rsidR="008E6F0F">
        <w:t>]</w:t>
      </w:r>
      <w:r w:rsidR="00424376" w:rsidRPr="00F51F78">
        <w:t xml:space="preserve">. As we have shown in this study infant priming results in </w:t>
      </w:r>
      <w:r w:rsidR="00222904">
        <w:t>a great</w:t>
      </w:r>
      <w:r w:rsidR="00424376" w:rsidRPr="00F51F78">
        <w:t xml:space="preserve">er </w:t>
      </w:r>
      <w:r w:rsidR="000F29C1">
        <w:t xml:space="preserve">increase in </w:t>
      </w:r>
      <w:r w:rsidR="00424376" w:rsidRPr="00F51F78">
        <w:t xml:space="preserve">MenC-rSBA </w:t>
      </w:r>
      <w:r w:rsidR="00C93C52">
        <w:t>titres</w:t>
      </w:r>
      <w:r w:rsidR="00424376" w:rsidRPr="00F51F78">
        <w:t xml:space="preserve"> following a 12 month MenCC vaccine compared with no priming, an effect that is more pronounced with </w:t>
      </w:r>
      <w:r w:rsidR="00817CA8" w:rsidRPr="00F51F78">
        <w:t xml:space="preserve">a single </w:t>
      </w:r>
      <w:r w:rsidR="00424376" w:rsidRPr="00F51F78">
        <w:t>infant MenC-TT rather than</w:t>
      </w:r>
      <w:r w:rsidR="00817CA8" w:rsidRPr="00F51F78">
        <w:t xml:space="preserve"> with</w:t>
      </w:r>
      <w:r w:rsidR="00424376" w:rsidRPr="00F51F78">
        <w:t xml:space="preserve"> MenC-CRM</w:t>
      </w:r>
      <w:r w:rsidR="00817CA8" w:rsidRPr="00F51F78">
        <w:t xml:space="preserve"> vaccine priming</w:t>
      </w:r>
      <w:r w:rsidR="00471B17" w:rsidRPr="00F51F78">
        <w:t>.</w:t>
      </w:r>
      <w:r w:rsidR="00424376" w:rsidRPr="00F51F78">
        <w:t xml:space="preserve"> A single dose of MenCC vaccine at 12 months of age </w:t>
      </w:r>
      <w:r w:rsidR="00817CA8" w:rsidRPr="00F51F78">
        <w:t>still resulted</w:t>
      </w:r>
      <w:r w:rsidR="00424376" w:rsidRPr="00F51F78">
        <w:t xml:space="preserve"> in </w:t>
      </w:r>
      <w:r w:rsidR="00817CA8" w:rsidRPr="00F51F78">
        <w:t xml:space="preserve">MenC rSBA GMTs ≥8 in </w:t>
      </w:r>
      <w:r w:rsidR="00424376" w:rsidRPr="00F51F78">
        <w:t xml:space="preserve">80% </w:t>
      </w:r>
      <w:r w:rsidR="00817CA8" w:rsidRPr="00F51F78">
        <w:t>of children</w:t>
      </w:r>
      <w:r w:rsidR="00FE187E" w:rsidRPr="00F51F78">
        <w:t xml:space="preserve"> 28 days after vaccination (</w:t>
      </w:r>
      <w:r w:rsidR="006E7338">
        <w:t>T</w:t>
      </w:r>
      <w:r w:rsidR="00EC6481" w:rsidRPr="00F51F78">
        <w:t xml:space="preserve">able </w:t>
      </w:r>
      <w:r w:rsidR="006E7338">
        <w:t>1</w:t>
      </w:r>
      <w:r w:rsidR="00FE187E" w:rsidRPr="00F51F78">
        <w:t>)</w:t>
      </w:r>
      <w:r w:rsidR="00817CA8" w:rsidRPr="00F51F78">
        <w:t xml:space="preserve">, a proportion that might be acceptable in countries like the UK where MenC disease has been controlled </w:t>
      </w:r>
      <w:r w:rsidR="00A461D0" w:rsidRPr="00F51F78">
        <w:t>following a</w:t>
      </w:r>
      <w:r w:rsidR="00817CA8" w:rsidRPr="00F51F78">
        <w:t xml:space="preserve"> </w:t>
      </w:r>
      <w:r w:rsidR="00424376" w:rsidRPr="00F51F78">
        <w:t xml:space="preserve">robust MenC </w:t>
      </w:r>
      <w:r w:rsidR="00543A08" w:rsidRPr="00F51F78">
        <w:t xml:space="preserve">infant </w:t>
      </w:r>
      <w:r w:rsidR="00817CA8" w:rsidRPr="00F51F78">
        <w:t xml:space="preserve">prime and boost </w:t>
      </w:r>
      <w:r w:rsidR="00424376" w:rsidRPr="00F51F78">
        <w:t xml:space="preserve">vaccination programme </w:t>
      </w:r>
      <w:r w:rsidR="00543A08" w:rsidRPr="00F51F78">
        <w:t>and a</w:t>
      </w:r>
      <w:r w:rsidR="00817CA8" w:rsidRPr="00F51F78">
        <w:t>n initial</w:t>
      </w:r>
      <w:r w:rsidR="00543A08" w:rsidRPr="00F51F78">
        <w:t xml:space="preserve"> catch up </w:t>
      </w:r>
      <w:r w:rsidR="00817CA8" w:rsidRPr="00F51F78">
        <w:t xml:space="preserve">MenCC vaccine </w:t>
      </w:r>
      <w:r w:rsidR="00543A08" w:rsidRPr="00F51F78">
        <w:t>campaign</w:t>
      </w:r>
      <w:r w:rsidR="00915E26" w:rsidRPr="00F51F78">
        <w:t xml:space="preserve"> </w:t>
      </w:r>
      <w:r w:rsidR="008E6F0F">
        <w:t>[2</w:t>
      </w:r>
      <w:r w:rsidR="00D83708">
        <w:t>6</w:t>
      </w:r>
      <w:r w:rsidR="008E6F0F">
        <w:t>]</w:t>
      </w:r>
      <w:r w:rsidR="00817CA8" w:rsidRPr="00F51F78">
        <w:t xml:space="preserve">. </w:t>
      </w:r>
      <w:r w:rsidR="00FE187E" w:rsidRPr="00F51F78">
        <w:t xml:space="preserve">The herd </w:t>
      </w:r>
      <w:r w:rsidR="00907DF1" w:rsidRPr="00F51F78">
        <w:t xml:space="preserve">protection </w:t>
      </w:r>
      <w:r w:rsidR="00FE187E" w:rsidRPr="00F51F78">
        <w:t xml:space="preserve">that has been established from such </w:t>
      </w:r>
      <w:r w:rsidR="00A461D0" w:rsidRPr="00F51F78">
        <w:t>a MenC</w:t>
      </w:r>
      <w:r w:rsidR="00FE187E" w:rsidRPr="00F51F78">
        <w:t>C vaccine programme</w:t>
      </w:r>
      <w:r w:rsidR="00A461D0" w:rsidRPr="00F51F78">
        <w:t xml:space="preserve"> is likely to be s</w:t>
      </w:r>
      <w:r w:rsidR="00543A08" w:rsidRPr="00F51F78">
        <w:t xml:space="preserve">ustained through </w:t>
      </w:r>
      <w:r w:rsidR="00424376" w:rsidRPr="00F51F78">
        <w:t>adolescent vaccination</w:t>
      </w:r>
      <w:r w:rsidR="00A461D0" w:rsidRPr="00F51F78">
        <w:t xml:space="preserve"> </w:t>
      </w:r>
      <w:r w:rsidR="00FE187E" w:rsidRPr="00F51F78">
        <w:t>and may make</w:t>
      </w:r>
      <w:r w:rsidR="00A461D0" w:rsidRPr="00F51F78">
        <w:t xml:space="preserve"> it possible to remove the infant priming dose in the future. The 12 month MenCC vaccine might</w:t>
      </w:r>
      <w:r w:rsidR="009770B4" w:rsidRPr="00F51F78">
        <w:t>,</w:t>
      </w:r>
      <w:r w:rsidR="00A461D0" w:rsidRPr="00F51F78">
        <w:t xml:space="preserve"> however</w:t>
      </w:r>
      <w:r w:rsidR="009770B4" w:rsidRPr="00F51F78">
        <w:t>,</w:t>
      </w:r>
      <w:r w:rsidR="00A461D0" w:rsidRPr="00F51F78">
        <w:t xml:space="preserve"> still be important for a robust rise in MenC rSBA GMTs above the threshold of ≥8 following an adolescent boost.</w:t>
      </w:r>
    </w:p>
    <w:p w14:paraId="326A36DD" w14:textId="77777777" w:rsidR="00A461D0" w:rsidRDefault="00A461D0" w:rsidP="001E1269">
      <w:pPr>
        <w:spacing w:line="480" w:lineRule="auto"/>
        <w:jc w:val="both"/>
      </w:pPr>
    </w:p>
    <w:p w14:paraId="2FC79706" w14:textId="77777777" w:rsidR="001F1FBF" w:rsidRPr="00921320" w:rsidRDefault="00F15001" w:rsidP="00AC7660">
      <w:pPr>
        <w:spacing w:line="480" w:lineRule="auto"/>
        <w:jc w:val="both"/>
        <w:rPr>
          <w:b/>
          <w:noProof/>
        </w:rPr>
      </w:pPr>
      <w:r w:rsidRPr="00921320">
        <w:rPr>
          <w:b/>
          <w:noProof/>
        </w:rPr>
        <w:t>Conclusion</w:t>
      </w:r>
    </w:p>
    <w:p w14:paraId="16F999BF" w14:textId="35F79973" w:rsidR="001F1FBF" w:rsidRDefault="00105086" w:rsidP="00AC7660">
      <w:pPr>
        <w:spacing w:line="480" w:lineRule="auto"/>
        <w:jc w:val="both"/>
        <w:rPr>
          <w:noProof/>
        </w:rPr>
      </w:pPr>
      <w:r w:rsidRPr="00105086">
        <w:rPr>
          <w:noProof/>
        </w:rPr>
        <w:t xml:space="preserve">MenC glycoconjugate vaccines </w:t>
      </w:r>
      <w:r w:rsidR="001F1FBF">
        <w:rPr>
          <w:noProof/>
        </w:rPr>
        <w:t xml:space="preserve">can be used to </w:t>
      </w:r>
      <w:r w:rsidR="00FE187E">
        <w:rPr>
          <w:noProof/>
        </w:rPr>
        <w:t xml:space="preserve">demonstrate </w:t>
      </w:r>
      <w:r w:rsidR="007E33A6">
        <w:rPr>
          <w:noProof/>
        </w:rPr>
        <w:t xml:space="preserve">the induction of </w:t>
      </w:r>
      <w:r w:rsidR="00FE187E">
        <w:rPr>
          <w:noProof/>
        </w:rPr>
        <w:t xml:space="preserve">immune memory, a </w:t>
      </w:r>
      <w:r w:rsidR="00915E26">
        <w:rPr>
          <w:noProof/>
        </w:rPr>
        <w:t xml:space="preserve">regulatory </w:t>
      </w:r>
      <w:r w:rsidR="00FE187E">
        <w:rPr>
          <w:noProof/>
        </w:rPr>
        <w:t>requirement that is necessary to define a successful MenCC vaccine in clinical trials</w:t>
      </w:r>
      <w:r w:rsidR="002C1075">
        <w:rPr>
          <w:noProof/>
        </w:rPr>
        <w:t>. Immune memory may, however, be affected by the MenCC vaccine formulation and number of doses used for infant vaccination</w:t>
      </w:r>
      <w:r w:rsidR="00FE187E">
        <w:rPr>
          <w:noProof/>
        </w:rPr>
        <w:t xml:space="preserve"> </w:t>
      </w:r>
    </w:p>
    <w:p w14:paraId="008C02B1" w14:textId="77777777" w:rsidR="00A35E4C" w:rsidRDefault="00A35E4C" w:rsidP="00AC7660">
      <w:pPr>
        <w:spacing w:line="480" w:lineRule="auto"/>
        <w:jc w:val="both"/>
        <w:rPr>
          <w:noProof/>
        </w:rPr>
      </w:pPr>
    </w:p>
    <w:p w14:paraId="34320EA9" w14:textId="02DA5162" w:rsidR="008E6F0F" w:rsidRDefault="008E6F0F" w:rsidP="00AC7660">
      <w:pPr>
        <w:spacing w:line="480" w:lineRule="auto"/>
        <w:jc w:val="both"/>
        <w:rPr>
          <w:noProof/>
        </w:rPr>
      </w:pPr>
    </w:p>
    <w:p w14:paraId="7F693C30" w14:textId="77777777" w:rsidR="00322A97" w:rsidRPr="00655101" w:rsidRDefault="00322A97" w:rsidP="00322A97">
      <w:pPr>
        <w:spacing w:line="480" w:lineRule="auto"/>
        <w:jc w:val="both"/>
        <w:rPr>
          <w:b/>
          <w:szCs w:val="22"/>
        </w:rPr>
      </w:pPr>
      <w:r>
        <w:rPr>
          <w:b/>
          <w:szCs w:val="22"/>
        </w:rPr>
        <w:t>Acknowledgements</w:t>
      </w:r>
    </w:p>
    <w:p w14:paraId="0336F2A1" w14:textId="77777777" w:rsidR="00322A97" w:rsidRDefault="00322A97" w:rsidP="00322A97">
      <w:pPr>
        <w:spacing w:line="480" w:lineRule="auto"/>
        <w:jc w:val="both"/>
      </w:pPr>
      <w:r>
        <w:rPr>
          <w:szCs w:val="22"/>
        </w:rPr>
        <w:t xml:space="preserve">We would like to thank all children taking part in the study as well as their parents/guardians, the study staff in the research centres at Bristol, London, Malta, Oxford and Southampton and the NIHR Oxford Biomedical Research Centre, UK, the NIHR Medicines for Children Network South West and London (now NIHR Clinical Research Network: Paediatrics), the Southampton NIHR Wellcome Trust Clinical Research Facility and NIHR Respiratory Biomedical Research Unit, GlaxoSmithKline Biologicals, Belgium and European Society of Paediatric Infectious Diseases for financially supporting this study. The research team </w:t>
      </w:r>
      <w:r w:rsidRPr="00683D82">
        <w:rPr>
          <w:szCs w:val="22"/>
        </w:rPr>
        <w:t>acknowledges the support of the National Institute for Health Research Clinical Research Network</w:t>
      </w:r>
      <w:r>
        <w:rPr>
          <w:szCs w:val="22"/>
        </w:rPr>
        <w:t>. AJP and MDS are Jenner Institute Investigators.</w:t>
      </w:r>
      <w:r w:rsidRPr="00683D82">
        <w:t xml:space="preserve"> </w:t>
      </w:r>
    </w:p>
    <w:p w14:paraId="6E06C142" w14:textId="77777777" w:rsidR="00322A97" w:rsidRDefault="00322A97" w:rsidP="00322A97">
      <w:pPr>
        <w:spacing w:line="480" w:lineRule="auto"/>
        <w:jc w:val="both"/>
        <w:rPr>
          <w:szCs w:val="22"/>
        </w:rPr>
      </w:pPr>
    </w:p>
    <w:p w14:paraId="1430F8B8" w14:textId="77777777" w:rsidR="00F3274C" w:rsidRDefault="00F3274C" w:rsidP="008E6F0F">
      <w:pPr>
        <w:spacing w:line="480" w:lineRule="auto"/>
        <w:jc w:val="both"/>
        <w:rPr>
          <w:b/>
        </w:rPr>
      </w:pPr>
      <w:r>
        <w:rPr>
          <w:b/>
        </w:rPr>
        <w:t>Conflict of interest statement</w:t>
      </w:r>
    </w:p>
    <w:p w14:paraId="35C25913" w14:textId="77777777" w:rsidR="00322A97" w:rsidRPr="00322A97" w:rsidRDefault="00322A97" w:rsidP="00322A97">
      <w:pPr>
        <w:spacing w:after="160" w:line="480" w:lineRule="auto"/>
        <w:jc w:val="both"/>
        <w:rPr>
          <w:rFonts w:eastAsiaTheme="minorEastAsia" w:cstheme="minorBidi"/>
          <w:szCs w:val="22"/>
          <w:lang w:eastAsia="en-US"/>
        </w:rPr>
      </w:pPr>
      <w:r w:rsidRPr="00322A97">
        <w:rPr>
          <w:rFonts w:eastAsiaTheme="minorEastAsia" w:cstheme="minorBidi"/>
          <w:szCs w:val="22"/>
          <w:lang w:eastAsia="en-US"/>
        </w:rPr>
        <w:t>AJP has previously conducted studies on behalf of Oxford University funded by vaccine manufacturers, but currently does not undertake industry funded clinical trials. AJP chairs the UK Department of Health’s (DH) Joint Committee on Vaccination and Immunisation (JCVI); the views expressed in this manuscript do not necessarily reflect the views of JCVI or DH.</w:t>
      </w:r>
    </w:p>
    <w:p w14:paraId="7BE00A83" w14:textId="77777777" w:rsidR="00322A97" w:rsidRPr="00322A97" w:rsidRDefault="00322A97" w:rsidP="00322A97">
      <w:pPr>
        <w:spacing w:line="480" w:lineRule="auto"/>
        <w:jc w:val="both"/>
        <w:rPr>
          <w:rFonts w:eastAsiaTheme="minorEastAsia" w:cstheme="minorBidi"/>
          <w:szCs w:val="22"/>
          <w:lang w:val="en-US" w:eastAsia="en-US"/>
        </w:rPr>
      </w:pPr>
      <w:r w:rsidRPr="00322A97">
        <w:rPr>
          <w:rFonts w:eastAsiaTheme="minorEastAsia" w:cstheme="minorBidi"/>
          <w:szCs w:val="22"/>
          <w:lang w:val="en-US" w:eastAsia="en-US"/>
        </w:rPr>
        <w:t>MDS, AF, SNF, and PTH act as investigators for clinical trials conducted on behalf of their respective Universities and NHS Hospital Trusts sponsored by vaccine manufacturers and have participated in advisory boards but receive no personal payments from these activities. MDS, DP</w:t>
      </w:r>
      <w:r>
        <w:rPr>
          <w:rFonts w:eastAsiaTheme="minorEastAsia" w:cstheme="minorBidi"/>
          <w:szCs w:val="22"/>
          <w:lang w:val="en-US" w:eastAsia="en-US"/>
        </w:rPr>
        <w:t>, AK</w:t>
      </w:r>
      <w:r w:rsidRPr="00322A97">
        <w:rPr>
          <w:rFonts w:eastAsiaTheme="minorEastAsia" w:cstheme="minorBidi"/>
          <w:szCs w:val="22"/>
          <w:lang w:val="en-US" w:eastAsia="en-US"/>
        </w:rPr>
        <w:t xml:space="preserve"> and SNF have had travel and accommodation expenses paid by vaccine manufacturers to attend international conferences related to paediatric infectious disease. RB performs contract research on behalf of Public Health England for Baxter Bioscience, GlaxoSmithKline, Pfizer, Sanofi Pasteur, Sanofi Pasteur MSD, and Novartis Vaccines. </w:t>
      </w:r>
      <w:r>
        <w:rPr>
          <w:rFonts w:eastAsiaTheme="minorEastAsia" w:cstheme="minorBidi"/>
          <w:szCs w:val="22"/>
          <w:lang w:val="en-US" w:eastAsia="en-US"/>
        </w:rPr>
        <w:t xml:space="preserve"> </w:t>
      </w:r>
      <w:r w:rsidRPr="00322A97">
        <w:rPr>
          <w:rFonts w:eastAsiaTheme="minorEastAsia" w:cstheme="minorBidi"/>
          <w:szCs w:val="22"/>
          <w:lang w:val="en-US" w:eastAsia="en-US"/>
        </w:rPr>
        <w:t xml:space="preserve">The other authors have no conflicts of interest. </w:t>
      </w:r>
    </w:p>
    <w:p w14:paraId="5D0030E9" w14:textId="77777777" w:rsidR="00F3274C" w:rsidRDefault="00F3274C" w:rsidP="008E6F0F">
      <w:pPr>
        <w:spacing w:line="480" w:lineRule="auto"/>
        <w:jc w:val="both"/>
        <w:rPr>
          <w:b/>
        </w:rPr>
      </w:pPr>
    </w:p>
    <w:p w14:paraId="6BC39770" w14:textId="77777777" w:rsidR="006548D2" w:rsidRDefault="006548D2" w:rsidP="008E6F0F">
      <w:pPr>
        <w:spacing w:line="480" w:lineRule="auto"/>
        <w:jc w:val="both"/>
        <w:rPr>
          <w:b/>
        </w:rPr>
      </w:pPr>
    </w:p>
    <w:p w14:paraId="0CB06364" w14:textId="77777777" w:rsidR="008E6F0F" w:rsidRDefault="008E6F0F" w:rsidP="008E6F0F">
      <w:pPr>
        <w:spacing w:line="480" w:lineRule="auto"/>
        <w:jc w:val="both"/>
        <w:rPr>
          <w:b/>
        </w:rPr>
      </w:pPr>
      <w:r>
        <w:rPr>
          <w:b/>
        </w:rPr>
        <w:t>R</w:t>
      </w:r>
      <w:r w:rsidRPr="00E60E98">
        <w:rPr>
          <w:b/>
        </w:rPr>
        <w:t>eferences</w:t>
      </w:r>
    </w:p>
    <w:p w14:paraId="23BE9E59" w14:textId="77777777" w:rsidR="008E6F0F" w:rsidRPr="009C3F3B" w:rsidRDefault="008E6F0F" w:rsidP="008E6F0F">
      <w:pPr>
        <w:pStyle w:val="ListParagraph"/>
        <w:numPr>
          <w:ilvl w:val="0"/>
          <w:numId w:val="2"/>
        </w:numPr>
        <w:spacing w:line="480" w:lineRule="auto"/>
        <w:jc w:val="both"/>
        <w:rPr>
          <w:lang w:val="de-DE"/>
        </w:rPr>
      </w:pPr>
      <w:r w:rsidRPr="009C3F3B">
        <w:rPr>
          <w:lang w:val="de-DE"/>
        </w:rPr>
        <w:t>World Health Organization. Recommendations for the production and control of meningococcal group C conjugate vaccines: WHO Technical Report Series. 2004, 924; Annex 2.</w:t>
      </w:r>
    </w:p>
    <w:p w14:paraId="62CD865C" w14:textId="77777777" w:rsidR="008E6F0F" w:rsidRDefault="008E6F0F" w:rsidP="008E6F0F">
      <w:pPr>
        <w:spacing w:line="480" w:lineRule="auto"/>
        <w:jc w:val="both"/>
      </w:pPr>
    </w:p>
    <w:p w14:paraId="01A862F3" w14:textId="77777777" w:rsidR="008E6F0F" w:rsidRDefault="008E6F0F" w:rsidP="008E6F0F">
      <w:pPr>
        <w:pStyle w:val="ListParagraph"/>
        <w:numPr>
          <w:ilvl w:val="0"/>
          <w:numId w:val="2"/>
        </w:numPr>
        <w:spacing w:line="480" w:lineRule="auto"/>
        <w:jc w:val="both"/>
      </w:pPr>
      <w:r>
        <w:t>Richmond P, Borrow R, Miller E, Clark S, Sadler F, Fox A, Begg N, Morris R, Cartwright K. Meningococcal serogroup C conjugate vaccine is immunogenic in infancy and primes for memory.</w:t>
      </w:r>
      <w:r w:rsidRPr="00745C02">
        <w:t xml:space="preserve"> </w:t>
      </w:r>
      <w:r>
        <w:t>J Infect Dis. 1999 Jun;179(6):1569-72.</w:t>
      </w:r>
    </w:p>
    <w:p w14:paraId="33E8AA7E" w14:textId="77777777" w:rsidR="008E6F0F" w:rsidRDefault="008E6F0F" w:rsidP="008E6F0F">
      <w:pPr>
        <w:spacing w:line="480" w:lineRule="auto"/>
        <w:jc w:val="both"/>
        <w:rPr>
          <w:bCs/>
          <w:szCs w:val="22"/>
          <w:lang w:val="en-US"/>
        </w:rPr>
      </w:pPr>
    </w:p>
    <w:p w14:paraId="7FE16FAC" w14:textId="77777777" w:rsidR="008E6F0F" w:rsidRDefault="008E6F0F" w:rsidP="008E6F0F">
      <w:pPr>
        <w:pStyle w:val="ListParagraph"/>
        <w:numPr>
          <w:ilvl w:val="0"/>
          <w:numId w:val="2"/>
        </w:numPr>
        <w:spacing w:line="480" w:lineRule="auto"/>
        <w:jc w:val="both"/>
      </w:pPr>
      <w:r w:rsidRPr="009C3F3B" w:rsidDel="00E274CB">
        <w:rPr>
          <w:bCs/>
          <w:szCs w:val="22"/>
          <w:lang w:val="en-US"/>
        </w:rPr>
        <w:t xml:space="preserve">Gold R, Lepow ML, Goldschneider I, Gotschlich EC. Immune Response of human infants of polysaccharide vaccines of group A and C </w:t>
      </w:r>
      <w:r w:rsidRPr="009C3F3B" w:rsidDel="00E274CB">
        <w:rPr>
          <w:bCs/>
          <w:i/>
          <w:szCs w:val="22"/>
          <w:lang w:val="en-US"/>
        </w:rPr>
        <w:t>Neisseria meningitidis</w:t>
      </w:r>
      <w:r w:rsidRPr="009C3F3B" w:rsidDel="00E274CB">
        <w:rPr>
          <w:bCs/>
          <w:szCs w:val="22"/>
          <w:lang w:val="en-US"/>
        </w:rPr>
        <w:t>. J Infect Dis. 1977 Aug;136 Suppl:S31-5.</w:t>
      </w:r>
    </w:p>
    <w:p w14:paraId="06862544" w14:textId="77777777" w:rsidR="008E6F0F" w:rsidRDefault="008E6F0F" w:rsidP="008E6F0F">
      <w:pPr>
        <w:spacing w:line="480" w:lineRule="auto"/>
        <w:jc w:val="both"/>
      </w:pPr>
    </w:p>
    <w:p w14:paraId="635062AA" w14:textId="77777777" w:rsidR="008E6F0F" w:rsidRDefault="008E6F0F" w:rsidP="008E6F0F">
      <w:pPr>
        <w:pStyle w:val="ListParagraph"/>
        <w:numPr>
          <w:ilvl w:val="0"/>
          <w:numId w:val="2"/>
        </w:numPr>
        <w:spacing w:line="480" w:lineRule="auto"/>
        <w:jc w:val="both"/>
      </w:pPr>
      <w:r w:rsidRPr="00745C02">
        <w:t>MacDonald NE, Halperin SA, Law BJ, Forrest B, Danzig LE, Granoff DM. Induction of immunologic memory by conjugated vs plain meningococcal C polysaccharide vaccine in toddlers: a randomized controlled trial. JAMA. 1998 Nov 18;280(19):1685-9.</w:t>
      </w:r>
    </w:p>
    <w:p w14:paraId="1DE6001B" w14:textId="77777777" w:rsidR="008E6F0F" w:rsidRDefault="008E6F0F" w:rsidP="008E6F0F">
      <w:pPr>
        <w:spacing w:line="480" w:lineRule="auto"/>
        <w:jc w:val="both"/>
      </w:pPr>
    </w:p>
    <w:p w14:paraId="1B9ED850" w14:textId="77777777" w:rsidR="008E6F0F" w:rsidRDefault="008E6F0F" w:rsidP="008E6F0F">
      <w:pPr>
        <w:pStyle w:val="ListParagraph"/>
        <w:numPr>
          <w:ilvl w:val="0"/>
          <w:numId w:val="2"/>
        </w:numPr>
        <w:spacing w:line="480" w:lineRule="auto"/>
        <w:jc w:val="both"/>
      </w:pPr>
      <w:r w:rsidRPr="003519B7">
        <w:t>Richmond P, Kaczmarski E, Borrow R, Findlow J, Clark S, McCann R, Hill J, Barker M, Miller E. Meningococcal C polysaccharide vaccine induces immunologic hyporesponsiveness in adults that is overcome by meningococcal C conjugate vaccine. J Infect Dis. 2000 Feb;181(2):761-4.</w:t>
      </w:r>
    </w:p>
    <w:p w14:paraId="37DD39FF" w14:textId="77777777" w:rsidR="008E6F0F" w:rsidRDefault="008E6F0F" w:rsidP="008E6F0F">
      <w:pPr>
        <w:spacing w:line="480" w:lineRule="auto"/>
        <w:jc w:val="both"/>
        <w:rPr>
          <w:rFonts w:eastAsia="Calibri"/>
        </w:rPr>
      </w:pPr>
    </w:p>
    <w:p w14:paraId="3D06C9AC" w14:textId="77777777" w:rsidR="008E6F0F" w:rsidRDefault="008E6F0F" w:rsidP="008E6F0F">
      <w:pPr>
        <w:pStyle w:val="ListParagraph"/>
        <w:numPr>
          <w:ilvl w:val="0"/>
          <w:numId w:val="2"/>
        </w:numPr>
        <w:spacing w:line="480" w:lineRule="auto"/>
        <w:jc w:val="both"/>
        <w:rPr>
          <w:rFonts w:eastAsia="Calibri"/>
        </w:rPr>
      </w:pPr>
      <w:r w:rsidRPr="009C3F3B">
        <w:rPr>
          <w:rFonts w:eastAsia="Calibri"/>
        </w:rPr>
        <w:t>Granoff DM, Pollard AJ. Reconsideration of the use of meningococcal polysaccharide vaccine. Pediatr Infect Dis J. 2007 Aug;26(8):716-22.</w:t>
      </w:r>
    </w:p>
    <w:p w14:paraId="4873A3C0" w14:textId="77777777" w:rsidR="008E6F0F" w:rsidRPr="009C3F3B" w:rsidRDefault="008E6F0F" w:rsidP="008E6F0F">
      <w:pPr>
        <w:pStyle w:val="ListParagraph"/>
        <w:rPr>
          <w:rFonts w:eastAsia="Calibri"/>
        </w:rPr>
      </w:pPr>
    </w:p>
    <w:p w14:paraId="175DD58B" w14:textId="77777777" w:rsidR="008E6F0F" w:rsidRDefault="008E6F0F" w:rsidP="008E6F0F">
      <w:pPr>
        <w:pStyle w:val="ListParagraph"/>
        <w:numPr>
          <w:ilvl w:val="0"/>
          <w:numId w:val="2"/>
        </w:numPr>
        <w:spacing w:line="480" w:lineRule="auto"/>
        <w:jc w:val="both"/>
      </w:pPr>
      <w:r>
        <w:t>Borrow R, Fox AJ, Richmond PC, Clark S, Sadler F, Findlow J, Morris R, Begg NT, Cartwright KA. Induction of immunological memory in UK infants by a meningococcal A/C conjugate vaccine. Epidemiol Infect. 2000 Jun;124(3):427-32.</w:t>
      </w:r>
    </w:p>
    <w:p w14:paraId="05D5F257" w14:textId="77777777" w:rsidR="008E6F0F" w:rsidRPr="009C3F3B" w:rsidRDefault="008E6F0F" w:rsidP="008E6F0F">
      <w:pPr>
        <w:spacing w:line="480" w:lineRule="auto"/>
        <w:ind w:left="360"/>
        <w:jc w:val="both"/>
        <w:rPr>
          <w:rFonts w:eastAsia="Calibri"/>
        </w:rPr>
      </w:pPr>
    </w:p>
    <w:p w14:paraId="7BBEB9F6" w14:textId="5E5559AB" w:rsidR="008E6F0F" w:rsidRDefault="008E6F0F" w:rsidP="008E6F0F">
      <w:pPr>
        <w:pStyle w:val="ListParagraph"/>
        <w:numPr>
          <w:ilvl w:val="0"/>
          <w:numId w:val="2"/>
        </w:numPr>
        <w:spacing w:line="480" w:lineRule="auto"/>
        <w:jc w:val="both"/>
      </w:pPr>
      <w:r w:rsidRPr="003519B7">
        <w:t xml:space="preserve">World Health Organization (WHO) ECoBS. Proposed replacement of: TRS 926, Annex 3. Part C. Clinical evaluation of group C meningococcal conjugate vaccines. 2007. Available at </w:t>
      </w:r>
      <w:r w:rsidRPr="009C3F3B">
        <w:t>http://www.who.int/biologicals/expert_</w:t>
      </w:r>
      <w:r>
        <w:t xml:space="preserve"> </w:t>
      </w:r>
      <w:r w:rsidRPr="003519B7">
        <w:t>committee/BS 2065%20 Mening%20+%20line%20num</w:t>
      </w:r>
      <w:r>
        <w:t>ber.pdf. Accessed 30th November</w:t>
      </w:r>
      <w:r w:rsidRPr="003519B7">
        <w:t xml:space="preserve"> 2015.</w:t>
      </w:r>
    </w:p>
    <w:p w14:paraId="090FCB12" w14:textId="77777777" w:rsidR="00DB28C2" w:rsidRDefault="00DB28C2" w:rsidP="00DB28C2">
      <w:pPr>
        <w:pStyle w:val="ListParagraph"/>
      </w:pPr>
    </w:p>
    <w:p w14:paraId="0B5DD110" w14:textId="1C90FA20" w:rsidR="00DB28C2" w:rsidRDefault="00DB28C2" w:rsidP="00DB28C2">
      <w:pPr>
        <w:pStyle w:val="ListParagraph"/>
        <w:numPr>
          <w:ilvl w:val="0"/>
          <w:numId w:val="2"/>
        </w:numPr>
        <w:spacing w:line="480" w:lineRule="auto"/>
        <w:jc w:val="both"/>
      </w:pPr>
      <w:r w:rsidRPr="00DB28C2">
        <w:t>Blanchard Rohner G, Snape MD, Kelly DF, John T, Morant A, Vu L et al. The magnitude of the antibody and memory B cell responses during priming with a protein-polysaccharide conjugate vaccine in human infants is associated with the persistence of antibody and the intensity of booster response. J. Immunol. 2008;180:2165-73.</w:t>
      </w:r>
    </w:p>
    <w:p w14:paraId="5EF101B6" w14:textId="77777777" w:rsidR="008E6F0F" w:rsidRDefault="008E6F0F" w:rsidP="008E6F0F">
      <w:pPr>
        <w:spacing w:line="480" w:lineRule="auto"/>
        <w:jc w:val="both"/>
      </w:pPr>
    </w:p>
    <w:p w14:paraId="5EDB79F5" w14:textId="3CF5361C" w:rsidR="008E6F0F" w:rsidRDefault="008E6F0F" w:rsidP="008E6F0F">
      <w:pPr>
        <w:pStyle w:val="ListParagraph"/>
        <w:numPr>
          <w:ilvl w:val="0"/>
          <w:numId w:val="2"/>
        </w:numPr>
        <w:spacing w:line="480" w:lineRule="auto"/>
        <w:jc w:val="both"/>
      </w:pPr>
      <w:r>
        <w:t>Pace D, Khatami A, McKenna J, Campbell D, Attard-Montalto S, Birks J, Voysey M, White C, Finn A, Macloed E, Faust SN, Kent AL, Heath PT, Borrow R, Snape MD, Pollard AJ. Immunogenicity of reduced dose priming schedules of serogroup C meningococcal conjugate vaccine followed by booster at 12 months in infants: open label randomised controlled trial. BMJ. 2015 Apr 1;350:h1554.</w:t>
      </w:r>
    </w:p>
    <w:p w14:paraId="3DBBDF1F" w14:textId="77777777" w:rsidR="00DB28C2" w:rsidRDefault="00DB28C2" w:rsidP="00DB28C2">
      <w:pPr>
        <w:pStyle w:val="ListParagraph"/>
      </w:pPr>
    </w:p>
    <w:p w14:paraId="079BB8AC" w14:textId="5F30DA3D" w:rsidR="00DB28C2" w:rsidRDefault="00DB28C2" w:rsidP="00DB28C2">
      <w:pPr>
        <w:pStyle w:val="ListParagraph"/>
        <w:numPr>
          <w:ilvl w:val="0"/>
          <w:numId w:val="2"/>
        </w:numPr>
        <w:spacing w:line="480" w:lineRule="auto"/>
        <w:jc w:val="both"/>
      </w:pPr>
      <w:r w:rsidRPr="00DB28C2">
        <w:t>Kelly DF, Snape MD, Perrett KP, Clutterbuck EA, Lewis S, et al. Plasma and memory B-cell kinetics in infants following a primary schedule of CRM 197-conjugated serogroup C meningococcal polysaccharide vaccine. Immunol. 2009;127: 134–143.</w:t>
      </w:r>
    </w:p>
    <w:p w14:paraId="24E299DA" w14:textId="77777777" w:rsidR="008E6F0F" w:rsidRDefault="008E6F0F" w:rsidP="008E6F0F">
      <w:pPr>
        <w:pStyle w:val="ListParagraph"/>
      </w:pPr>
    </w:p>
    <w:p w14:paraId="2434FE9D" w14:textId="0BF93302" w:rsidR="008E6F0F" w:rsidRDefault="008E6F0F" w:rsidP="006548D2">
      <w:pPr>
        <w:pStyle w:val="ListParagraph"/>
        <w:numPr>
          <w:ilvl w:val="0"/>
          <w:numId w:val="2"/>
        </w:numPr>
        <w:spacing w:line="480" w:lineRule="auto"/>
        <w:ind w:hanging="294"/>
        <w:jc w:val="both"/>
      </w:pPr>
      <w:r>
        <w:t xml:space="preserve">Khatami A, Clutterbuck EA, Thompson AJ, McKenna JA, Pace D, Birks J, Snape MD, Pollard AJ. Evaluation of the induction of immune memory following infant immunisation with serogroup C </w:t>
      </w:r>
      <w:r w:rsidRPr="003D444B">
        <w:rPr>
          <w:i/>
        </w:rPr>
        <w:t>Neisseria meningitidis</w:t>
      </w:r>
      <w:r>
        <w:t xml:space="preserve"> conjugate vaccines--exploratory analyses within a randomised controlled trial. PLoS One. 2014 Jul 14;9(7):e101672.</w:t>
      </w:r>
    </w:p>
    <w:p w14:paraId="20188C47" w14:textId="3B1B1D8F" w:rsidR="008E6F0F" w:rsidRDefault="008E6F0F" w:rsidP="008E6F0F">
      <w:pPr>
        <w:pStyle w:val="ListParagraph"/>
        <w:numPr>
          <w:ilvl w:val="0"/>
          <w:numId w:val="2"/>
        </w:numPr>
        <w:spacing w:line="480" w:lineRule="auto"/>
        <w:jc w:val="both"/>
      </w:pPr>
      <w:r>
        <w:t>Tsai TF, Borrow R, Gnehm HE, Vaudaux B, Heininger U, Desgrandchamps D, Aebi C, Balmer P, Pedersen RD, Fritzell B, Siegrist CA. Early appearance of bactericidal antibodies after polysaccharide challenge of toddlers primed with a group C meningococcal conjugate vaccine: what is its role in the maintenance of protection? Clin Vaccine Immunol. 2006 Aug;13(8):854-61.</w:t>
      </w:r>
    </w:p>
    <w:p w14:paraId="68CA3EF5" w14:textId="77777777" w:rsidR="008E6F0F" w:rsidRDefault="008E6F0F" w:rsidP="008E6F0F">
      <w:pPr>
        <w:spacing w:line="480" w:lineRule="auto"/>
        <w:jc w:val="both"/>
      </w:pPr>
    </w:p>
    <w:p w14:paraId="31DE1B91" w14:textId="76C691F6" w:rsidR="008E6F0F" w:rsidRDefault="008E6F0F" w:rsidP="008E6F0F">
      <w:pPr>
        <w:pStyle w:val="ListParagraph"/>
        <w:numPr>
          <w:ilvl w:val="0"/>
          <w:numId w:val="2"/>
        </w:numPr>
        <w:spacing w:line="480" w:lineRule="auto"/>
        <w:jc w:val="both"/>
      </w:pPr>
      <w:r>
        <w:t xml:space="preserve">de Voer RM, van der Klis FR, Engels CW, Schepp RM, van de Kassteele J, Sanders EA, Rijkers GT, Berbers GA. Kinetics of antibody </w:t>
      </w:r>
      <w:r w:rsidR="00C93C52">
        <w:t>titres</w:t>
      </w:r>
      <w:r>
        <w:t xml:space="preserve"> after primary immunization with meningococcal serogroup C conjugate vaccine or secondary immunization with either conjugate or polysaccharide vaccine in adults. Vaccine. 2009 Nov 23;27(50):6974-82.</w:t>
      </w:r>
    </w:p>
    <w:p w14:paraId="30D445FF" w14:textId="77777777" w:rsidR="008E6F0F" w:rsidRDefault="008E6F0F" w:rsidP="008E6F0F">
      <w:pPr>
        <w:pStyle w:val="ListParagraph"/>
      </w:pPr>
    </w:p>
    <w:p w14:paraId="5A8E0394" w14:textId="77777777" w:rsidR="008E6F0F" w:rsidRDefault="008E6F0F" w:rsidP="008E6F0F">
      <w:pPr>
        <w:pStyle w:val="ListParagraph"/>
        <w:numPr>
          <w:ilvl w:val="0"/>
          <w:numId w:val="2"/>
        </w:numPr>
        <w:spacing w:line="480" w:lineRule="auto"/>
        <w:jc w:val="both"/>
      </w:pPr>
      <w:r>
        <w:t>Snape MD, Kelly DF, Salt P, Green S, Snowden C, Diggle L, Borkowski A, Yu LM, Moxon ER, Pollard AJ. Serogroup C meningococcal glycoconjugate vaccine in adolescents: persistence of bactericidal antibodies and kinetics of the immune response to a booster vaccine more than 3 years after immunization. Clin Infect Dis. 2006 Dec 1;43(11):1387-94.</w:t>
      </w:r>
    </w:p>
    <w:p w14:paraId="152C2A99" w14:textId="77777777" w:rsidR="008E6F0F" w:rsidRDefault="008E6F0F" w:rsidP="008E6F0F">
      <w:pPr>
        <w:pStyle w:val="ListParagraph"/>
      </w:pPr>
    </w:p>
    <w:p w14:paraId="5A6ADD49" w14:textId="77777777" w:rsidR="008E6F0F" w:rsidRDefault="008E6F0F" w:rsidP="008E6F0F">
      <w:pPr>
        <w:pStyle w:val="ListParagraph"/>
        <w:numPr>
          <w:ilvl w:val="0"/>
          <w:numId w:val="2"/>
        </w:numPr>
        <w:spacing w:line="480" w:lineRule="auto"/>
        <w:jc w:val="both"/>
      </w:pPr>
      <w:r>
        <w:t>Borrow R, Southern J, Andrews N, Peake N, Rahim R, Acuna M, Martin S, Miller E, Kaczmarski E. Comparison of antibody kinetics following meningococcal serogroup C conjugate vaccine between healthy adults previously vaccinated with meningococcal A/C polysaccharide vaccine and vaccine-naïve controls. Vaccine. 2001 Apr 30;19(23-24):3043-50.</w:t>
      </w:r>
    </w:p>
    <w:p w14:paraId="50B83214" w14:textId="77777777" w:rsidR="008E6F0F" w:rsidRDefault="008E6F0F" w:rsidP="008E6F0F">
      <w:pPr>
        <w:spacing w:line="480" w:lineRule="auto"/>
        <w:jc w:val="both"/>
      </w:pPr>
    </w:p>
    <w:p w14:paraId="45660D12" w14:textId="77777777" w:rsidR="008E6F0F" w:rsidRDefault="008E6F0F" w:rsidP="008E6F0F">
      <w:pPr>
        <w:pStyle w:val="ListParagraph"/>
        <w:numPr>
          <w:ilvl w:val="0"/>
          <w:numId w:val="2"/>
        </w:numPr>
        <w:spacing w:line="480" w:lineRule="auto"/>
        <w:jc w:val="both"/>
      </w:pPr>
      <w:r>
        <w:t>Jacobson RM, Jackson LA, Reisinger K, Izu A, Odrljin T, Dull PM. Antibody persistence and response to a booster dose of a quadrivalent conjugate vaccine for meningococcal disease in adolescents. Pediatr Infect Dis J. 2013 Apr;32(4):e170-7.</w:t>
      </w:r>
    </w:p>
    <w:p w14:paraId="77104347" w14:textId="77777777" w:rsidR="008E6F0F" w:rsidRDefault="008E6F0F" w:rsidP="008E6F0F">
      <w:pPr>
        <w:pStyle w:val="ListParagraph"/>
      </w:pPr>
    </w:p>
    <w:p w14:paraId="551898B8" w14:textId="77777777" w:rsidR="006548D2" w:rsidRDefault="006548D2" w:rsidP="006548D2">
      <w:pPr>
        <w:pStyle w:val="ListParagraph"/>
      </w:pPr>
    </w:p>
    <w:p w14:paraId="45F1EF88" w14:textId="6FB96B9C" w:rsidR="008E6F0F" w:rsidRDefault="008E6F0F" w:rsidP="008E6F0F">
      <w:pPr>
        <w:pStyle w:val="ListParagraph"/>
        <w:numPr>
          <w:ilvl w:val="0"/>
          <w:numId w:val="2"/>
        </w:numPr>
        <w:spacing w:line="480" w:lineRule="auto"/>
        <w:jc w:val="both"/>
      </w:pPr>
      <w:r>
        <w:t>Borrow R, Goldblatt D, Finn A, Southern J, Ashton L, Andrews N, Lal G, Riley C, Rahim R, Cartwright K, Allan G, Miller E. Immunogenicity of, and immunologic memory to, a reduced primary schedule of meningococcal C-tetanus toxoid conjugate va</w:t>
      </w:r>
      <w:r w:rsidR="002E085C">
        <w:t>ccine in infants in the United K</w:t>
      </w:r>
      <w:r>
        <w:t>ingdom. Infect Immun. 2003 Oct;71(10):5549-55.</w:t>
      </w:r>
    </w:p>
    <w:p w14:paraId="6D7F0E3E" w14:textId="77777777" w:rsidR="008E6F0F" w:rsidRDefault="008E6F0F" w:rsidP="008E6F0F">
      <w:pPr>
        <w:pStyle w:val="ListParagraph"/>
      </w:pPr>
    </w:p>
    <w:p w14:paraId="3E52588F" w14:textId="77777777" w:rsidR="008E6F0F" w:rsidRDefault="008E6F0F" w:rsidP="008E6F0F">
      <w:pPr>
        <w:pStyle w:val="ListParagraph"/>
        <w:numPr>
          <w:ilvl w:val="0"/>
          <w:numId w:val="2"/>
        </w:numPr>
        <w:spacing w:line="480" w:lineRule="auto"/>
        <w:jc w:val="both"/>
      </w:pPr>
      <w:r>
        <w:t>De Wals P, Hertoghe L, Borlée-Grimée I, De Maeyer-Cleempoel S, Reginster-Haneuse G, Dachy A, Bouckaert A, Lechat MF. Meningococcal disease in Belgium. Secondary attack rate among household, day-care nursery and pre-elementary school contacts.</w:t>
      </w:r>
      <w:r w:rsidRPr="00682034">
        <w:t xml:space="preserve"> </w:t>
      </w:r>
      <w:r>
        <w:t>J Infect. 1981 Mar;3(1 Suppl):53-61.</w:t>
      </w:r>
    </w:p>
    <w:p w14:paraId="781C3F7C" w14:textId="77777777" w:rsidR="008E6F0F" w:rsidRDefault="008E6F0F" w:rsidP="008E6F0F">
      <w:pPr>
        <w:pStyle w:val="ListParagraph"/>
      </w:pPr>
    </w:p>
    <w:p w14:paraId="6EBC7A92" w14:textId="77777777" w:rsidR="008E6F0F" w:rsidRDefault="008E6F0F" w:rsidP="008E6F0F">
      <w:pPr>
        <w:pStyle w:val="ListParagraph"/>
        <w:numPr>
          <w:ilvl w:val="0"/>
          <w:numId w:val="2"/>
        </w:numPr>
        <w:spacing w:line="480" w:lineRule="auto"/>
        <w:jc w:val="both"/>
      </w:pPr>
      <w:r>
        <w:t>Edwards EA, Devine LF, Sengbusch GH, Ward HW. Immunological investigations of meningococcal disease. III. Brevity of group C acquisition prior to disease occurrence. Scand J Infect Dis. 1977;9(2):105-10.</w:t>
      </w:r>
    </w:p>
    <w:p w14:paraId="4FB71D10" w14:textId="77777777" w:rsidR="008E6F0F" w:rsidRDefault="008E6F0F" w:rsidP="008E6F0F">
      <w:pPr>
        <w:pStyle w:val="ListParagraph"/>
      </w:pPr>
    </w:p>
    <w:p w14:paraId="3EE2C98D" w14:textId="77777777" w:rsidR="008E6F0F" w:rsidRDefault="008E6F0F" w:rsidP="008E6F0F">
      <w:pPr>
        <w:pStyle w:val="ListParagraph"/>
        <w:numPr>
          <w:ilvl w:val="0"/>
          <w:numId w:val="2"/>
        </w:numPr>
        <w:spacing w:line="480" w:lineRule="auto"/>
        <w:jc w:val="both"/>
      </w:pPr>
      <w:r>
        <w:t>Findlow H, Borrow R, Hardelid P, Newton E, Frankland S, Naylor S, Miller E, Kaczmarski E, Read RC. Serum antibody kinetics following nasal or parenteral challenge with meningococcal polysaccharide in healthy adults.</w:t>
      </w:r>
      <w:r w:rsidRPr="00453F02">
        <w:t xml:space="preserve"> </w:t>
      </w:r>
      <w:r>
        <w:t>Clin Vaccine Immunol. 2011 Mar;18(3):424-9.</w:t>
      </w:r>
    </w:p>
    <w:p w14:paraId="1D5AFECA" w14:textId="77777777" w:rsidR="008E6F0F" w:rsidRDefault="008E6F0F" w:rsidP="008E6F0F">
      <w:pPr>
        <w:pStyle w:val="ListParagraph"/>
        <w:spacing w:line="480" w:lineRule="auto"/>
        <w:jc w:val="both"/>
      </w:pPr>
    </w:p>
    <w:p w14:paraId="46ED59AF" w14:textId="77777777" w:rsidR="008E6F0F" w:rsidRDefault="008E6F0F" w:rsidP="008E6F0F">
      <w:pPr>
        <w:pStyle w:val="ListParagraph"/>
        <w:spacing w:line="480" w:lineRule="auto"/>
        <w:jc w:val="both"/>
      </w:pPr>
    </w:p>
    <w:p w14:paraId="1A96614C" w14:textId="77777777" w:rsidR="008E6F0F" w:rsidRDefault="008E6F0F" w:rsidP="008E6F0F">
      <w:pPr>
        <w:pStyle w:val="ListParagraph"/>
        <w:numPr>
          <w:ilvl w:val="0"/>
          <w:numId w:val="2"/>
        </w:numPr>
        <w:spacing w:line="480" w:lineRule="auto"/>
        <w:jc w:val="both"/>
      </w:pPr>
      <w:r>
        <w:t>Snape MD, Maclennan JM, Lockhart S, English M, Yu LM, Moxon RE, Pollard AJ. Demonstration of immunologic memory using serogroup C meningococcal glycoconjugate vaccine.</w:t>
      </w:r>
      <w:r w:rsidRPr="006B601D">
        <w:t xml:space="preserve"> </w:t>
      </w:r>
      <w:r>
        <w:t xml:space="preserve">Pediatr Infect Dis J. 2009 Feb;28(2):92-7. </w:t>
      </w:r>
    </w:p>
    <w:p w14:paraId="161F6878" w14:textId="77777777" w:rsidR="008E6F0F" w:rsidRDefault="008E6F0F" w:rsidP="008E6F0F">
      <w:pPr>
        <w:pStyle w:val="ListParagraph"/>
      </w:pPr>
    </w:p>
    <w:p w14:paraId="4DF77E7D" w14:textId="77777777" w:rsidR="008E6F0F" w:rsidRDefault="008E6F0F" w:rsidP="008E6F0F">
      <w:pPr>
        <w:pStyle w:val="ListParagraph"/>
        <w:numPr>
          <w:ilvl w:val="0"/>
          <w:numId w:val="2"/>
        </w:numPr>
        <w:spacing w:line="480" w:lineRule="auto"/>
        <w:jc w:val="both"/>
      </w:pPr>
      <w:r>
        <w:t>Trotter CL, Andrews NJ, Kaczmarski EB, Miller E, Ramsay ME. Effectiveness of meningococcal serogroup C conjugate vaccine 4 years after introduction.</w:t>
      </w:r>
      <w:r w:rsidRPr="00453F02">
        <w:t xml:space="preserve"> </w:t>
      </w:r>
      <w:r>
        <w:t>Lancet. 2004 Jul 24-30;364(9431):365-7.</w:t>
      </w:r>
    </w:p>
    <w:p w14:paraId="2ABC5269" w14:textId="77777777" w:rsidR="008E6F0F" w:rsidRDefault="008E6F0F" w:rsidP="008E6F0F">
      <w:pPr>
        <w:spacing w:line="480" w:lineRule="auto"/>
        <w:jc w:val="both"/>
      </w:pPr>
    </w:p>
    <w:p w14:paraId="15B2472F" w14:textId="77777777" w:rsidR="008E6F0F" w:rsidRDefault="008E6F0F" w:rsidP="008E6F0F">
      <w:pPr>
        <w:pStyle w:val="ListParagraph"/>
        <w:numPr>
          <w:ilvl w:val="0"/>
          <w:numId w:val="2"/>
        </w:numPr>
        <w:spacing w:line="480" w:lineRule="auto"/>
        <w:jc w:val="both"/>
      </w:pPr>
      <w:r>
        <w:t>Cano R, Larrauri A, Mateo S, Alcalá B, Salcedo C, Vázquez JA. Impact of the meningococcal C conjugate vaccine in Spain: an epidemiological and microbiological decision. Euro Surveill. 2004 Jul;9(7):11-5.</w:t>
      </w:r>
    </w:p>
    <w:p w14:paraId="7361A306" w14:textId="7AB53063" w:rsidR="008E6F0F" w:rsidRDefault="008E6F0F" w:rsidP="008E6F0F">
      <w:pPr>
        <w:spacing w:line="480" w:lineRule="auto"/>
        <w:jc w:val="both"/>
      </w:pPr>
    </w:p>
    <w:p w14:paraId="140E4845" w14:textId="498BBF51" w:rsidR="006548D2" w:rsidRDefault="006548D2" w:rsidP="008E6F0F">
      <w:pPr>
        <w:spacing w:line="480" w:lineRule="auto"/>
        <w:jc w:val="both"/>
      </w:pPr>
    </w:p>
    <w:p w14:paraId="11376763" w14:textId="77777777" w:rsidR="006548D2" w:rsidRDefault="006548D2" w:rsidP="008E6F0F">
      <w:pPr>
        <w:spacing w:line="480" w:lineRule="auto"/>
        <w:jc w:val="both"/>
      </w:pPr>
    </w:p>
    <w:p w14:paraId="03B80BED" w14:textId="77777777" w:rsidR="008E6F0F" w:rsidRDefault="008E6F0F" w:rsidP="008E6F0F">
      <w:pPr>
        <w:pStyle w:val="ListParagraph"/>
        <w:numPr>
          <w:ilvl w:val="0"/>
          <w:numId w:val="2"/>
        </w:numPr>
        <w:spacing w:line="480" w:lineRule="auto"/>
        <w:jc w:val="both"/>
      </w:pPr>
      <w:r>
        <w:t>Auckland C, Gray S, Borrow R, Andrews N, Goldblatt D, Ramsay M, Miller E. Clinical and immunologic risk factors for meningococcal C conjugate vaccine failure in the United Kingdom.</w:t>
      </w:r>
      <w:r w:rsidRPr="00453F02">
        <w:t xml:space="preserve"> </w:t>
      </w:r>
      <w:r>
        <w:t xml:space="preserve">J Infect Dis. 2006 Dec 15;194(12):1745-52. </w:t>
      </w:r>
    </w:p>
    <w:p w14:paraId="46AE488E" w14:textId="77777777" w:rsidR="008E6F0F" w:rsidRDefault="008E6F0F" w:rsidP="008E6F0F">
      <w:pPr>
        <w:spacing w:line="480" w:lineRule="auto"/>
        <w:jc w:val="both"/>
      </w:pPr>
    </w:p>
    <w:p w14:paraId="2722580A" w14:textId="77777777" w:rsidR="008E6F0F" w:rsidRDefault="008E6F0F" w:rsidP="008E6F0F">
      <w:pPr>
        <w:pStyle w:val="ListParagraph"/>
        <w:numPr>
          <w:ilvl w:val="0"/>
          <w:numId w:val="2"/>
        </w:numPr>
        <w:spacing w:line="480" w:lineRule="auto"/>
        <w:jc w:val="both"/>
      </w:pPr>
      <w:r w:rsidRPr="00827DB4">
        <w:t>Miller E, Salisbury D, Ramsay M. Planning, registration, and implementation of an immunisation campaign against meningococcal serogroup C disease in the UK: a success story. Vaccine. 2002 Oct 15;20 Suppl 1:S58-67.</w:t>
      </w:r>
    </w:p>
    <w:p w14:paraId="6B98330C" w14:textId="77777777" w:rsidR="008E6F0F" w:rsidRDefault="008E6F0F" w:rsidP="008E6F0F">
      <w:pPr>
        <w:spacing w:line="480" w:lineRule="auto"/>
        <w:jc w:val="both"/>
      </w:pPr>
    </w:p>
    <w:sectPr w:rsidR="008E6F0F" w:rsidSect="008E6F0F">
      <w:headerReference w:type="default" r:id="rId8"/>
      <w:footerReference w:type="default" r:id="rId9"/>
      <w:pgSz w:w="11906" w:h="16838"/>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CB46" w14:textId="77777777" w:rsidR="001E007E" w:rsidRDefault="001E007E" w:rsidP="006F20FE">
      <w:r>
        <w:separator/>
      </w:r>
    </w:p>
  </w:endnote>
  <w:endnote w:type="continuationSeparator" w:id="0">
    <w:p w14:paraId="1450D4D6" w14:textId="77777777" w:rsidR="001E007E" w:rsidRDefault="001E007E" w:rsidP="006F20FE">
      <w:r>
        <w:continuationSeparator/>
      </w:r>
    </w:p>
  </w:endnote>
  <w:endnote w:type="continuationNotice" w:id="1">
    <w:p w14:paraId="6F936CD8" w14:textId="77777777" w:rsidR="001E007E" w:rsidRDefault="001E0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989279"/>
      <w:docPartObj>
        <w:docPartGallery w:val="Page Numbers (Bottom of Page)"/>
        <w:docPartUnique/>
      </w:docPartObj>
    </w:sdtPr>
    <w:sdtEndPr>
      <w:rPr>
        <w:noProof/>
      </w:rPr>
    </w:sdtEndPr>
    <w:sdtContent>
      <w:p w14:paraId="5515F250" w14:textId="15F06F6D" w:rsidR="00644FD9" w:rsidRDefault="00541F5F">
        <w:pPr>
          <w:pStyle w:val="Footer"/>
          <w:jc w:val="right"/>
        </w:pPr>
        <w:r>
          <w:fldChar w:fldCharType="begin"/>
        </w:r>
        <w:r>
          <w:instrText xml:space="preserve"> PAGE   \* MERGEFORMAT </w:instrText>
        </w:r>
        <w:r>
          <w:fldChar w:fldCharType="separate"/>
        </w:r>
        <w:r w:rsidR="00441CC3">
          <w:rPr>
            <w:noProof/>
          </w:rPr>
          <w:t>2</w:t>
        </w:r>
        <w:r>
          <w:rPr>
            <w:noProof/>
          </w:rPr>
          <w:fldChar w:fldCharType="end"/>
        </w:r>
      </w:p>
    </w:sdtContent>
  </w:sdt>
  <w:p w14:paraId="45FDD19C" w14:textId="77777777" w:rsidR="00644FD9" w:rsidRDefault="00644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8A9F4" w14:textId="77777777" w:rsidR="001E007E" w:rsidRDefault="001E007E" w:rsidP="006F20FE">
      <w:r>
        <w:separator/>
      </w:r>
    </w:p>
  </w:footnote>
  <w:footnote w:type="continuationSeparator" w:id="0">
    <w:p w14:paraId="195DD931" w14:textId="77777777" w:rsidR="001E007E" w:rsidRDefault="001E007E" w:rsidP="006F20FE">
      <w:r>
        <w:continuationSeparator/>
      </w:r>
    </w:p>
  </w:footnote>
  <w:footnote w:type="continuationNotice" w:id="1">
    <w:p w14:paraId="063EF176" w14:textId="77777777" w:rsidR="001E007E" w:rsidRDefault="001E00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1285" w14:textId="77777777" w:rsidR="00644FD9" w:rsidRDefault="00644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01F77"/>
    <w:multiLevelType w:val="multilevel"/>
    <w:tmpl w:val="1EE24BE8"/>
    <w:lvl w:ilvl="0">
      <w:start w:val="4"/>
      <w:numFmt w:val="decimal"/>
      <w:pStyle w:val="Heading3"/>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05395A"/>
    <w:multiLevelType w:val="hybridMultilevel"/>
    <w:tmpl w:val="F690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D94E5B"/>
    <w:multiLevelType w:val="hybridMultilevel"/>
    <w:tmpl w:val="844A9F66"/>
    <w:lvl w:ilvl="0" w:tplc="201086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CB"/>
    <w:rsid w:val="00007E27"/>
    <w:rsid w:val="000203C5"/>
    <w:rsid w:val="00022FA3"/>
    <w:rsid w:val="000261EC"/>
    <w:rsid w:val="00026B0C"/>
    <w:rsid w:val="00034649"/>
    <w:rsid w:val="00040ABD"/>
    <w:rsid w:val="00046237"/>
    <w:rsid w:val="00050E4C"/>
    <w:rsid w:val="00062C4C"/>
    <w:rsid w:val="00065B8C"/>
    <w:rsid w:val="00074176"/>
    <w:rsid w:val="00074BFC"/>
    <w:rsid w:val="00084392"/>
    <w:rsid w:val="00092CAB"/>
    <w:rsid w:val="0009667F"/>
    <w:rsid w:val="000976EA"/>
    <w:rsid w:val="000A3646"/>
    <w:rsid w:val="000A6335"/>
    <w:rsid w:val="000B2DB6"/>
    <w:rsid w:val="000B326A"/>
    <w:rsid w:val="000B69F0"/>
    <w:rsid w:val="000C72FB"/>
    <w:rsid w:val="000D011A"/>
    <w:rsid w:val="000D677A"/>
    <w:rsid w:val="000E100A"/>
    <w:rsid w:val="000E2B80"/>
    <w:rsid w:val="000E569A"/>
    <w:rsid w:val="000F0C4D"/>
    <w:rsid w:val="000F29C1"/>
    <w:rsid w:val="000F2B63"/>
    <w:rsid w:val="00101128"/>
    <w:rsid w:val="00105086"/>
    <w:rsid w:val="00121262"/>
    <w:rsid w:val="001275FA"/>
    <w:rsid w:val="001308B6"/>
    <w:rsid w:val="00130ACA"/>
    <w:rsid w:val="0014562A"/>
    <w:rsid w:val="001508CD"/>
    <w:rsid w:val="00153E17"/>
    <w:rsid w:val="00155A5F"/>
    <w:rsid w:val="00163C1E"/>
    <w:rsid w:val="001717D0"/>
    <w:rsid w:val="00171919"/>
    <w:rsid w:val="00172496"/>
    <w:rsid w:val="0017547C"/>
    <w:rsid w:val="00182DCE"/>
    <w:rsid w:val="0018659E"/>
    <w:rsid w:val="001879F1"/>
    <w:rsid w:val="0019102D"/>
    <w:rsid w:val="001915C8"/>
    <w:rsid w:val="00192940"/>
    <w:rsid w:val="001934A9"/>
    <w:rsid w:val="001955F6"/>
    <w:rsid w:val="001B13F9"/>
    <w:rsid w:val="001B62B8"/>
    <w:rsid w:val="001C0FFC"/>
    <w:rsid w:val="001C5017"/>
    <w:rsid w:val="001D0AC7"/>
    <w:rsid w:val="001D10DB"/>
    <w:rsid w:val="001D55D8"/>
    <w:rsid w:val="001D6E61"/>
    <w:rsid w:val="001E007E"/>
    <w:rsid w:val="001E1269"/>
    <w:rsid w:val="001E28BC"/>
    <w:rsid w:val="001E587C"/>
    <w:rsid w:val="001E5B54"/>
    <w:rsid w:val="001F1FBF"/>
    <w:rsid w:val="001F4005"/>
    <w:rsid w:val="00203F90"/>
    <w:rsid w:val="00212811"/>
    <w:rsid w:val="00215C6B"/>
    <w:rsid w:val="002200EA"/>
    <w:rsid w:val="00222904"/>
    <w:rsid w:val="002314F4"/>
    <w:rsid w:val="0025252E"/>
    <w:rsid w:val="002637B6"/>
    <w:rsid w:val="00273608"/>
    <w:rsid w:val="00275B18"/>
    <w:rsid w:val="00281B3D"/>
    <w:rsid w:val="002854DA"/>
    <w:rsid w:val="00292D75"/>
    <w:rsid w:val="00293E23"/>
    <w:rsid w:val="002A46B8"/>
    <w:rsid w:val="002A5C9C"/>
    <w:rsid w:val="002B0996"/>
    <w:rsid w:val="002B1698"/>
    <w:rsid w:val="002B56A5"/>
    <w:rsid w:val="002B72D4"/>
    <w:rsid w:val="002C1075"/>
    <w:rsid w:val="002D7A39"/>
    <w:rsid w:val="002E085C"/>
    <w:rsid w:val="002E10BD"/>
    <w:rsid w:val="002F0F97"/>
    <w:rsid w:val="002F4874"/>
    <w:rsid w:val="00301F43"/>
    <w:rsid w:val="00307E36"/>
    <w:rsid w:val="003105DA"/>
    <w:rsid w:val="00310D01"/>
    <w:rsid w:val="003110ED"/>
    <w:rsid w:val="003126CF"/>
    <w:rsid w:val="00317ED6"/>
    <w:rsid w:val="00322A97"/>
    <w:rsid w:val="0032654E"/>
    <w:rsid w:val="00344E69"/>
    <w:rsid w:val="0034532E"/>
    <w:rsid w:val="003519B7"/>
    <w:rsid w:val="00357BAB"/>
    <w:rsid w:val="00357C50"/>
    <w:rsid w:val="00363A02"/>
    <w:rsid w:val="0037029A"/>
    <w:rsid w:val="00381089"/>
    <w:rsid w:val="00385887"/>
    <w:rsid w:val="003927F6"/>
    <w:rsid w:val="003A3F42"/>
    <w:rsid w:val="003B1837"/>
    <w:rsid w:val="003C216D"/>
    <w:rsid w:val="003D444B"/>
    <w:rsid w:val="003E4C38"/>
    <w:rsid w:val="003F1352"/>
    <w:rsid w:val="003F49F7"/>
    <w:rsid w:val="003F5CE6"/>
    <w:rsid w:val="00401263"/>
    <w:rsid w:val="00401FCE"/>
    <w:rsid w:val="00403F10"/>
    <w:rsid w:val="004047CE"/>
    <w:rsid w:val="00405698"/>
    <w:rsid w:val="00411CD3"/>
    <w:rsid w:val="00417946"/>
    <w:rsid w:val="00417F62"/>
    <w:rsid w:val="0042080A"/>
    <w:rsid w:val="0042403F"/>
    <w:rsid w:val="00424376"/>
    <w:rsid w:val="00441CC3"/>
    <w:rsid w:val="004439BB"/>
    <w:rsid w:val="00443B9E"/>
    <w:rsid w:val="00444A10"/>
    <w:rsid w:val="00451C7A"/>
    <w:rsid w:val="00460F67"/>
    <w:rsid w:val="0046159F"/>
    <w:rsid w:val="00462BE0"/>
    <w:rsid w:val="00462F6E"/>
    <w:rsid w:val="00466A67"/>
    <w:rsid w:val="0047113B"/>
    <w:rsid w:val="00471B17"/>
    <w:rsid w:val="0047733B"/>
    <w:rsid w:val="00477A07"/>
    <w:rsid w:val="0048402C"/>
    <w:rsid w:val="00485BEC"/>
    <w:rsid w:val="00486CEF"/>
    <w:rsid w:val="00487D62"/>
    <w:rsid w:val="004A65F8"/>
    <w:rsid w:val="004B3DBD"/>
    <w:rsid w:val="004B48D2"/>
    <w:rsid w:val="004B5BD4"/>
    <w:rsid w:val="004B6226"/>
    <w:rsid w:val="004B76C7"/>
    <w:rsid w:val="004C379F"/>
    <w:rsid w:val="004C7875"/>
    <w:rsid w:val="004C7E03"/>
    <w:rsid w:val="004D5511"/>
    <w:rsid w:val="004F33CD"/>
    <w:rsid w:val="004F64AA"/>
    <w:rsid w:val="00501026"/>
    <w:rsid w:val="005011AB"/>
    <w:rsid w:val="00502B98"/>
    <w:rsid w:val="00507A30"/>
    <w:rsid w:val="00510303"/>
    <w:rsid w:val="00511E23"/>
    <w:rsid w:val="00521666"/>
    <w:rsid w:val="005252F2"/>
    <w:rsid w:val="00541F5F"/>
    <w:rsid w:val="00543A08"/>
    <w:rsid w:val="00547041"/>
    <w:rsid w:val="00550A53"/>
    <w:rsid w:val="0056048F"/>
    <w:rsid w:val="0056273C"/>
    <w:rsid w:val="00564179"/>
    <w:rsid w:val="00565628"/>
    <w:rsid w:val="00566940"/>
    <w:rsid w:val="0057360A"/>
    <w:rsid w:val="00574093"/>
    <w:rsid w:val="005761C9"/>
    <w:rsid w:val="00586F44"/>
    <w:rsid w:val="0059227A"/>
    <w:rsid w:val="00593A68"/>
    <w:rsid w:val="005A36FD"/>
    <w:rsid w:val="005A52ED"/>
    <w:rsid w:val="005B4797"/>
    <w:rsid w:val="005B6EB0"/>
    <w:rsid w:val="005C0343"/>
    <w:rsid w:val="005D029C"/>
    <w:rsid w:val="005D11C1"/>
    <w:rsid w:val="005D1DA6"/>
    <w:rsid w:val="005D4F22"/>
    <w:rsid w:val="005D5CBF"/>
    <w:rsid w:val="005E68B5"/>
    <w:rsid w:val="005F2666"/>
    <w:rsid w:val="005F77AD"/>
    <w:rsid w:val="00604505"/>
    <w:rsid w:val="00607D97"/>
    <w:rsid w:val="00611EDB"/>
    <w:rsid w:val="0061254C"/>
    <w:rsid w:val="00612E3F"/>
    <w:rsid w:val="00617A7D"/>
    <w:rsid w:val="0063268F"/>
    <w:rsid w:val="00644FD9"/>
    <w:rsid w:val="00650150"/>
    <w:rsid w:val="006548D2"/>
    <w:rsid w:val="00656BD3"/>
    <w:rsid w:val="006636CC"/>
    <w:rsid w:val="00676D1F"/>
    <w:rsid w:val="00681DDE"/>
    <w:rsid w:val="006820E5"/>
    <w:rsid w:val="00690B15"/>
    <w:rsid w:val="006930E4"/>
    <w:rsid w:val="006966D1"/>
    <w:rsid w:val="006B24B6"/>
    <w:rsid w:val="006C0495"/>
    <w:rsid w:val="006C12F7"/>
    <w:rsid w:val="006C168F"/>
    <w:rsid w:val="006C7BB6"/>
    <w:rsid w:val="006D6007"/>
    <w:rsid w:val="006E0726"/>
    <w:rsid w:val="006E1B11"/>
    <w:rsid w:val="006E2620"/>
    <w:rsid w:val="006E4160"/>
    <w:rsid w:val="006E7338"/>
    <w:rsid w:val="006F20FE"/>
    <w:rsid w:val="006F3DED"/>
    <w:rsid w:val="0070068F"/>
    <w:rsid w:val="00700A8C"/>
    <w:rsid w:val="007020BB"/>
    <w:rsid w:val="007040BB"/>
    <w:rsid w:val="00721D47"/>
    <w:rsid w:val="00722E36"/>
    <w:rsid w:val="0072362E"/>
    <w:rsid w:val="007265E7"/>
    <w:rsid w:val="007364BA"/>
    <w:rsid w:val="007379F9"/>
    <w:rsid w:val="007451B4"/>
    <w:rsid w:val="00745C02"/>
    <w:rsid w:val="00754167"/>
    <w:rsid w:val="00754FEF"/>
    <w:rsid w:val="00760A48"/>
    <w:rsid w:val="00762104"/>
    <w:rsid w:val="0076399F"/>
    <w:rsid w:val="00765FB8"/>
    <w:rsid w:val="00774A4D"/>
    <w:rsid w:val="00774ACC"/>
    <w:rsid w:val="00775EC9"/>
    <w:rsid w:val="007851AD"/>
    <w:rsid w:val="00786E00"/>
    <w:rsid w:val="00791BC4"/>
    <w:rsid w:val="00792B2F"/>
    <w:rsid w:val="00797AAE"/>
    <w:rsid w:val="007A2F69"/>
    <w:rsid w:val="007B30E1"/>
    <w:rsid w:val="007B3BBF"/>
    <w:rsid w:val="007B5F8F"/>
    <w:rsid w:val="007C35ED"/>
    <w:rsid w:val="007D05A4"/>
    <w:rsid w:val="007D086A"/>
    <w:rsid w:val="007D175C"/>
    <w:rsid w:val="007D6060"/>
    <w:rsid w:val="007D691F"/>
    <w:rsid w:val="007E022A"/>
    <w:rsid w:val="007E33A6"/>
    <w:rsid w:val="007E5B82"/>
    <w:rsid w:val="007F4328"/>
    <w:rsid w:val="007F75D3"/>
    <w:rsid w:val="00806ACC"/>
    <w:rsid w:val="00812E6B"/>
    <w:rsid w:val="00816F93"/>
    <w:rsid w:val="00817CA8"/>
    <w:rsid w:val="00823B1E"/>
    <w:rsid w:val="00823C6E"/>
    <w:rsid w:val="0082644A"/>
    <w:rsid w:val="0082670D"/>
    <w:rsid w:val="00827DB4"/>
    <w:rsid w:val="00831352"/>
    <w:rsid w:val="00834E1C"/>
    <w:rsid w:val="0084280B"/>
    <w:rsid w:val="008447FD"/>
    <w:rsid w:val="00861A85"/>
    <w:rsid w:val="00861B21"/>
    <w:rsid w:val="0087249A"/>
    <w:rsid w:val="00880B04"/>
    <w:rsid w:val="008868A3"/>
    <w:rsid w:val="00887675"/>
    <w:rsid w:val="008956AB"/>
    <w:rsid w:val="00895C37"/>
    <w:rsid w:val="00896C4F"/>
    <w:rsid w:val="008A0A62"/>
    <w:rsid w:val="008A32A6"/>
    <w:rsid w:val="008A6DF4"/>
    <w:rsid w:val="008B3BC2"/>
    <w:rsid w:val="008B6DD0"/>
    <w:rsid w:val="008C0CD4"/>
    <w:rsid w:val="008C31AD"/>
    <w:rsid w:val="008D4164"/>
    <w:rsid w:val="008D4B48"/>
    <w:rsid w:val="008E5260"/>
    <w:rsid w:val="008E6E2F"/>
    <w:rsid w:val="008E6F0F"/>
    <w:rsid w:val="008F1778"/>
    <w:rsid w:val="008F300C"/>
    <w:rsid w:val="009001A9"/>
    <w:rsid w:val="009043BF"/>
    <w:rsid w:val="00907DF1"/>
    <w:rsid w:val="00915242"/>
    <w:rsid w:val="00915D4D"/>
    <w:rsid w:val="00915E26"/>
    <w:rsid w:val="00921320"/>
    <w:rsid w:val="00921BC7"/>
    <w:rsid w:val="00921CF5"/>
    <w:rsid w:val="0093193F"/>
    <w:rsid w:val="00952183"/>
    <w:rsid w:val="00953277"/>
    <w:rsid w:val="00955260"/>
    <w:rsid w:val="00955BF8"/>
    <w:rsid w:val="00963B3F"/>
    <w:rsid w:val="009770B4"/>
    <w:rsid w:val="00982BB0"/>
    <w:rsid w:val="0099049B"/>
    <w:rsid w:val="00994CB6"/>
    <w:rsid w:val="0099720C"/>
    <w:rsid w:val="009A1372"/>
    <w:rsid w:val="009A6234"/>
    <w:rsid w:val="009B72B4"/>
    <w:rsid w:val="009C7B1F"/>
    <w:rsid w:val="009D05C2"/>
    <w:rsid w:val="009E0535"/>
    <w:rsid w:val="009E11AA"/>
    <w:rsid w:val="009E43E7"/>
    <w:rsid w:val="009E58F3"/>
    <w:rsid w:val="009E776B"/>
    <w:rsid w:val="009F2537"/>
    <w:rsid w:val="00A0619B"/>
    <w:rsid w:val="00A06CCB"/>
    <w:rsid w:val="00A079FF"/>
    <w:rsid w:val="00A2274A"/>
    <w:rsid w:val="00A23785"/>
    <w:rsid w:val="00A24008"/>
    <w:rsid w:val="00A24C3E"/>
    <w:rsid w:val="00A257D6"/>
    <w:rsid w:val="00A30DEA"/>
    <w:rsid w:val="00A31AE3"/>
    <w:rsid w:val="00A31B74"/>
    <w:rsid w:val="00A35E4C"/>
    <w:rsid w:val="00A42534"/>
    <w:rsid w:val="00A461D0"/>
    <w:rsid w:val="00A51187"/>
    <w:rsid w:val="00A51437"/>
    <w:rsid w:val="00A5541D"/>
    <w:rsid w:val="00A55C1E"/>
    <w:rsid w:val="00A5722E"/>
    <w:rsid w:val="00A57362"/>
    <w:rsid w:val="00A60880"/>
    <w:rsid w:val="00A62F7C"/>
    <w:rsid w:val="00A9139B"/>
    <w:rsid w:val="00AA05AC"/>
    <w:rsid w:val="00AA21BE"/>
    <w:rsid w:val="00AB5168"/>
    <w:rsid w:val="00AC3C55"/>
    <w:rsid w:val="00AC4361"/>
    <w:rsid w:val="00AC4F58"/>
    <w:rsid w:val="00AC53A6"/>
    <w:rsid w:val="00AC637B"/>
    <w:rsid w:val="00AC6E0A"/>
    <w:rsid w:val="00AC7660"/>
    <w:rsid w:val="00AD062A"/>
    <w:rsid w:val="00AD4592"/>
    <w:rsid w:val="00AE00DF"/>
    <w:rsid w:val="00AF28CC"/>
    <w:rsid w:val="00AF293C"/>
    <w:rsid w:val="00AF37D2"/>
    <w:rsid w:val="00B00215"/>
    <w:rsid w:val="00B00975"/>
    <w:rsid w:val="00B00FEB"/>
    <w:rsid w:val="00B051BD"/>
    <w:rsid w:val="00B075CD"/>
    <w:rsid w:val="00B21337"/>
    <w:rsid w:val="00B22A75"/>
    <w:rsid w:val="00B24F0C"/>
    <w:rsid w:val="00B255EF"/>
    <w:rsid w:val="00B32A98"/>
    <w:rsid w:val="00B3590B"/>
    <w:rsid w:val="00B479E4"/>
    <w:rsid w:val="00B55331"/>
    <w:rsid w:val="00B55998"/>
    <w:rsid w:val="00B6011B"/>
    <w:rsid w:val="00B61E90"/>
    <w:rsid w:val="00B64689"/>
    <w:rsid w:val="00B6495C"/>
    <w:rsid w:val="00B6685A"/>
    <w:rsid w:val="00B71B13"/>
    <w:rsid w:val="00B76FDE"/>
    <w:rsid w:val="00B83A15"/>
    <w:rsid w:val="00B92918"/>
    <w:rsid w:val="00B93EBC"/>
    <w:rsid w:val="00B96411"/>
    <w:rsid w:val="00BA034B"/>
    <w:rsid w:val="00BA463E"/>
    <w:rsid w:val="00BB51C2"/>
    <w:rsid w:val="00BC141A"/>
    <w:rsid w:val="00BD045E"/>
    <w:rsid w:val="00BE073B"/>
    <w:rsid w:val="00BF1E36"/>
    <w:rsid w:val="00C01394"/>
    <w:rsid w:val="00C074F4"/>
    <w:rsid w:val="00C227E3"/>
    <w:rsid w:val="00C249FE"/>
    <w:rsid w:val="00C24A17"/>
    <w:rsid w:val="00C31B26"/>
    <w:rsid w:val="00C31E73"/>
    <w:rsid w:val="00C36DCF"/>
    <w:rsid w:val="00C37DE3"/>
    <w:rsid w:val="00C5018A"/>
    <w:rsid w:val="00C51AD4"/>
    <w:rsid w:val="00C522D1"/>
    <w:rsid w:val="00C52799"/>
    <w:rsid w:val="00C52A4A"/>
    <w:rsid w:val="00C53C17"/>
    <w:rsid w:val="00C55758"/>
    <w:rsid w:val="00C658D7"/>
    <w:rsid w:val="00C660F0"/>
    <w:rsid w:val="00C8706B"/>
    <w:rsid w:val="00C93C52"/>
    <w:rsid w:val="00CA5708"/>
    <w:rsid w:val="00CB04AC"/>
    <w:rsid w:val="00CB21E1"/>
    <w:rsid w:val="00CD51F4"/>
    <w:rsid w:val="00CE089C"/>
    <w:rsid w:val="00CE426C"/>
    <w:rsid w:val="00CF0A64"/>
    <w:rsid w:val="00D03AD2"/>
    <w:rsid w:val="00D04603"/>
    <w:rsid w:val="00D04CB2"/>
    <w:rsid w:val="00D07A0E"/>
    <w:rsid w:val="00D14713"/>
    <w:rsid w:val="00D153A2"/>
    <w:rsid w:val="00D16F79"/>
    <w:rsid w:val="00D24A4F"/>
    <w:rsid w:val="00D253BA"/>
    <w:rsid w:val="00D462D5"/>
    <w:rsid w:val="00D47DE4"/>
    <w:rsid w:val="00D50CA5"/>
    <w:rsid w:val="00D53933"/>
    <w:rsid w:val="00D54E22"/>
    <w:rsid w:val="00D619AB"/>
    <w:rsid w:val="00D62384"/>
    <w:rsid w:val="00D636C3"/>
    <w:rsid w:val="00D644D8"/>
    <w:rsid w:val="00D6500D"/>
    <w:rsid w:val="00D753B0"/>
    <w:rsid w:val="00D83708"/>
    <w:rsid w:val="00D83DEB"/>
    <w:rsid w:val="00D85CB8"/>
    <w:rsid w:val="00DA316B"/>
    <w:rsid w:val="00DA454D"/>
    <w:rsid w:val="00DA6A41"/>
    <w:rsid w:val="00DB28C2"/>
    <w:rsid w:val="00DB28C7"/>
    <w:rsid w:val="00DB2F0B"/>
    <w:rsid w:val="00DC16C4"/>
    <w:rsid w:val="00DC3D41"/>
    <w:rsid w:val="00DC61E8"/>
    <w:rsid w:val="00DC7246"/>
    <w:rsid w:val="00DD614E"/>
    <w:rsid w:val="00DE1148"/>
    <w:rsid w:val="00DF26E2"/>
    <w:rsid w:val="00DF57C6"/>
    <w:rsid w:val="00DF5CC4"/>
    <w:rsid w:val="00E004F2"/>
    <w:rsid w:val="00E058B8"/>
    <w:rsid w:val="00E139AE"/>
    <w:rsid w:val="00E24185"/>
    <w:rsid w:val="00E33025"/>
    <w:rsid w:val="00E35C2A"/>
    <w:rsid w:val="00E45974"/>
    <w:rsid w:val="00E50738"/>
    <w:rsid w:val="00E52055"/>
    <w:rsid w:val="00E538F9"/>
    <w:rsid w:val="00E60E98"/>
    <w:rsid w:val="00E66787"/>
    <w:rsid w:val="00E70E1F"/>
    <w:rsid w:val="00E800D4"/>
    <w:rsid w:val="00E8064E"/>
    <w:rsid w:val="00E81CCC"/>
    <w:rsid w:val="00E86D27"/>
    <w:rsid w:val="00E87258"/>
    <w:rsid w:val="00E91B60"/>
    <w:rsid w:val="00EA2E98"/>
    <w:rsid w:val="00EB0E2D"/>
    <w:rsid w:val="00EB3150"/>
    <w:rsid w:val="00EC09D4"/>
    <w:rsid w:val="00EC3EA8"/>
    <w:rsid w:val="00EC6481"/>
    <w:rsid w:val="00EC69E1"/>
    <w:rsid w:val="00EC6E2B"/>
    <w:rsid w:val="00EC7DD5"/>
    <w:rsid w:val="00ED059E"/>
    <w:rsid w:val="00ED57CF"/>
    <w:rsid w:val="00EE01E8"/>
    <w:rsid w:val="00EE4267"/>
    <w:rsid w:val="00EF318B"/>
    <w:rsid w:val="00EF5DD0"/>
    <w:rsid w:val="00F00020"/>
    <w:rsid w:val="00F01CCE"/>
    <w:rsid w:val="00F123F0"/>
    <w:rsid w:val="00F1349F"/>
    <w:rsid w:val="00F15001"/>
    <w:rsid w:val="00F17885"/>
    <w:rsid w:val="00F230D6"/>
    <w:rsid w:val="00F23FAB"/>
    <w:rsid w:val="00F25722"/>
    <w:rsid w:val="00F3134A"/>
    <w:rsid w:val="00F3274C"/>
    <w:rsid w:val="00F404D5"/>
    <w:rsid w:val="00F457BB"/>
    <w:rsid w:val="00F46CE9"/>
    <w:rsid w:val="00F51F78"/>
    <w:rsid w:val="00F52DA1"/>
    <w:rsid w:val="00F55550"/>
    <w:rsid w:val="00F60027"/>
    <w:rsid w:val="00F61788"/>
    <w:rsid w:val="00F73D5E"/>
    <w:rsid w:val="00F767C6"/>
    <w:rsid w:val="00F77C50"/>
    <w:rsid w:val="00F80B96"/>
    <w:rsid w:val="00F84400"/>
    <w:rsid w:val="00F84E35"/>
    <w:rsid w:val="00F8536E"/>
    <w:rsid w:val="00F857C5"/>
    <w:rsid w:val="00F85C4D"/>
    <w:rsid w:val="00F87C41"/>
    <w:rsid w:val="00FA7ED4"/>
    <w:rsid w:val="00FD30B4"/>
    <w:rsid w:val="00FD3BB9"/>
    <w:rsid w:val="00FD5024"/>
    <w:rsid w:val="00FE054D"/>
    <w:rsid w:val="00FE187E"/>
    <w:rsid w:val="00FE4AA2"/>
    <w:rsid w:val="00FF2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975793"/>
  <w15:docId w15:val="{B3DA2F50-94B1-4DEA-A900-B65752AD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DB"/>
    <w:rPr>
      <w:sz w:val="24"/>
      <w:szCs w:val="24"/>
      <w:lang w:eastAsia="zh-CN"/>
    </w:rPr>
  </w:style>
  <w:style w:type="paragraph" w:styleId="Heading1">
    <w:name w:val="heading 1"/>
    <w:basedOn w:val="Normal"/>
    <w:next w:val="Normal"/>
    <w:link w:val="Heading1Char"/>
    <w:uiPriority w:val="9"/>
    <w:qFormat/>
    <w:rsid w:val="00417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autoRedefine/>
    <w:qFormat/>
    <w:rsid w:val="00417946"/>
    <w:pPr>
      <w:keepLines w:val="0"/>
      <w:numPr>
        <w:ilvl w:val="1"/>
        <w:numId w:val="1"/>
      </w:numPr>
      <w:spacing w:before="0" w:after="60"/>
      <w:outlineLvl w:val="1"/>
    </w:pPr>
    <w:rPr>
      <w:rFonts w:ascii="Times New Roman" w:eastAsia="Calibri" w:hAnsi="Times New Roman" w:cs="Times New Roman"/>
      <w:b/>
      <w:bCs/>
      <w:color w:val="auto"/>
      <w:sz w:val="24"/>
      <w:szCs w:val="24"/>
    </w:rPr>
  </w:style>
  <w:style w:type="paragraph" w:styleId="Heading3">
    <w:name w:val="heading 3"/>
    <w:basedOn w:val="Heading2"/>
    <w:next w:val="Normal"/>
    <w:link w:val="Heading3Char"/>
    <w:autoRedefine/>
    <w:qFormat/>
    <w:rsid w:val="00417946"/>
    <w:pPr>
      <w:numPr>
        <w:ilvl w:val="0"/>
      </w:numPr>
      <w:outlineLvl w:val="2"/>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0FE"/>
    <w:pPr>
      <w:tabs>
        <w:tab w:val="center" w:pos="4513"/>
        <w:tab w:val="right" w:pos="9026"/>
      </w:tabs>
    </w:pPr>
  </w:style>
  <w:style w:type="character" w:customStyle="1" w:styleId="HeaderChar">
    <w:name w:val="Header Char"/>
    <w:basedOn w:val="DefaultParagraphFont"/>
    <w:link w:val="Header"/>
    <w:uiPriority w:val="99"/>
    <w:rsid w:val="006F20FE"/>
    <w:rPr>
      <w:sz w:val="24"/>
      <w:szCs w:val="24"/>
      <w:lang w:eastAsia="zh-CN"/>
    </w:rPr>
  </w:style>
  <w:style w:type="paragraph" w:styleId="Footer">
    <w:name w:val="footer"/>
    <w:basedOn w:val="Normal"/>
    <w:link w:val="FooterChar"/>
    <w:uiPriority w:val="99"/>
    <w:unhideWhenUsed/>
    <w:rsid w:val="006F20FE"/>
    <w:pPr>
      <w:tabs>
        <w:tab w:val="center" w:pos="4513"/>
        <w:tab w:val="right" w:pos="9026"/>
      </w:tabs>
    </w:pPr>
  </w:style>
  <w:style w:type="character" w:customStyle="1" w:styleId="FooterChar">
    <w:name w:val="Footer Char"/>
    <w:basedOn w:val="DefaultParagraphFont"/>
    <w:link w:val="Footer"/>
    <w:uiPriority w:val="99"/>
    <w:rsid w:val="006F20FE"/>
    <w:rPr>
      <w:sz w:val="24"/>
      <w:szCs w:val="24"/>
      <w:lang w:eastAsia="zh-CN"/>
    </w:rPr>
  </w:style>
  <w:style w:type="character" w:customStyle="1" w:styleId="Heading2Char">
    <w:name w:val="Heading 2 Char"/>
    <w:basedOn w:val="DefaultParagraphFont"/>
    <w:link w:val="Heading2"/>
    <w:rsid w:val="00417946"/>
    <w:rPr>
      <w:rFonts w:eastAsia="Calibri"/>
      <w:b/>
      <w:bCs/>
      <w:sz w:val="24"/>
      <w:szCs w:val="24"/>
      <w:lang w:eastAsia="zh-CN"/>
    </w:rPr>
  </w:style>
  <w:style w:type="character" w:customStyle="1" w:styleId="Heading3Char">
    <w:name w:val="Heading 3 Char"/>
    <w:basedOn w:val="DefaultParagraphFont"/>
    <w:link w:val="Heading3"/>
    <w:rsid w:val="00417946"/>
    <w:rPr>
      <w:rFonts w:eastAsia="Calibri"/>
      <w:b/>
      <w:bCs/>
      <w:i/>
      <w:iCs/>
      <w:noProof/>
      <w:sz w:val="24"/>
      <w:szCs w:val="24"/>
      <w:lang w:eastAsia="zh-CN"/>
    </w:rPr>
  </w:style>
  <w:style w:type="character" w:customStyle="1" w:styleId="Heading1Char">
    <w:name w:val="Heading 1 Char"/>
    <w:basedOn w:val="DefaultParagraphFont"/>
    <w:link w:val="Heading1"/>
    <w:uiPriority w:val="9"/>
    <w:rsid w:val="00417946"/>
    <w:rPr>
      <w:rFonts w:asciiTheme="majorHAnsi" w:eastAsiaTheme="majorEastAsia" w:hAnsiTheme="majorHAnsi" w:cstheme="majorBidi"/>
      <w:color w:val="2E74B5" w:themeColor="accent1" w:themeShade="BF"/>
      <w:sz w:val="32"/>
      <w:szCs w:val="32"/>
      <w:lang w:eastAsia="zh-CN"/>
    </w:rPr>
  </w:style>
  <w:style w:type="character" w:styleId="CommentReference">
    <w:name w:val="annotation reference"/>
    <w:basedOn w:val="DefaultParagraphFont"/>
    <w:uiPriority w:val="99"/>
    <w:semiHidden/>
    <w:unhideWhenUsed/>
    <w:rsid w:val="003927F6"/>
    <w:rPr>
      <w:sz w:val="16"/>
      <w:szCs w:val="16"/>
    </w:rPr>
  </w:style>
  <w:style w:type="paragraph" w:styleId="CommentText">
    <w:name w:val="annotation text"/>
    <w:basedOn w:val="Normal"/>
    <w:link w:val="CommentTextChar"/>
    <w:uiPriority w:val="99"/>
    <w:semiHidden/>
    <w:unhideWhenUsed/>
    <w:rsid w:val="003927F6"/>
    <w:rPr>
      <w:sz w:val="20"/>
      <w:szCs w:val="20"/>
    </w:rPr>
  </w:style>
  <w:style w:type="character" w:customStyle="1" w:styleId="CommentTextChar">
    <w:name w:val="Comment Text Char"/>
    <w:basedOn w:val="DefaultParagraphFont"/>
    <w:link w:val="CommentText"/>
    <w:uiPriority w:val="99"/>
    <w:semiHidden/>
    <w:rsid w:val="003927F6"/>
    <w:rPr>
      <w:lang w:eastAsia="zh-CN"/>
    </w:rPr>
  </w:style>
  <w:style w:type="paragraph" w:styleId="CommentSubject">
    <w:name w:val="annotation subject"/>
    <w:basedOn w:val="CommentText"/>
    <w:next w:val="CommentText"/>
    <w:link w:val="CommentSubjectChar"/>
    <w:uiPriority w:val="99"/>
    <w:semiHidden/>
    <w:unhideWhenUsed/>
    <w:rsid w:val="003927F6"/>
    <w:rPr>
      <w:b/>
      <w:bCs/>
    </w:rPr>
  </w:style>
  <w:style w:type="character" w:customStyle="1" w:styleId="CommentSubjectChar">
    <w:name w:val="Comment Subject Char"/>
    <w:basedOn w:val="CommentTextChar"/>
    <w:link w:val="CommentSubject"/>
    <w:uiPriority w:val="99"/>
    <w:semiHidden/>
    <w:rsid w:val="003927F6"/>
    <w:rPr>
      <w:b/>
      <w:bCs/>
      <w:lang w:eastAsia="zh-CN"/>
    </w:rPr>
  </w:style>
  <w:style w:type="paragraph" w:styleId="BalloonText">
    <w:name w:val="Balloon Text"/>
    <w:basedOn w:val="Normal"/>
    <w:link w:val="BalloonTextChar"/>
    <w:uiPriority w:val="99"/>
    <w:semiHidden/>
    <w:unhideWhenUsed/>
    <w:rsid w:val="00392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7F6"/>
    <w:rPr>
      <w:rFonts w:ascii="Segoe UI" w:hAnsi="Segoe UI" w:cs="Segoe UI"/>
      <w:sz w:val="18"/>
      <w:szCs w:val="18"/>
      <w:lang w:eastAsia="zh-CN"/>
    </w:rPr>
  </w:style>
  <w:style w:type="paragraph" w:styleId="Revision">
    <w:name w:val="Revision"/>
    <w:hidden/>
    <w:uiPriority w:val="99"/>
    <w:semiHidden/>
    <w:rsid w:val="00381089"/>
    <w:rPr>
      <w:sz w:val="24"/>
      <w:szCs w:val="24"/>
      <w:lang w:eastAsia="zh-CN"/>
    </w:rPr>
  </w:style>
  <w:style w:type="paragraph" w:styleId="ListParagraph">
    <w:name w:val="List Paragraph"/>
    <w:basedOn w:val="Normal"/>
    <w:uiPriority w:val="34"/>
    <w:qFormat/>
    <w:rsid w:val="008E6F0F"/>
    <w:pPr>
      <w:ind w:left="720"/>
      <w:contextualSpacing/>
    </w:pPr>
  </w:style>
  <w:style w:type="character" w:styleId="LineNumber">
    <w:name w:val="line number"/>
    <w:basedOn w:val="DefaultParagraphFont"/>
    <w:uiPriority w:val="99"/>
    <w:semiHidden/>
    <w:unhideWhenUsed/>
    <w:rsid w:val="008E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5946">
      <w:bodyDiv w:val="1"/>
      <w:marLeft w:val="0"/>
      <w:marRight w:val="0"/>
      <w:marTop w:val="0"/>
      <w:marBottom w:val="0"/>
      <w:divBdr>
        <w:top w:val="none" w:sz="0" w:space="0" w:color="auto"/>
        <w:left w:val="none" w:sz="0" w:space="0" w:color="auto"/>
        <w:bottom w:val="none" w:sz="0" w:space="0" w:color="auto"/>
        <w:right w:val="none" w:sz="0" w:space="0" w:color="auto"/>
      </w:divBdr>
    </w:div>
    <w:div w:id="94055115">
      <w:bodyDiv w:val="1"/>
      <w:marLeft w:val="0"/>
      <w:marRight w:val="0"/>
      <w:marTop w:val="0"/>
      <w:marBottom w:val="0"/>
      <w:divBdr>
        <w:top w:val="none" w:sz="0" w:space="0" w:color="auto"/>
        <w:left w:val="none" w:sz="0" w:space="0" w:color="auto"/>
        <w:bottom w:val="none" w:sz="0" w:space="0" w:color="auto"/>
        <w:right w:val="none" w:sz="0" w:space="0" w:color="auto"/>
      </w:divBdr>
      <w:divsChild>
        <w:div w:id="1145783865">
          <w:marLeft w:val="0"/>
          <w:marRight w:val="0"/>
          <w:marTop w:val="0"/>
          <w:marBottom w:val="0"/>
          <w:divBdr>
            <w:top w:val="none" w:sz="0" w:space="0" w:color="auto"/>
            <w:left w:val="none" w:sz="0" w:space="0" w:color="auto"/>
            <w:bottom w:val="none" w:sz="0" w:space="0" w:color="auto"/>
            <w:right w:val="none" w:sz="0" w:space="0" w:color="auto"/>
          </w:divBdr>
        </w:div>
        <w:div w:id="101268738">
          <w:marLeft w:val="0"/>
          <w:marRight w:val="0"/>
          <w:marTop w:val="0"/>
          <w:marBottom w:val="0"/>
          <w:divBdr>
            <w:top w:val="none" w:sz="0" w:space="0" w:color="auto"/>
            <w:left w:val="none" w:sz="0" w:space="0" w:color="auto"/>
            <w:bottom w:val="none" w:sz="0" w:space="0" w:color="auto"/>
            <w:right w:val="none" w:sz="0" w:space="0" w:color="auto"/>
          </w:divBdr>
        </w:div>
      </w:divsChild>
    </w:div>
    <w:div w:id="824904584">
      <w:bodyDiv w:val="1"/>
      <w:marLeft w:val="0"/>
      <w:marRight w:val="0"/>
      <w:marTop w:val="0"/>
      <w:marBottom w:val="0"/>
      <w:divBdr>
        <w:top w:val="none" w:sz="0" w:space="0" w:color="auto"/>
        <w:left w:val="none" w:sz="0" w:space="0" w:color="auto"/>
        <w:bottom w:val="none" w:sz="0" w:space="0" w:color="auto"/>
        <w:right w:val="none" w:sz="0" w:space="0" w:color="auto"/>
      </w:divBdr>
    </w:div>
    <w:div w:id="1019502174">
      <w:bodyDiv w:val="1"/>
      <w:marLeft w:val="0"/>
      <w:marRight w:val="0"/>
      <w:marTop w:val="0"/>
      <w:marBottom w:val="0"/>
      <w:divBdr>
        <w:top w:val="none" w:sz="0" w:space="0" w:color="auto"/>
        <w:left w:val="none" w:sz="0" w:space="0" w:color="auto"/>
        <w:bottom w:val="none" w:sz="0" w:space="0" w:color="auto"/>
        <w:right w:val="none" w:sz="0" w:space="0" w:color="auto"/>
      </w:divBdr>
    </w:div>
    <w:div w:id="1073891888">
      <w:bodyDiv w:val="1"/>
      <w:marLeft w:val="0"/>
      <w:marRight w:val="0"/>
      <w:marTop w:val="0"/>
      <w:marBottom w:val="0"/>
      <w:divBdr>
        <w:top w:val="none" w:sz="0" w:space="0" w:color="auto"/>
        <w:left w:val="none" w:sz="0" w:space="0" w:color="auto"/>
        <w:bottom w:val="none" w:sz="0" w:space="0" w:color="auto"/>
        <w:right w:val="none" w:sz="0" w:space="0" w:color="auto"/>
      </w:divBdr>
    </w:div>
    <w:div w:id="1608735530">
      <w:bodyDiv w:val="1"/>
      <w:marLeft w:val="0"/>
      <w:marRight w:val="0"/>
      <w:marTop w:val="0"/>
      <w:marBottom w:val="0"/>
      <w:divBdr>
        <w:top w:val="none" w:sz="0" w:space="0" w:color="auto"/>
        <w:left w:val="none" w:sz="0" w:space="0" w:color="auto"/>
        <w:bottom w:val="none" w:sz="0" w:space="0" w:color="auto"/>
        <w:right w:val="none" w:sz="0" w:space="0" w:color="auto"/>
      </w:divBdr>
    </w:div>
    <w:div w:id="2076510433">
      <w:bodyDiv w:val="1"/>
      <w:marLeft w:val="0"/>
      <w:marRight w:val="0"/>
      <w:marTop w:val="0"/>
      <w:marBottom w:val="0"/>
      <w:divBdr>
        <w:top w:val="none" w:sz="0" w:space="0" w:color="auto"/>
        <w:left w:val="none" w:sz="0" w:space="0" w:color="auto"/>
        <w:bottom w:val="none" w:sz="0" w:space="0" w:color="auto"/>
        <w:right w:val="none" w:sz="0" w:space="0" w:color="auto"/>
      </w:divBdr>
      <w:divsChild>
        <w:div w:id="1520972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28E5-1828-438E-B05C-6EABFDCB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5095</Words>
  <Characters>29047</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PHE</Company>
  <LinksUpToDate>false</LinksUpToDate>
  <CharactersWithSpaces>34074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Jackson S.J.</cp:lastModifiedBy>
  <cp:revision>2</cp:revision>
  <dcterms:created xsi:type="dcterms:W3CDTF">2016-11-02T16:31:00Z</dcterms:created>
  <dcterms:modified xsi:type="dcterms:W3CDTF">2016-11-02T16:31:00Z</dcterms:modified>
</cp:coreProperties>
</file>