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5745" w:rsidRPr="007000D4" w:rsidRDefault="00003330" w:rsidP="007000D4">
      <w:pPr>
        <w:pBdr>
          <w:bottom w:val="single" w:sz="4" w:space="1" w:color="auto"/>
        </w:pBdr>
        <w:spacing w:line="360" w:lineRule="auto"/>
        <w:jc w:val="right"/>
        <w:rPr>
          <w:rFonts w:ascii="Palatino Linotype" w:hAnsi="Palatino Linotype"/>
          <w:smallCaps/>
          <w:szCs w:val="20"/>
        </w:rPr>
      </w:pPr>
      <w:bookmarkStart w:id="0" w:name="_GoBack"/>
      <w:bookmarkEnd w:id="0"/>
      <w:r w:rsidRPr="007000D4">
        <w:rPr>
          <w:rFonts w:ascii="Palatino Linotype" w:hAnsi="Palatino Linotype"/>
          <w:smallCaps/>
          <w:szCs w:val="20"/>
        </w:rPr>
        <w:t xml:space="preserve">English translation and validation of the </w:t>
      </w:r>
      <w:proofErr w:type="spellStart"/>
      <w:r w:rsidR="005425A3" w:rsidRPr="007000D4">
        <w:rPr>
          <w:rFonts w:ascii="Palatino Linotype" w:hAnsi="Palatino Linotype"/>
          <w:smallCaps/>
          <w:szCs w:val="20"/>
        </w:rPr>
        <w:t>SarQoL</w:t>
      </w:r>
      <w:proofErr w:type="spellEnd"/>
      <w:r w:rsidR="005425A3" w:rsidRPr="007000D4">
        <w:rPr>
          <w:rFonts w:ascii="Palatino Linotype" w:hAnsi="Palatino Linotype"/>
          <w:smallCaps/>
          <w:szCs w:val="20"/>
        </w:rPr>
        <w:t>®</w:t>
      </w:r>
      <w:r w:rsidRPr="007000D4">
        <w:rPr>
          <w:rFonts w:ascii="Palatino Linotype" w:hAnsi="Palatino Linotype"/>
          <w:smallCaps/>
          <w:szCs w:val="20"/>
        </w:rPr>
        <w:t>, a quality of life questionnaire specific for sarcopenia</w:t>
      </w:r>
    </w:p>
    <w:p w:rsidR="0089356E" w:rsidRDefault="0089356E" w:rsidP="0089356E">
      <w:pPr>
        <w:rPr>
          <w:rFonts w:ascii="Palatino Linotype" w:hAnsi="Palatino Linotype" w:cs="Times New Roman"/>
          <w:sz w:val="20"/>
          <w:szCs w:val="20"/>
        </w:rPr>
      </w:pPr>
    </w:p>
    <w:p w:rsidR="008B0199" w:rsidRPr="0089356E" w:rsidRDefault="008B0199" w:rsidP="0089356E">
      <w:pPr>
        <w:rPr>
          <w:rFonts w:ascii="Palatino Linotype" w:hAnsi="Palatino Linotype" w:cs="Times New Roman"/>
          <w:sz w:val="20"/>
          <w:szCs w:val="20"/>
        </w:rPr>
      </w:pPr>
      <w:r w:rsidRPr="007000D4">
        <w:rPr>
          <w:rFonts w:ascii="Palatino Linotype" w:hAnsi="Palatino Linotype" w:cs="Times New Roman"/>
          <w:b/>
          <w:smallCaps/>
          <w:sz w:val="20"/>
          <w:szCs w:val="20"/>
          <w:u w:val="single"/>
        </w:rPr>
        <w:t>Abstract</w:t>
      </w:r>
    </w:p>
    <w:p w:rsidR="009045C6" w:rsidRPr="007000D4" w:rsidRDefault="009045C6" w:rsidP="009045C6">
      <w:pPr>
        <w:spacing w:line="360" w:lineRule="auto"/>
        <w:jc w:val="both"/>
        <w:rPr>
          <w:rFonts w:ascii="Palatino Linotype" w:hAnsi="Palatino Linotype" w:cs="Arial"/>
          <w:color w:val="000000"/>
          <w:sz w:val="20"/>
          <w:szCs w:val="20"/>
          <w:shd w:val="clear" w:color="auto" w:fill="FFFFFF"/>
        </w:rPr>
      </w:pPr>
      <w:r w:rsidRPr="007000D4">
        <w:rPr>
          <w:rFonts w:ascii="Palatino Linotype" w:hAnsi="Palatino Linotype" w:cs="Arial"/>
          <w:b/>
          <w:i/>
          <w:color w:val="000000"/>
          <w:sz w:val="20"/>
          <w:szCs w:val="20"/>
          <w:shd w:val="clear" w:color="auto" w:fill="FFFFFF"/>
        </w:rPr>
        <w:t>Background:</w:t>
      </w:r>
      <w:r w:rsidRPr="007000D4">
        <w:rPr>
          <w:rFonts w:ascii="Palatino Linotype" w:hAnsi="Palatino Linotype" w:cs="Arial"/>
          <w:color w:val="000000"/>
          <w:sz w:val="20"/>
          <w:szCs w:val="20"/>
          <w:shd w:val="clear" w:color="auto" w:fill="FFFFFF"/>
        </w:rPr>
        <w:t xml:space="preserve"> The first quality of life questionnaire specific to sarcopenia, the </w:t>
      </w:r>
      <w:proofErr w:type="spellStart"/>
      <w:r w:rsidRPr="007000D4">
        <w:rPr>
          <w:rFonts w:ascii="Palatino Linotype" w:hAnsi="Palatino Linotype" w:cs="Arial"/>
          <w:color w:val="000000"/>
          <w:sz w:val="20"/>
          <w:szCs w:val="20"/>
          <w:shd w:val="clear" w:color="auto" w:fill="FFFFFF"/>
        </w:rPr>
        <w:t>SarQoL</w:t>
      </w:r>
      <w:proofErr w:type="spellEnd"/>
      <w:r w:rsidR="00BE0850" w:rsidRPr="007000D4">
        <w:rPr>
          <w:rFonts w:ascii="Palatino Linotype" w:hAnsi="Palatino Linotype"/>
          <w:sz w:val="20"/>
          <w:szCs w:val="20"/>
        </w:rPr>
        <w:t>®</w:t>
      </w:r>
      <w:r w:rsidRPr="007000D4">
        <w:rPr>
          <w:rFonts w:ascii="Palatino Linotype" w:hAnsi="Palatino Linotype" w:cs="Arial"/>
          <w:color w:val="000000"/>
          <w:sz w:val="20"/>
          <w:szCs w:val="20"/>
          <w:shd w:val="clear" w:color="auto" w:fill="FFFFFF"/>
        </w:rPr>
        <w:t xml:space="preserve">, has recently been developed and validated in French. To extend the availability and utilisation of this questionnaire, its translation and validation in other languages is necessary. </w:t>
      </w:r>
    </w:p>
    <w:p w:rsidR="004B1148" w:rsidRPr="007000D4" w:rsidRDefault="004B1148" w:rsidP="009045C6">
      <w:pPr>
        <w:spacing w:line="360" w:lineRule="auto"/>
        <w:jc w:val="both"/>
        <w:rPr>
          <w:rFonts w:ascii="Palatino Linotype" w:hAnsi="Palatino Linotype" w:cs="Arial"/>
          <w:color w:val="000000"/>
          <w:sz w:val="20"/>
          <w:szCs w:val="20"/>
          <w:shd w:val="clear" w:color="auto" w:fill="FFFFFF"/>
        </w:rPr>
      </w:pPr>
      <w:r w:rsidRPr="007000D4">
        <w:rPr>
          <w:rFonts w:ascii="Palatino Linotype" w:hAnsi="Palatino Linotype" w:cs="Arial"/>
          <w:b/>
          <w:i/>
          <w:color w:val="000000"/>
          <w:sz w:val="20"/>
          <w:szCs w:val="20"/>
          <w:shd w:val="clear" w:color="auto" w:fill="FFFFFF"/>
        </w:rPr>
        <w:t>Objective</w:t>
      </w:r>
      <w:r w:rsidR="009045C6" w:rsidRPr="007000D4">
        <w:rPr>
          <w:rFonts w:ascii="Palatino Linotype" w:hAnsi="Palatino Linotype" w:cs="Arial"/>
          <w:b/>
          <w:i/>
          <w:color w:val="000000"/>
          <w:sz w:val="20"/>
          <w:szCs w:val="20"/>
          <w:shd w:val="clear" w:color="auto" w:fill="FFFFFF"/>
        </w:rPr>
        <w:t>:</w:t>
      </w:r>
      <w:r w:rsidR="009045C6" w:rsidRPr="007000D4">
        <w:rPr>
          <w:rFonts w:ascii="Palatino Linotype" w:hAnsi="Palatino Linotype" w:cs="Arial"/>
          <w:color w:val="000000"/>
          <w:sz w:val="20"/>
          <w:szCs w:val="20"/>
          <w:shd w:val="clear" w:color="auto" w:fill="FFFFFF"/>
        </w:rPr>
        <w:t xml:space="preserve"> The purpose of this study was therefore to translate the </w:t>
      </w:r>
      <w:proofErr w:type="spellStart"/>
      <w:r w:rsidR="009045C6" w:rsidRPr="007000D4">
        <w:rPr>
          <w:rFonts w:ascii="Palatino Linotype" w:hAnsi="Palatino Linotype" w:cs="Arial"/>
          <w:color w:val="000000"/>
          <w:sz w:val="20"/>
          <w:szCs w:val="20"/>
          <w:shd w:val="clear" w:color="auto" w:fill="FFFFFF"/>
        </w:rPr>
        <w:t>SarQoL</w:t>
      </w:r>
      <w:proofErr w:type="spellEnd"/>
      <w:r w:rsidR="009045C6" w:rsidRPr="007000D4">
        <w:rPr>
          <w:rFonts w:ascii="Palatino Linotype" w:hAnsi="Palatino Linotype" w:cs="Arial"/>
          <w:color w:val="000000"/>
          <w:sz w:val="20"/>
          <w:szCs w:val="20"/>
          <w:shd w:val="clear" w:color="auto" w:fill="FFFFFF"/>
        </w:rPr>
        <w:t xml:space="preserve">® into English and validate </w:t>
      </w:r>
      <w:r w:rsidR="00E32D58">
        <w:rPr>
          <w:rFonts w:ascii="Palatino Linotype" w:hAnsi="Palatino Linotype" w:cs="Arial"/>
          <w:color w:val="000000"/>
          <w:sz w:val="20"/>
          <w:szCs w:val="20"/>
          <w:shd w:val="clear" w:color="auto" w:fill="FFFFFF"/>
        </w:rPr>
        <w:t>the</w:t>
      </w:r>
      <w:r w:rsidR="009045C6" w:rsidRPr="007000D4">
        <w:rPr>
          <w:rFonts w:ascii="Palatino Linotype" w:hAnsi="Palatino Linotype" w:cs="Arial"/>
          <w:color w:val="000000"/>
          <w:sz w:val="20"/>
          <w:szCs w:val="20"/>
          <w:shd w:val="clear" w:color="auto" w:fill="FFFFFF"/>
        </w:rPr>
        <w:t xml:space="preserve"> psychometric properties</w:t>
      </w:r>
      <w:r w:rsidR="00E32D58">
        <w:rPr>
          <w:rFonts w:ascii="Palatino Linotype" w:hAnsi="Palatino Linotype" w:cs="Arial"/>
          <w:color w:val="000000"/>
          <w:sz w:val="20"/>
          <w:szCs w:val="20"/>
          <w:shd w:val="clear" w:color="auto" w:fill="FFFFFF"/>
        </w:rPr>
        <w:t xml:space="preserve"> of this new version</w:t>
      </w:r>
      <w:r w:rsidR="009045C6" w:rsidRPr="007000D4">
        <w:rPr>
          <w:rFonts w:ascii="Palatino Linotype" w:hAnsi="Palatino Linotype" w:cs="Arial"/>
          <w:color w:val="000000"/>
          <w:sz w:val="20"/>
          <w:szCs w:val="20"/>
          <w:shd w:val="clear" w:color="auto" w:fill="FFFFFF"/>
        </w:rPr>
        <w:t>.</w:t>
      </w:r>
    </w:p>
    <w:p w:rsidR="004B1148" w:rsidRPr="007000D4" w:rsidRDefault="004B1148" w:rsidP="009045C6">
      <w:pPr>
        <w:spacing w:line="360" w:lineRule="auto"/>
        <w:jc w:val="both"/>
        <w:rPr>
          <w:rFonts w:ascii="Palatino Linotype" w:hAnsi="Palatino Linotype" w:cs="Arial"/>
          <w:color w:val="000000"/>
          <w:sz w:val="20"/>
          <w:szCs w:val="20"/>
          <w:shd w:val="clear" w:color="auto" w:fill="FFFFFF"/>
        </w:rPr>
      </w:pPr>
      <w:r w:rsidRPr="007000D4">
        <w:rPr>
          <w:rFonts w:ascii="Palatino Linotype" w:hAnsi="Palatino Linotype" w:cs="Arial"/>
          <w:b/>
          <w:i/>
          <w:color w:val="000000"/>
          <w:sz w:val="20"/>
          <w:szCs w:val="20"/>
          <w:shd w:val="clear" w:color="auto" w:fill="FFFFFF"/>
        </w:rPr>
        <w:t>Design</w:t>
      </w:r>
      <w:r w:rsidR="003663A6">
        <w:rPr>
          <w:rFonts w:ascii="Palatino Linotype" w:hAnsi="Palatino Linotype" w:cs="Arial"/>
          <w:color w:val="000000"/>
          <w:sz w:val="20"/>
          <w:szCs w:val="20"/>
          <w:shd w:val="clear" w:color="auto" w:fill="FFFFFF"/>
        </w:rPr>
        <w:t>: Cross-sectional</w:t>
      </w:r>
    </w:p>
    <w:p w:rsidR="004B1148" w:rsidRPr="007000D4" w:rsidRDefault="004B1148" w:rsidP="009045C6">
      <w:pPr>
        <w:spacing w:line="360" w:lineRule="auto"/>
        <w:jc w:val="both"/>
        <w:rPr>
          <w:rFonts w:ascii="Palatino Linotype" w:hAnsi="Palatino Linotype" w:cs="Arial"/>
          <w:color w:val="000000"/>
          <w:sz w:val="20"/>
          <w:szCs w:val="20"/>
          <w:shd w:val="clear" w:color="auto" w:fill="FFFFFF"/>
        </w:rPr>
      </w:pPr>
      <w:r w:rsidRPr="007000D4">
        <w:rPr>
          <w:rFonts w:ascii="Palatino Linotype" w:hAnsi="Palatino Linotype" w:cs="Arial"/>
          <w:b/>
          <w:i/>
          <w:color w:val="000000"/>
          <w:sz w:val="20"/>
          <w:szCs w:val="20"/>
          <w:shd w:val="clear" w:color="auto" w:fill="FFFFFF"/>
        </w:rPr>
        <w:t>Setting</w:t>
      </w:r>
      <w:r w:rsidR="009045C6" w:rsidRPr="007000D4">
        <w:rPr>
          <w:rFonts w:ascii="Palatino Linotype" w:hAnsi="Palatino Linotype" w:cs="Arial"/>
          <w:b/>
          <w:i/>
          <w:color w:val="000000"/>
          <w:sz w:val="20"/>
          <w:szCs w:val="20"/>
          <w:shd w:val="clear" w:color="auto" w:fill="FFFFFF"/>
        </w:rPr>
        <w:t>:</w:t>
      </w:r>
      <w:r w:rsidR="009045C6" w:rsidRPr="007000D4">
        <w:rPr>
          <w:rFonts w:ascii="Palatino Linotype" w:hAnsi="Palatino Linotype" w:cs="Arial"/>
          <w:color w:val="000000"/>
          <w:sz w:val="20"/>
          <w:szCs w:val="20"/>
          <w:shd w:val="clear" w:color="auto" w:fill="FFFFFF"/>
        </w:rPr>
        <w:t xml:space="preserve"> Hertfordshire, UK</w:t>
      </w:r>
    </w:p>
    <w:p w:rsidR="004B1148" w:rsidRPr="007000D4" w:rsidRDefault="004B1148" w:rsidP="009045C6">
      <w:pPr>
        <w:spacing w:line="360" w:lineRule="auto"/>
        <w:jc w:val="both"/>
        <w:rPr>
          <w:rFonts w:ascii="Palatino Linotype" w:hAnsi="Palatino Linotype" w:cs="Arial"/>
          <w:color w:val="000000"/>
          <w:sz w:val="20"/>
          <w:szCs w:val="20"/>
          <w:shd w:val="clear" w:color="auto" w:fill="FFFFFF"/>
        </w:rPr>
      </w:pPr>
      <w:r w:rsidRPr="007000D4">
        <w:rPr>
          <w:rFonts w:ascii="Palatino Linotype" w:hAnsi="Palatino Linotype" w:cs="Arial"/>
          <w:b/>
          <w:i/>
          <w:color w:val="000000"/>
          <w:sz w:val="20"/>
          <w:szCs w:val="20"/>
          <w:shd w:val="clear" w:color="auto" w:fill="FFFFFF"/>
        </w:rPr>
        <w:t>Subjects</w:t>
      </w:r>
      <w:r w:rsidR="009045C6" w:rsidRPr="007000D4">
        <w:rPr>
          <w:rFonts w:ascii="Palatino Linotype" w:hAnsi="Palatino Linotype" w:cs="Arial"/>
          <w:color w:val="000000"/>
          <w:sz w:val="20"/>
          <w:szCs w:val="20"/>
          <w:shd w:val="clear" w:color="auto" w:fill="FFFFFF"/>
        </w:rPr>
        <w:t xml:space="preserve">: 404 participants of the </w:t>
      </w:r>
      <w:r w:rsidR="000B67A6">
        <w:rPr>
          <w:rFonts w:ascii="Palatino Linotype" w:hAnsi="Palatino Linotype" w:cs="Arial"/>
          <w:color w:val="000000"/>
          <w:sz w:val="20"/>
          <w:szCs w:val="20"/>
          <w:shd w:val="clear" w:color="auto" w:fill="FFFFFF"/>
        </w:rPr>
        <w:t xml:space="preserve">Hertfordshire Cohort Study, UK. </w:t>
      </w:r>
    </w:p>
    <w:p w:rsidR="004B1148" w:rsidRPr="007000D4" w:rsidRDefault="004B1148" w:rsidP="009045C6">
      <w:pPr>
        <w:spacing w:line="360" w:lineRule="auto"/>
        <w:jc w:val="both"/>
        <w:rPr>
          <w:rFonts w:ascii="Palatino Linotype" w:hAnsi="Palatino Linotype"/>
          <w:sz w:val="20"/>
          <w:szCs w:val="20"/>
        </w:rPr>
      </w:pPr>
      <w:r w:rsidRPr="007000D4">
        <w:rPr>
          <w:rFonts w:ascii="Palatino Linotype" w:hAnsi="Palatino Linotype" w:cs="Arial"/>
          <w:b/>
          <w:i/>
          <w:color w:val="000000"/>
          <w:sz w:val="20"/>
          <w:szCs w:val="20"/>
          <w:shd w:val="clear" w:color="auto" w:fill="FFFFFF"/>
        </w:rPr>
        <w:t>Methods</w:t>
      </w:r>
      <w:r w:rsidR="009045C6" w:rsidRPr="007000D4">
        <w:rPr>
          <w:rFonts w:ascii="Palatino Linotype" w:hAnsi="Palatino Linotype"/>
          <w:sz w:val="20"/>
          <w:szCs w:val="20"/>
        </w:rPr>
        <w:t>: The translation part was articulated in f</w:t>
      </w:r>
      <w:r w:rsidR="00FD27E8" w:rsidRPr="007000D4">
        <w:rPr>
          <w:rFonts w:ascii="Palatino Linotype" w:hAnsi="Palatino Linotype"/>
          <w:sz w:val="20"/>
          <w:szCs w:val="20"/>
        </w:rPr>
        <w:t>ive</w:t>
      </w:r>
      <w:r w:rsidR="00D76931">
        <w:rPr>
          <w:rFonts w:ascii="Palatino Linotype" w:hAnsi="Palatino Linotype"/>
          <w:sz w:val="20"/>
          <w:szCs w:val="20"/>
        </w:rPr>
        <w:t xml:space="preserve"> stages: 1. </w:t>
      </w:r>
      <w:proofErr w:type="gramStart"/>
      <w:r w:rsidR="00D76931">
        <w:rPr>
          <w:rFonts w:ascii="Palatino Linotype" w:hAnsi="Palatino Linotype"/>
          <w:sz w:val="20"/>
          <w:szCs w:val="20"/>
        </w:rPr>
        <w:t>Two</w:t>
      </w:r>
      <w:proofErr w:type="gramEnd"/>
      <w:r w:rsidR="00D76931">
        <w:rPr>
          <w:rFonts w:ascii="Palatino Linotype" w:hAnsi="Palatino Linotype"/>
          <w:sz w:val="20"/>
          <w:szCs w:val="20"/>
        </w:rPr>
        <w:t xml:space="preserve"> i</w:t>
      </w:r>
      <w:r w:rsidR="009045C6" w:rsidRPr="007000D4">
        <w:rPr>
          <w:rFonts w:ascii="Palatino Linotype" w:hAnsi="Palatino Linotype"/>
          <w:sz w:val="20"/>
          <w:szCs w:val="20"/>
        </w:rPr>
        <w:t>nitial translation</w:t>
      </w:r>
      <w:r w:rsidR="00D76931">
        <w:rPr>
          <w:rFonts w:ascii="Palatino Linotype" w:hAnsi="Palatino Linotype"/>
          <w:sz w:val="20"/>
          <w:szCs w:val="20"/>
        </w:rPr>
        <w:t>s</w:t>
      </w:r>
      <w:r w:rsidR="009045C6" w:rsidRPr="007000D4">
        <w:rPr>
          <w:rFonts w:ascii="Palatino Linotype" w:hAnsi="Palatino Linotype"/>
          <w:sz w:val="20"/>
          <w:szCs w:val="20"/>
        </w:rPr>
        <w:t xml:space="preserve"> from French to English; 2. Synthesis of the two translations; 3. Backward translations; 4. Expert Committee to compare the backward translations with the original questionnaire; 5. Pre-test. To validate the English </w:t>
      </w:r>
      <w:proofErr w:type="spellStart"/>
      <w:r w:rsidR="009045C6" w:rsidRPr="007000D4">
        <w:rPr>
          <w:rFonts w:ascii="Palatino Linotype" w:hAnsi="Palatino Linotype"/>
          <w:sz w:val="20"/>
          <w:szCs w:val="20"/>
        </w:rPr>
        <w:t>SarQoL</w:t>
      </w:r>
      <w:proofErr w:type="spellEnd"/>
      <w:r w:rsidR="00BE0850" w:rsidRPr="007000D4">
        <w:rPr>
          <w:rFonts w:ascii="Palatino Linotype" w:hAnsi="Palatino Linotype"/>
          <w:sz w:val="20"/>
          <w:szCs w:val="20"/>
        </w:rPr>
        <w:t>®</w:t>
      </w:r>
      <w:r w:rsidR="009045C6" w:rsidRPr="007000D4">
        <w:rPr>
          <w:rFonts w:ascii="Palatino Linotype" w:hAnsi="Palatino Linotype"/>
          <w:sz w:val="20"/>
          <w:szCs w:val="20"/>
        </w:rPr>
        <w:t xml:space="preserve">, we assessed its </w:t>
      </w:r>
      <w:r w:rsidR="00E32D58">
        <w:rPr>
          <w:rFonts w:ascii="Palatino Linotype" w:hAnsi="Palatino Linotype"/>
          <w:sz w:val="20"/>
          <w:szCs w:val="20"/>
        </w:rPr>
        <w:t>validity (</w:t>
      </w:r>
      <w:r w:rsidR="009045C6" w:rsidRPr="007000D4">
        <w:rPr>
          <w:rFonts w:ascii="Palatino Linotype" w:hAnsi="Palatino Linotype"/>
          <w:sz w:val="20"/>
          <w:szCs w:val="20"/>
        </w:rPr>
        <w:t>discrimina</w:t>
      </w:r>
      <w:r w:rsidR="00CA1E02" w:rsidRPr="007000D4">
        <w:rPr>
          <w:rFonts w:ascii="Palatino Linotype" w:hAnsi="Palatino Linotype"/>
          <w:sz w:val="20"/>
          <w:szCs w:val="20"/>
        </w:rPr>
        <w:t>tive power,</w:t>
      </w:r>
      <w:r w:rsidR="00E32D58">
        <w:rPr>
          <w:rFonts w:ascii="Palatino Linotype" w:hAnsi="Palatino Linotype"/>
          <w:sz w:val="20"/>
          <w:szCs w:val="20"/>
        </w:rPr>
        <w:t xml:space="preserve"> construct validity), reliability</w:t>
      </w:r>
      <w:r w:rsidR="00CA1E02" w:rsidRPr="007000D4">
        <w:rPr>
          <w:rFonts w:ascii="Palatino Linotype" w:hAnsi="Palatino Linotype"/>
          <w:sz w:val="20"/>
          <w:szCs w:val="20"/>
        </w:rPr>
        <w:t xml:space="preserve"> </w:t>
      </w:r>
      <w:r w:rsidR="00E32D58">
        <w:rPr>
          <w:rFonts w:ascii="Palatino Linotype" w:hAnsi="Palatino Linotype"/>
          <w:sz w:val="20"/>
          <w:szCs w:val="20"/>
        </w:rPr>
        <w:t>(</w:t>
      </w:r>
      <w:r w:rsidR="00CA1E02" w:rsidRPr="007000D4">
        <w:rPr>
          <w:rFonts w:ascii="Palatino Linotype" w:hAnsi="Palatino Linotype"/>
          <w:sz w:val="20"/>
          <w:szCs w:val="20"/>
        </w:rPr>
        <w:t xml:space="preserve">internal consistency, </w:t>
      </w:r>
      <w:r w:rsidR="009045C6" w:rsidRPr="007000D4">
        <w:rPr>
          <w:rFonts w:ascii="Palatino Linotype" w:hAnsi="Palatino Linotype"/>
          <w:sz w:val="20"/>
          <w:szCs w:val="20"/>
        </w:rPr>
        <w:t>test-retest reliability</w:t>
      </w:r>
      <w:r w:rsidR="00E32D58">
        <w:rPr>
          <w:rFonts w:ascii="Palatino Linotype" w:hAnsi="Palatino Linotype"/>
          <w:sz w:val="20"/>
          <w:szCs w:val="20"/>
        </w:rPr>
        <w:t>)</w:t>
      </w:r>
      <w:r w:rsidR="00D76931">
        <w:rPr>
          <w:rFonts w:ascii="Palatino Linotype" w:hAnsi="Palatino Linotype"/>
          <w:sz w:val="20"/>
          <w:szCs w:val="20"/>
        </w:rPr>
        <w:t xml:space="preserve"> and floor/</w:t>
      </w:r>
      <w:r w:rsidR="009045C6" w:rsidRPr="007000D4">
        <w:rPr>
          <w:rFonts w:ascii="Palatino Linotype" w:hAnsi="Palatino Linotype"/>
          <w:sz w:val="20"/>
          <w:szCs w:val="20"/>
        </w:rPr>
        <w:t xml:space="preserve">ceiling effects. </w:t>
      </w:r>
    </w:p>
    <w:p w:rsidR="004B1148" w:rsidRPr="007000D4" w:rsidRDefault="004B1148" w:rsidP="00CA1E02">
      <w:pPr>
        <w:spacing w:line="360" w:lineRule="auto"/>
        <w:jc w:val="both"/>
        <w:rPr>
          <w:rFonts w:ascii="Palatino Linotype" w:hAnsi="Palatino Linotype"/>
          <w:sz w:val="20"/>
          <w:szCs w:val="20"/>
        </w:rPr>
      </w:pPr>
      <w:r w:rsidRPr="007000D4">
        <w:rPr>
          <w:rFonts w:ascii="Palatino Linotype" w:hAnsi="Palatino Linotype"/>
          <w:b/>
          <w:i/>
          <w:sz w:val="20"/>
          <w:szCs w:val="20"/>
        </w:rPr>
        <w:t>Results</w:t>
      </w:r>
      <w:r w:rsidR="00CA1E02" w:rsidRPr="007000D4">
        <w:rPr>
          <w:rFonts w:ascii="Palatino Linotype" w:hAnsi="Palatino Linotype"/>
          <w:b/>
          <w:sz w:val="20"/>
          <w:szCs w:val="20"/>
        </w:rPr>
        <w:t>:</w:t>
      </w:r>
      <w:r w:rsidR="00CA1E02" w:rsidRPr="007000D4">
        <w:rPr>
          <w:rFonts w:ascii="Palatino Linotype" w:hAnsi="Palatino Linotype"/>
          <w:sz w:val="20"/>
          <w:szCs w:val="20"/>
        </w:rPr>
        <w:t xml:space="preserve"> The </w:t>
      </w:r>
      <w:proofErr w:type="spellStart"/>
      <w:r w:rsidR="00CA1E02" w:rsidRPr="007000D4">
        <w:rPr>
          <w:rFonts w:ascii="Palatino Linotype" w:hAnsi="Palatino Linotype"/>
          <w:sz w:val="20"/>
          <w:szCs w:val="20"/>
        </w:rPr>
        <w:t>SarQoL</w:t>
      </w:r>
      <w:proofErr w:type="spellEnd"/>
      <w:r w:rsidR="00CA1E02" w:rsidRPr="007000D4">
        <w:rPr>
          <w:rFonts w:ascii="Palatino Linotype" w:hAnsi="Palatino Linotype"/>
          <w:sz w:val="20"/>
          <w:szCs w:val="20"/>
        </w:rPr>
        <w:t>® questionnaire w</w:t>
      </w:r>
      <w:r w:rsidR="00D76931">
        <w:rPr>
          <w:rFonts w:ascii="Palatino Linotype" w:hAnsi="Palatino Linotype"/>
          <w:sz w:val="20"/>
          <w:szCs w:val="20"/>
        </w:rPr>
        <w:t xml:space="preserve">as </w:t>
      </w:r>
      <w:r w:rsidR="00CA1E02" w:rsidRPr="007000D4">
        <w:rPr>
          <w:rFonts w:ascii="Palatino Linotype" w:hAnsi="Palatino Linotype"/>
          <w:sz w:val="20"/>
          <w:szCs w:val="20"/>
        </w:rPr>
        <w:t xml:space="preserve">translated without any major difficulties. </w:t>
      </w:r>
      <w:r w:rsidR="0057192B">
        <w:rPr>
          <w:rFonts w:ascii="Palatino Linotype" w:hAnsi="Palatino Linotype"/>
          <w:sz w:val="20"/>
          <w:szCs w:val="20"/>
        </w:rPr>
        <w:t>Results indicated a</w:t>
      </w:r>
      <w:r w:rsidR="00CA1E02" w:rsidRPr="007000D4">
        <w:rPr>
          <w:rFonts w:ascii="Palatino Linotype" w:hAnsi="Palatino Linotype"/>
          <w:sz w:val="20"/>
          <w:szCs w:val="20"/>
        </w:rPr>
        <w:t xml:space="preserve"> good discriminative power (lower score of quality of life for </w:t>
      </w:r>
      <w:proofErr w:type="spellStart"/>
      <w:r w:rsidR="00CA1E02" w:rsidRPr="007000D4">
        <w:rPr>
          <w:rFonts w:ascii="Palatino Linotype" w:hAnsi="Palatino Linotype"/>
          <w:sz w:val="20"/>
          <w:szCs w:val="20"/>
        </w:rPr>
        <w:t>sarcopenic</w:t>
      </w:r>
      <w:proofErr w:type="spellEnd"/>
      <w:r w:rsidR="00CA1E02" w:rsidRPr="007000D4">
        <w:rPr>
          <w:rFonts w:ascii="Palatino Linotype" w:hAnsi="Palatino Linotype"/>
          <w:sz w:val="20"/>
          <w:szCs w:val="20"/>
        </w:rPr>
        <w:t xml:space="preserve"> subjects, p=0.01), high internal consistency (Cronbach’s alpha of 0.88), consistent construct validity (high correlation</w:t>
      </w:r>
      <w:r w:rsidR="00E32D58">
        <w:rPr>
          <w:rFonts w:ascii="Palatino Linotype" w:hAnsi="Palatino Linotype"/>
          <w:sz w:val="20"/>
          <w:szCs w:val="20"/>
        </w:rPr>
        <w:t>s</w:t>
      </w:r>
      <w:r w:rsidR="00CA1E02" w:rsidRPr="007000D4">
        <w:rPr>
          <w:rFonts w:ascii="Palatino Linotype" w:hAnsi="Palatino Linotype"/>
          <w:sz w:val="20"/>
          <w:szCs w:val="20"/>
        </w:rPr>
        <w:t xml:space="preserve"> found with domains related to mobility, usual activities, vitality, physical function and low correlations with domains related to anxiety, self-care, mental health and social problems), and excellent test-retest reliability (ICC of</w:t>
      </w:r>
      <w:r w:rsidR="004C10CC" w:rsidRPr="007000D4">
        <w:rPr>
          <w:rFonts w:ascii="Palatino Linotype" w:hAnsi="Palatino Linotype"/>
          <w:sz w:val="20"/>
          <w:szCs w:val="20"/>
        </w:rPr>
        <w:t xml:space="preserve"> 0.95, 95%CI 0.92-0.97</w:t>
      </w:r>
      <w:r w:rsidR="00CA1E02" w:rsidRPr="007000D4">
        <w:rPr>
          <w:rFonts w:ascii="Palatino Linotype" w:hAnsi="Palatino Linotype"/>
          <w:sz w:val="20"/>
          <w:szCs w:val="20"/>
        </w:rPr>
        <w:t>). Moreover, no floor</w:t>
      </w:r>
      <w:r w:rsidR="003663A6">
        <w:rPr>
          <w:rFonts w:ascii="Palatino Linotype" w:hAnsi="Palatino Linotype"/>
          <w:sz w:val="20"/>
          <w:szCs w:val="20"/>
        </w:rPr>
        <w:t>/ceiling</w:t>
      </w:r>
      <w:r w:rsidR="00CA1E02" w:rsidRPr="007000D4">
        <w:rPr>
          <w:rFonts w:ascii="Palatino Linotype" w:hAnsi="Palatino Linotype"/>
          <w:sz w:val="20"/>
          <w:szCs w:val="20"/>
        </w:rPr>
        <w:t xml:space="preserve"> </w:t>
      </w:r>
      <w:proofErr w:type="gramStart"/>
      <w:r w:rsidR="00CA1E02" w:rsidRPr="007000D4">
        <w:rPr>
          <w:rFonts w:ascii="Palatino Linotype" w:hAnsi="Palatino Linotype"/>
          <w:sz w:val="20"/>
          <w:szCs w:val="20"/>
        </w:rPr>
        <w:t>have</w:t>
      </w:r>
      <w:proofErr w:type="gramEnd"/>
      <w:r w:rsidR="00CA1E02" w:rsidRPr="007000D4">
        <w:rPr>
          <w:rFonts w:ascii="Palatino Linotype" w:hAnsi="Palatino Linotype"/>
          <w:sz w:val="20"/>
          <w:szCs w:val="20"/>
        </w:rPr>
        <w:t xml:space="preserve"> been found. </w:t>
      </w:r>
    </w:p>
    <w:p w:rsidR="008B0199" w:rsidRPr="007000D4" w:rsidRDefault="004B1148" w:rsidP="00CA1E02">
      <w:pPr>
        <w:spacing w:line="360" w:lineRule="auto"/>
        <w:jc w:val="both"/>
        <w:rPr>
          <w:rFonts w:ascii="Palatino Linotype" w:hAnsi="Palatino Linotype" w:cs="Times New Roman"/>
          <w:sz w:val="20"/>
          <w:szCs w:val="20"/>
        </w:rPr>
      </w:pPr>
      <w:r w:rsidRPr="007000D4">
        <w:rPr>
          <w:rFonts w:ascii="Palatino Linotype" w:hAnsi="Palatino Linotype"/>
          <w:b/>
          <w:i/>
          <w:sz w:val="20"/>
          <w:szCs w:val="20"/>
        </w:rPr>
        <w:t>Conclusions</w:t>
      </w:r>
      <w:r w:rsidR="00CA1E02" w:rsidRPr="007000D4">
        <w:rPr>
          <w:rFonts w:ascii="Palatino Linotype" w:hAnsi="Palatino Linotype"/>
          <w:b/>
          <w:sz w:val="20"/>
          <w:szCs w:val="20"/>
        </w:rPr>
        <w:t>:</w:t>
      </w:r>
      <w:r w:rsidR="00CA1E02" w:rsidRPr="007000D4">
        <w:rPr>
          <w:rFonts w:ascii="Palatino Linotype" w:hAnsi="Palatino Linotype"/>
          <w:sz w:val="20"/>
          <w:szCs w:val="20"/>
        </w:rPr>
        <w:t xml:space="preserve"> </w:t>
      </w:r>
      <w:r w:rsidR="003663A6">
        <w:rPr>
          <w:rFonts w:ascii="Palatino Linotype" w:hAnsi="Palatino Linotype"/>
          <w:sz w:val="20"/>
          <w:szCs w:val="20"/>
        </w:rPr>
        <w:t>A</w:t>
      </w:r>
      <w:r w:rsidR="00CA1E02" w:rsidRPr="007000D4">
        <w:rPr>
          <w:rFonts w:ascii="Palatino Linotype" w:hAnsi="Palatino Linotype"/>
          <w:sz w:val="20"/>
          <w:szCs w:val="20"/>
        </w:rPr>
        <w:t xml:space="preserve"> valid </w:t>
      </w:r>
      <w:proofErr w:type="spellStart"/>
      <w:r w:rsidR="00CA1E02" w:rsidRPr="007000D4">
        <w:rPr>
          <w:rFonts w:ascii="Palatino Linotype" w:hAnsi="Palatino Linotype"/>
          <w:sz w:val="20"/>
          <w:szCs w:val="20"/>
        </w:rPr>
        <w:t>SarQoL</w:t>
      </w:r>
      <w:proofErr w:type="spellEnd"/>
      <w:r w:rsidR="00BE0850" w:rsidRPr="007000D4">
        <w:rPr>
          <w:rFonts w:ascii="Palatino Linotype" w:hAnsi="Palatino Linotype"/>
          <w:sz w:val="20"/>
          <w:szCs w:val="20"/>
        </w:rPr>
        <w:t>®</w:t>
      </w:r>
      <w:r w:rsidR="00CA1E02" w:rsidRPr="007000D4">
        <w:rPr>
          <w:rFonts w:ascii="Palatino Linotype" w:hAnsi="Palatino Linotype"/>
          <w:sz w:val="20"/>
          <w:szCs w:val="20"/>
        </w:rPr>
        <w:t xml:space="preserve"> English questionnaire is now available and can be used with confidence to </w:t>
      </w:r>
      <w:r w:rsidR="006A485B">
        <w:rPr>
          <w:rFonts w:ascii="Palatino Linotype" w:hAnsi="Palatino Linotype"/>
          <w:sz w:val="20"/>
          <w:szCs w:val="20"/>
        </w:rPr>
        <w:t xml:space="preserve">better assess the disease burden associated with sarcopenia.  It could also be </w:t>
      </w:r>
      <w:r w:rsidR="00E32D58">
        <w:rPr>
          <w:rFonts w:ascii="Palatino Linotype" w:hAnsi="Palatino Linotype"/>
          <w:sz w:val="20"/>
          <w:szCs w:val="20"/>
        </w:rPr>
        <w:t>used</w:t>
      </w:r>
      <w:r w:rsidR="006A485B">
        <w:rPr>
          <w:rFonts w:ascii="Palatino Linotype" w:hAnsi="Palatino Linotype"/>
          <w:sz w:val="20"/>
          <w:szCs w:val="20"/>
        </w:rPr>
        <w:t xml:space="preserve"> </w:t>
      </w:r>
      <w:r w:rsidR="00CA1E02" w:rsidRPr="007000D4">
        <w:rPr>
          <w:rFonts w:ascii="Palatino Linotype" w:hAnsi="Palatino Linotype"/>
          <w:sz w:val="20"/>
          <w:szCs w:val="20"/>
        </w:rPr>
        <w:t xml:space="preserve">as a treatment outcome indicator in research. </w:t>
      </w:r>
    </w:p>
    <w:p w:rsidR="003E2382" w:rsidRDefault="003E2382">
      <w:pPr>
        <w:rPr>
          <w:rFonts w:ascii="Palatino Linotype" w:hAnsi="Palatino Linotype" w:cs="Times New Roman"/>
          <w:b/>
          <w:smallCaps/>
          <w:sz w:val="20"/>
          <w:szCs w:val="20"/>
          <w:u w:val="single"/>
        </w:rPr>
      </w:pPr>
      <w:r>
        <w:rPr>
          <w:rFonts w:ascii="Palatino Linotype" w:hAnsi="Palatino Linotype" w:cs="Times New Roman"/>
          <w:b/>
          <w:smallCaps/>
          <w:sz w:val="20"/>
          <w:szCs w:val="20"/>
          <w:u w:val="single"/>
        </w:rPr>
        <w:br w:type="page"/>
      </w:r>
    </w:p>
    <w:p w:rsidR="006A3E97" w:rsidRPr="007000D4" w:rsidRDefault="006A3E97" w:rsidP="00767B49">
      <w:pPr>
        <w:spacing w:line="360" w:lineRule="auto"/>
        <w:jc w:val="both"/>
        <w:rPr>
          <w:rFonts w:ascii="Palatino Linotype" w:hAnsi="Palatino Linotype" w:cs="Times New Roman"/>
          <w:b/>
          <w:smallCaps/>
          <w:sz w:val="20"/>
          <w:szCs w:val="20"/>
          <w:u w:val="single"/>
        </w:rPr>
      </w:pPr>
      <w:r w:rsidRPr="007000D4">
        <w:rPr>
          <w:rFonts w:ascii="Palatino Linotype" w:hAnsi="Palatino Linotype" w:cs="Times New Roman"/>
          <w:b/>
          <w:smallCaps/>
          <w:sz w:val="20"/>
          <w:szCs w:val="20"/>
          <w:u w:val="single"/>
        </w:rPr>
        <w:lastRenderedPageBreak/>
        <w:t>Intro</w:t>
      </w:r>
      <w:r w:rsidR="008B0199" w:rsidRPr="007000D4">
        <w:rPr>
          <w:rFonts w:ascii="Palatino Linotype" w:hAnsi="Palatino Linotype" w:cs="Times New Roman"/>
          <w:b/>
          <w:smallCaps/>
          <w:sz w:val="20"/>
          <w:szCs w:val="20"/>
          <w:u w:val="single"/>
        </w:rPr>
        <w:t>duction</w:t>
      </w:r>
    </w:p>
    <w:p w:rsidR="00003330" w:rsidRPr="007000D4" w:rsidRDefault="009006F1" w:rsidP="009C3A49">
      <w:pPr>
        <w:spacing w:line="360" w:lineRule="auto"/>
        <w:jc w:val="both"/>
        <w:rPr>
          <w:rFonts w:ascii="Palatino Linotype" w:eastAsia="Times New Roman" w:hAnsi="Palatino Linotype" w:cs="Times New Roman"/>
          <w:sz w:val="20"/>
          <w:szCs w:val="20"/>
          <w:lang w:eastAsia="en-GB"/>
        </w:rPr>
      </w:pPr>
      <w:r w:rsidRPr="007000D4">
        <w:rPr>
          <w:rFonts w:ascii="Palatino Linotype" w:hAnsi="Palatino Linotype" w:cs="Helvetica"/>
          <w:sz w:val="20"/>
          <w:szCs w:val="20"/>
        </w:rPr>
        <w:t xml:space="preserve">Sarcopenia is a syndrome characterized by progressive and generalized loss of skeletal muscle mass and strength with a risk of adverse outcomes such as physical disability, </w:t>
      </w:r>
      <w:r w:rsidR="00D64EFE" w:rsidRPr="007000D4">
        <w:rPr>
          <w:rFonts w:ascii="Palatino Linotype" w:hAnsi="Palatino Linotype" w:cs="Helvetica"/>
          <w:sz w:val="20"/>
          <w:szCs w:val="20"/>
        </w:rPr>
        <w:t>functional decline, depression</w:t>
      </w:r>
      <w:r w:rsidR="009E2747" w:rsidRPr="007000D4">
        <w:rPr>
          <w:rFonts w:ascii="Palatino Linotype" w:hAnsi="Palatino Linotype" w:cs="Helvetica"/>
          <w:sz w:val="20"/>
          <w:szCs w:val="20"/>
        </w:rPr>
        <w:t>,</w:t>
      </w:r>
      <w:r w:rsidR="00D64EFE" w:rsidRPr="007000D4">
        <w:rPr>
          <w:rFonts w:ascii="Palatino Linotype" w:hAnsi="Palatino Linotype" w:cs="Helvetica"/>
          <w:sz w:val="20"/>
          <w:szCs w:val="20"/>
        </w:rPr>
        <w:t xml:space="preserve"> falls</w:t>
      </w:r>
      <w:r w:rsidRPr="007000D4">
        <w:rPr>
          <w:rFonts w:ascii="Palatino Linotype" w:hAnsi="Palatino Linotype" w:cs="Helvetica"/>
          <w:sz w:val="20"/>
          <w:szCs w:val="20"/>
        </w:rPr>
        <w:t xml:space="preserve"> and death</w:t>
      </w:r>
      <w:r w:rsidR="00D46166" w:rsidRPr="007000D4">
        <w:rPr>
          <w:rFonts w:ascii="Palatino Linotype" w:hAnsi="Palatino Linotype" w:cs="Helvetica"/>
          <w:sz w:val="20"/>
          <w:szCs w:val="20"/>
        </w:rPr>
        <w:fldChar w:fldCharType="begin" w:fldLock="1"/>
      </w:r>
      <w:r w:rsidR="0077528B">
        <w:rPr>
          <w:rFonts w:ascii="Palatino Linotype" w:hAnsi="Palatino Linotype" w:cs="Helvetica"/>
          <w:sz w:val="20"/>
          <w:szCs w:val="20"/>
        </w:rPr>
        <w:instrText>ADDIN CSL_CITATION { "citationItems" : [ { "id" : "ITEM-1", "itemData" : { "DOI" : "10.1152/japplphysiol.00246.2003", "ISBN" : "8750-7587 (Print)\r0161-7567 (Linking)", "PMID" : "14555665", "abstract" : "Sarcopenia, the reduction of muscle mass and strength that occurs with aging, is widely considered one of the major causes of disability in older persons. Surprisingly, criteria that may help a clinician to identify persons with impaired muscle function are still lacking. Using data from a large representative sample of the general population, we examined how muscle function and calf muscle area change with aging and affect mobility in men and women free of neurological conditions. We tested several putative indicators of sarcopenia, including knee extension isometric torque, handgrip, lower extremity muscle power, and calf muscle area. For each indicator, sarcopenia was considered to be present when the measure was &gt;2 SDs below the mean. For all four measures, the prevalence of sarcopenia increased with age, both in men and women. The age-associated gradient in prevalence was maximum for muscle power and minimum for calf-muscle area. However, lower extremity muscle power was no better than knee-extension torque or handgrip in the early identification of poor mobility, defined either as walking speed &lt;0.8 m/s or inability to walk at least 1 km without difficulty and without developing symptoms. Optimal cutoff values that can be used in the clinical practice to identify older persons with poor mobility were developed. The findings of the study lay the basis for a cost-effective, clinical marker of sarcopenia based on a measure of isometric handgrip strength. Our findings should be verified in a longitudinal study.", "author" : [ { "dropping-particle" : "", "family" : "Lauretani", "given" : "F", "non-dropping-particle" : "", "parse-names" : false, "suffix" : "" }, { "dropping-particle" : "", "family" : "Russo", "given" : "C R", "non-dropping-particle" : "", "parse-names" : false, "suffix" : "" }, { "dropping-particle" : "", "family" : "Bandinelli", "given" : "S", "non-dropping-particle" : "", "parse-names" : false, "suffix" : "" }, { "dropping-particle" : "", "family" : "Bartali", "given" : "B", "non-dropping-particle" : "", "parse-names" : false, "suffix" : "" }, { "dropping-particle" : "", "family" : "Cavazzini", "given" : "C", "non-dropping-particle" : "", "parse-names" : false, "suffix" : "" }, { "dropping-particle" : "", "family" : "Iorio", "given" : "A", "non-dropping-particle" : "Di", "parse-names" : false, "suffix" : "" }, { "dropping-particle" : "", "family" : "Corsi", "given" : "A M", "non-dropping-particle" : "", "parse-names" : false, "suffix" : "" }, { "dropping-particle" : "", "family" : "Rantanen", "given" : "T", "non-dropping-particle" : "", "parse-names" : false, "suffix" : "" }, { "dropping-particle" : "", "family" : "Guralnik", "given" : "J M", "non-dropping-particle" : "", "parse-names" : false, "suffix" : "" }, { "dropping-particle" : "", "family" : "Ferrucci", "given" : "L", "non-dropping-particle" : "", "parse-names" : false, "suffix" : "" } ], "container-title" : "J Appl Physiol (1985)", "edition" : "2003/10/14", "genre" : "Journal Article", "id" : "ITEM-1", "issue" : "5", "issued" : { "date-parts" : [ [ "2003" ] ] }, "language" : "eng", "note" : "Lauretani, Fulvio\nRusso, Cosimo Roberto\nBandinelli, Stefania\nBartali, Benedetta\nCavazzini, Chiara\nDi Iorio, Angelo\nCorsi, Anna Maria\nRantanen, Taina\nGuralnik, Jack M\nFerrucci, Luigi\n263-MD-821336/MD/NIMHD NIH HHS/\n263-MD-9164-13/MD/NIMHD NIH HHS/\nBethesda, Md. : 1985\nJ Appl Physiol (1985). 2003 Nov;95(5):1851-60.", "page" : "1851-1860", "title" : "Age-associated changes in skeletal muscles and their effect on mobility: an operational diagnosis of sarcopenia", "type" : "article-journal", "volume" : "95" }, "uris" : [ "http://www.mendeley.com/documents/?uuid=c4677079-7ea9-4452-8553-6b6bd2a81145" ] }, { "id" : "ITEM-2", "itemData" : { "DOI" : "10.3945/ajcn.2008.26950", "ISBN" : "1938-3207 (Electronic)\r0002-9165 (Linking)", "PMID" : "19369381", "abstract" : "BACKGROUND: In elders, decreased muscle mass (sarcopenia) and increased fat mass (obesity) may contribute to difficulties with physical function. OBJECTIVE: The objective was to examine the association of obesity, sarcopenia, and their combination (sarcopenic-obesity) with self-reported difficulties performing physical function in a cohort of community-dwelling elderly women. DESIGN: We assessed muscle and fat mass by dual-energy X-ray absorptiometry and self-reported difficulties with physical function in 1308 healthy women aged &gt; or =75 y. Sarcopenia was defined as an appendicular skeletal muscle mass &lt; or =2 SD below the mean in a young female reference group. Obesity was defined as a percentage body fat above the 60th percentile. Thirty-six sarcopenic-obese, 90 purely sarcopenic, 435 purely obese, and 747 women with a healthy body composition were studied. Anthropometric measures, health status, lifestyle habits, and self-reported difficulties with 6 different physical functions were obtained. RESULTS: Compared with women with a healthy body composition and after adjustment for confounders, purely sarcopenic women had no increased odds of having difficulties for all of the physical functions assessed, purely obese women had a 44-79% higher odds of having difficulties with most of the physical functions assessed (P &lt; 0.05), and sarcopenic-obese women had a 2.60 higher odds of having difficulty climbing stairs and a 2.35 higher odds of having difficulty going down stairs (all P &lt; 0.05). CONCLUSIONS: Sarcopenia is not associated with physical difficulties in the absence of obesity. However, in the presence of obesity, sarcopenia tends to add difficulty for some physical functions.", "author" : [ { "dropping-particle" : "", "family" : "Rolland", "given" : "Y", "non-dropping-particle" : "", "parse-names" : false, "suffix" : "" }, { "dropping-particle" : "", "family" : "Lauwers-Cances", "given" : "V", "non-dropping-particle" : "", "parse-names" : false, "suffix" : "" }, { "dropping-particle" : "", "family" : "Cristini", "given" : "C", "non-dropping-particle" : "", "parse-names" : false, "suffix" : "" }, { "dropping-particle" : "", "family" : "Abellan van Kan", "given" : "G", "non-dropping-particle" : "", "parse-names" : false, "suffix" : "" }, { "dropping-particle" : "", "family" : "Janssen", "given" : "I", "non-dropping-particle" : "", "parse-names" : false, "suffix" : "" }, { "dropping-particle" : "", "family" : "Morley", "given" : "J E", "non-dropping-particle" : "", "parse-names" : false, "suffix" : "" }, { "dropping-particle" : "", "family" : "Vellas", "given" : "B", "non-dropping-particle" : "", "parse-names" : false, "suffix" : "" } ], "container-title" : "Am J Clin Nutr", "edition" : "2009/04/17", "genre" : "Journal Article", "id" : "ITEM-2", "issue" : "6", "issued" : { "date-parts" : [ [ "2009" ] ] }, "language" : "eng", "note" : "Rolland, Yves\nLauwers-Cances, Valerie\nCristini, Christelle\nAbellan van Kan, Gabor\nJanssen, Ian\nMorley, John E\nVellas, Bruno\nAm J Clin Nutr. 2009 Jun;89(6):1895-900. doi: 10.3945/ajcn.2008.26950. Epub 2009 Apr 15.", "page" : "1895-1900", "title" : "Difficulties with physical function associated with obesity, sarcopenia, and sarcopenic-obesity in community-dwelling elderly women: the EPIDOS (EPIDemiologie de l'OSteoporose) Study", "type" : "article-journal", "volume" : "89" }, "uris" : [ "http://www.mendeley.com/documents/?uuid=46be7c9a-3603-4388-bedd-88195597911b" ] }, { "id" : "ITEM-3", "itemData" : { "DOI" : "10.1111/wvn.12147", "ISSN" : "1741-6787", "PMID" : "26844538", "abstract" : "BACKGROUND: The World Health Organization (2002) indicates that the prevention of frailty is a key indicator of successful aging, and the assessment of the muscular system is the core for determining the frailty syndrome in older adults. Sarcopenia in older adults will affect more than 50 million people and will affect more than 200 million people after 40 years. Systematic literature reviews have yet to focus on the association between sarcopenia and mortality.\n\nAIMS: The aims of this study were to determine the correlation between sarcopenia and mortality by using various evaluation methods and to analyze any differences among the resulting correlations of the different assessment tools.\n\nMETHODS: This study conducted a systematic review of relevant studies in four databases (Cochrane Library, MEDLINE, Cumulative Index to Nursing and Allied Health Literature, and Ovid). The inclusion criteria were prospective research, the results included mortality or death, and risk estimates included risk ratio or hazard ratio estimates and 95% confidence intervals. Exclusion criteria included studies that provided no sarcopenia data, the risk of mortality or death, or data indicating deaths from cancers and in hospitals.\n\nRESULTS: This study identified 10 studies that have investigated the association between sarcopenia and mortality with an average follow up of 4.17 years. In total, these studies have sampled 3,797 people and recorded 1,010 deaths. The result suggested that the risk of mortality in the sarcopenia group was higher than that in the nonsarcopenia group.\n\nLINKING EVIDENCE TO ACTION: Although the results of evidence-based studies have suggested that sarcopenia is a geriatric syndrome associated with increased mortality, few studies have focused on decreasing sarcopenia mortality. Therefore, nurse practitioners must be aware of the correlation between sarcopenia and the mortality rate and become actively involved in developing intervention methods for reducing the mortality risk of sarcopenia.", "author" : [ { "dropping-particle" : "", "family" : "Chang", "given" : "Shu-Fang", "non-dropping-particle" : "", "parse-names" : false, "suffix" : "" }, { "dropping-particle" : "", "family" : "Lin", "given" : "Pei-Ling", "non-dropping-particle" : "", "parse-names" : false, "suffix" : "" } ], "container-title" : "Worldviews on evidence-based nursing / Sigma Theta Tau International, Honor Society of Nursing", "id" : "ITEM-3", "issued" : { "date-parts" : [ [ "2016", "2", "4" ] ] }, "title" : "Systematic Literature Review and Meta-Analysis of the Association of Sarcopenia With Mortality.", "type" : "article-journal" }, "uris" : [ "http://www.mendeley.com/documents/?uuid=c2d67e1f-9fc7-4081-a427-54a1bf10292d" ] }, { "id" : "ITEM-4", "itemData" : { "ISSN" : "1079-5006", "PMID" : "15860469", "abstract" : "BACKGROUND: Lower muscle mass has been correlated with poor physical function; however, no studies have examined this relationship prospectively. This study aims to investigate whether low muscle mass, low muscle strength, and greater fat infiltration into the muscle predict incident mobility limitation.\n\nMETHODS: Our study cohort included 3075 well-functioning black and white men and women aged 70-79 years participating in the Health, Aging, and Body Composition study. Participants were followed for 2.5 years. Muscle cross-sectional area and muscle tissue attenuation (a measure of fat infiltration) were measured by computed tomography at the mid-thigh, and knee extensor strength by using a KinCom dynamometer. Incident mobility limitation was defined as two consecutive self-reports of any difficulty walking one-quarter mile or climbing 10 steps.\n\nRESULTS: Mobility limitations were developed by 22.3% of the men and by 31.8% of the women. Cox's proportional hazards models, adjusting for demographic, lifestyle, and health factors, showed a hazard ratio of 1.90 [95% confidence interval (CI), 1.27-2.84] in men and 1.68 (95% CI, 1.23-2.31) in women for the lowest compared to the highest quartile of muscle area (p &lt;.01 for trend). Results for muscle strength were 2.02 (95% CI, 1.39-2.94) and 1.91 (95% CI, 1.41-2.58), p &lt;.001 trend, and for muscle attenuation were 1.91 (95% CI, 1.31-2.83) and 1.68 (95% CI, 1.20-2.35), p &lt;.01 for trend. When included in one model, only muscle attenuation and muscle strength independently predicted mobility limitation (p &lt; .05). Among men and women, associations were similar for blacks and whites.\n\nCONCLUSION: Lower muscle mass (smaller cross-sectional thigh muscle area), greater fat infiltration into the muscle, and lower knee extensor muscle strength are associated with increased risk of mobility loss in older men and women. The association between low muscle mass and functional decline seems to be a function of underlying muscle strength.", "author" : [ { "dropping-particle" : "", "family" : "Visser", "given" : "Marjolein", "non-dropping-particle" : "", "parse-names" : false, "suffix" : "" }, { "dropping-particle" : "", "family" : "Goodpaster", "given" : "Bret H", "non-dropping-particle" : "", "parse-names" : false, "suffix" : "" }, { "dropping-particle" : "", "family" : "Kritchevsky", "given" : "Stephen B", "non-dropping-particle" : "", "parse-names" : false, "suffix" : "" }, { "dropping-particle" : "", "family" : "Newman", "given" : "Anne B", "non-dropping-particle" : "", "parse-names" : false, "suffix" : "" }, { "dropping-particle" : "", "family" : "Nevitt", "given" : "Michael", "non-dropping-particle" : "", "parse-names" : false, "suffix" : "" }, { "dropping-particle" : "", "family" : "Rubin", "given" : "Susan M", "non-dropping-particle" : "", "parse-names" : false, "suffix" : "" }, { "dropping-particle" : "", "family" : "Simonsick", "given" : "Eleanor M", "non-dropping-particle" : "", "parse-names" : false, "suffix" : "" }, { "dropping-particle" : "", "family" : "Harris", "given" : "Tamara B", "non-dropping-particle" : "", "parse-names" : false, "suffix" : "" } ], "container-title" : "The journals of gerontology. Series A, Biological sciences and medical sciences", "id" : "ITEM-4", "issue" : "3", "issued" : { "date-parts" : [ [ "2005", "3" ] ] }, "page" : "324-33", "title" : "Muscle mass, muscle strength, and muscle fat infiltration as predictors of incident mobility limitations in well-functioning older persons.", "type" : "article-journal", "volume" : "60" }, "uris" : [ "http://www.mendeley.com/documents/?uuid=aafd258d-9bfd-47f2-9bf2-992c339f44e0" ] }, { "id" : "ITEM-5", "itemData" : { "ISBN" : "0002-8614 (Print)\r0002-8614 (Linking)", "PMID" : "12028177", "abstract" : "OBJECTIVES: To establish the prevalence of sarcopenia in older Americans and to test the hypothesis that sarcopenia is related to functional impairment and physical disability in older persons. DESIGN: Cross-sectional survey. SETTING: Nationally representative cross-sectional survey using data from the Third National Health and Nutrition Examination Survey (NHANES III). PARTICIPANTS: Fourteen thousand eight hundred eighteen adult NHANES III participants aged 18 and older. MEASUREMENTS: The presence of sarcopenia and the relationship between sarcopenia and functional impairment and disability were examined in 4,504 adults aged 60 and older. Skeletal muscle mass was estimated from bioimpedance analysis measurements and expressed as skeletal muscle mass index (SMI = skeletal muscle mass/body mass x 100). Subjects were considered to have a normal SMI if their SMI was greater than -one standard deviation above the sex-specific mean for young adults (aged 18-39). Class I sarcopenia was considered present in subjects whose SMI was within -one to -two standard deviations of young adult values, and class II sarcopenia was present in subjects whose SMI was below -two standard deviations of young adult values. RESULTS: The prevalence of class I and class II sarcopenia increased from the third to sixth decades but remained relatively constant thereafter. The prevalence of class I (59% vs 45%) and class II (10% vs 7%) sarcopenia was greater in the older (&gt; or = 60 years) women than in the older men (P &lt;.001). The likelihood of functional impairment and disability was approximately two times greater in the older men and three times greater in the older women with class II sarcopenia than in the older men and women with a normal SMI, respectively. Some of the associations between class II sarcopenia and functional impairment remained significant after adjustment for age, race, body mass index, health behaviors, and comorbidity. CONCLUSIONS: Reduced relative skeletal muscle mass in older Americans is a common occurrence that is significantly and independently associated with functional impairment and disability, particularly in older women. These observations provide strong support for the prevailing view that sarcopenia may be an important and potentially reversible cause of morbidity and mortality in older persons.", "author" : [ { "dropping-particle" : "", "family" : "Janssen", "given" : "I", "non-dropping-particle" : "", "parse-names" : false, "suffix" : "" }, { "dropping-particle" : "", "family" : "Heymsfield", "given" : "S B", "non-dropping-particle" : "", "parse-names" : false, "suffix" : "" }, { "dropping-particle" : "", "family" : "Ross", "given" : "R", "non-dropping-particle" : "", "parse-names" : false, "suffix" : "" } ], "container-title" : "J Am Geriatr Soc", "edition" : "2002/05/25", "genre" : "Journal Article", "id" : "ITEM-5", "issue" : "5", "issued" : { "date-parts" : [ [ "2002" ] ] }, "language" : "eng", "note" : "Janssen, Ian\nHeymsfield, Steven B\nRoss, Robert\nDK-42618/DK/NIDDK NIH HHS/\nRR-00645/RR/NCRR NIH HHS/\nJ Am Geriatr Soc. 2002 May;50(5):889-96.", "page" : "889-896", "title" : "Low relative skeletal muscle mass (sarcopenia) in older persons is associated with functional impairment and physical disability", "type" : "article-journal", "volume" : "50" }, "uris" : [ "http://www.mendeley.com/documents/?uuid=f4c085a3-d747-4bde-acfd-28ea6575bc07" ] }, { "id" : "ITEM-6", "itemData" : { "ISBN" : "0905-7188 (Print)\r0905-7188 (Linking)", "PMID" : "12535311", "abstract" : "The aims of this review are to address (1) the role of muscle strength in the disablement process and (2) muscle strength as a predictor of length of life using data from prospective studies. Functional limitations, such as slow walking speed, predispose older people to disabilities. How much strength is needed for daily motor tasks such as walking varies according to other impairments present. For example, when postural balance is good, only minimum amount of strength is needed for walking. However, in the presence of balance impairment, having good level of strength may help to compensate for the deficit. Having strength well above the required level indicates reserve capacity. It was studied using data from the Honolulu Heart Program launched in 1965 among 8006 men initially aged 45-68 years, whether reserve of strength would be protective of development of future disability. All men with documented diseases at baseline were excluded from the analyses. Those men who were in the lowest third of the distribution of grip strength at baseline were at two to three times greater risk of developing disabilities assessed 25 years later compared to the highest third. It is possible that before they reach the disability level, those with greater reserve of strength may afford to lose more strength, for example following bed rest and inactivity associated with an illness. Midlife grip strength was also found to predict long-term total mortality: those with poorer strength at baseline were more likely to die over the follow-up period of 30 years. The association between muscle strength and disability is largely explained by biomechanical mechanisms. However, the mechanism explaining the association between muscle strength and mortality risk still remains to be explored.", "author" : [ { "dropping-particle" : "", "family" : "Rantanen", "given" : "T", "non-dropping-particle" : "", "parse-names" : false, "suffix" : "" } ], "container-title" : "Scand J Med Sci Sports", "edition" : "2003/01/22", "genre" : "Journal Article", "id" : "ITEM-6", "issue" : "1", "issued" : { "date-parts" : [ [ "2003" ] ] }, "language" : "eng", "note" : "Rantanen, T\nDenmark\nScand J Med Sci Sports. 2003 Feb;13(1):3-8.", "page" : "3-8", "title" : "Muscle strength, disability and mortality", "type" : "article-journal", "volume" : "13" }, "uris" : [ "http://www.mendeley.com/documents/?uuid=1b0d7ae9-0a26-44bc-aab4-cc0efd002338" ] }, { "id" : "ITEM-7", "itemData" : { "ISBN" : "1279-7707 (Print)\r1279-7707 (Linking)", "PMID" : "18615225", "abstract" : "Sarcopenia is a loss of muscle protein mass and loss of muscle function. It occurs with increasing age, being a major component in the development of frailty. Current knowledge on its assessment, etiology, pathogenesis, consequences and future perspectives are reported in the present review. On-going and future clinical trials on sarcopenia may radically change our preventive and therapeutic approaches of mobility disability in older people.", "author" : [ { "dropping-particle" : "", "family" : "Rolland", "given" : "Y", "non-dropping-particle" : "", "parse-names" : false, "suffix" : "" }, { "dropping-particle" : "", "family" : "Czerwinski", "given" : "S", "non-dropping-particle" : "", "parse-names" : false, "suffix" : "" }, { "dropping-particle" : "", "family" : "Abellan Van Kan", "given" : "G", "non-dropping-particle" : "", "parse-names" : false, "suffix" : "" }, { "dropping-particle" : "", "family" : "Morley", "given" : "J E", "non-dropping-particle" : "", "parse-names" : false, "suffix" : "" }, { "dropping-particle" : "", "family" : "Cesari", "given" : "M", "non-dropping-particle" : "", "parse-names" : false, "suffix" : "" }, { "dropping-particle" : "", "family" : "Onder", "given" : "G", "non-dropping-particle" : "", "parse-names" : false, "suffix" : "" }, { "dropping-particle" : "", "family" : "Woo", "given" : "J", "non-dropping-particle" : "", "parse-names" : false, "suffix" : "" }, { "dropping-particle" : "", "family" : "Baumgartner", "given" : "R", "non-dropping-particle" : "", "parse-names" : false, "suffix" : "" }, { "dropping-particle" : "", "family" : "Pillard", "given" : "F", "non-dropping-particle" : "", "parse-names" : false, "suffix" : "" }, { "dropping-particle" : "", "family" : "Boirie", "given" : "Y", "non-dropping-particle" : "", "parse-names" : false, "suffix" : "" }, { "dropping-particle" : "", "family" : "Chumlea", "given" : "W M", "non-dropping-particle" : "", "parse-names" : false, "suffix" : "" }, { "dropping-particle" : "", "family" : "Vellas", "given" : "B", "non-dropping-particle" : "", "parse-names" : false, "suffix" : "" } ], "container-title" : "J Nutr Health Aging", "edition" : "2008/07/11", "genre" : "Journal Article", "id" : "ITEM-7", "issue" : "7", "issued" : { "date-parts" : [ [ "2008" ] ] }, "language" : "eng", "note" : "Rolland, Y\nCzerwinski, S\nAbellan Van Kan, G\nMorley, J E\nCesari, M\nOnder, G\nWoo, J\nBaumgartner, R\nPillard, F\nBoirie, Y\nChumlea, W M C\nVellas, B\nFrance\nJ Nutr Health Aging. 2008 Aug-Sep;12(7):433-50.", "page" : "433-450", "title" : "Sarcopenia: its assessment, etiology, pathogenesis, consequences and future perspectives", "type" : "article-journal", "volume" : "12" }, "uris" : [ "http://www.mendeley.com/documents/?uuid=bf40365e-25ba-4493-9195-fe32983bd6dc" ] }, { "id" : "ITEM-8", "itemData" : { "DOI" : "10.1093/ageing/afs194", "ISBN" : "1468-2834 (Electronic)\r0002-0729 (Linking)", "PMID" : "23321202", "abstract" : "Background and aims: sarcopenia has been indicated as a reliable marker of frailty and poor prognosis among the oldest individuals. We evaluated the impact of sarcopenia on the risk of all-cause death in a population of frail older persons living in community. Methods: we analysed data from the Aging and Longevity Study, a prospective cohort study that collected data on all subjects aged 80 years and older residing in the Sirente geographic area (n = 364). The present analysis was conducted among those subjects who were between 80 and 85 years of age at the time of the baseline assessment (n = 197). The main outcome measure was all-cause mortality over 7-year follow-up. According to the European Working Group on Sarcopenia in Older People (EWGSOP) criteria, the diagnosis of sarcopenia required the documentation of low muscle mass and the documentation of either low muscle strength or low physical performance. Cox proportional regression models were used to estimate crude and adjusted hazard ratios and 95% confidence intervals of death by the presence of sarcopenia. Results: using the EWGSOP-suggested criteria, 43 subjects with sarcopenia (21.8%) were identified. During the 7-year follow-up, 29 (67.4%) participants died among subjects with sarcopenia compared with 63 subjects (41.2%) without sarcopenia (P &lt; 0.001). After adjusting for potential confounders including age, gender, education, activities of daily living (ADL) impairment, body mass index, hypertension, congestive heart failure, chronic obstructive pulmonary disease, number of diseases, TNF-alpha, participants with sarcopenia had a higher risk of death for all causes compared with non-sarcopenic subjects (HR: 2.32, 95% CI: 1.01-5.43). Conclusions: our results obtained from a representative sample of very old and frail subjects show that sarcopenia is associated with mortality, independently of age and other clinical and functional variables.", "author" : [ { "dropping-particle" : "", "family" : "Landi", "given" : "F", "non-dropping-particle" : "", "parse-names" : false, "suffix" : "" }, { "dropping-particle" : "", "family" : "Cruz-Jentoft", "given" : "A J", "non-dropping-particle" : "", "parse-names" : false, "suffix" : "" }, { "dropping-particle" : "", "family" : "Liperoti", "given" : "R", "non-dropping-particle" : "", "parse-names" : false, "suffix" : "" }, { "dropping-particle" : "", "family" : "Russo", "given" : "A", "non-dropping-particle" : "", "parse-names" : false, "suffix" : "" }, { "dropping-particle" : "", "family" : "Giovannini", "given" : "S", "non-dropping-particle" : "", "parse-names" : false, "suffix" : "" }, { "dropping-particle" : "", "family" : "Tosato", "given" : "M", "non-dropping-particle" : "", "parse-names" : false, "suffix" : "" }, { "dropping-particle" : "", "family" : "Capoluongo", "given" : "E", "non-dropping-particle" : "", "parse-names" : false, "suffix" : "" }, { "dropping-particle" : "", "family" : "Bernabei", "given" : "R", "non-dropping-particle" : "", "parse-names" : false, "suffix" : "" }, { "dropping-particle" : "", "family" : "Onder", "given" : "G", "non-dropping-particle" : "", "parse-names" : false, "suffix" : "" } ], "container-title" : "Age Ageing", "edition" : "2013/01/17", "genre" : "Journal Article", "id" : "ITEM-8", "issue" : "2", "issued" : { "date-parts" : [ [ "2013" ] ] }, "language" : "eng", "note" : "Landi, Francesco\nCruz-Jentoft, Alfonso J\nLiperoti, Rosa\nRusso, Andrea\nGiovannini, Silvia\nTosato, Matteo\nCapoluongo, Ettore\nBernabei, Roberto\nOnder, Graziano\nEngland\nAge Ageing. 2013 Mar;42(2):203-9. doi: 10.1093/ageing/afs194. Epub 2013 Jan 15.", "page" : "203-209", "title" : "Sarcopenia and mortality risk in frail older persons aged 80 years and older: results from ilSIRENTE study", "type" : "article-journal", "volume" : "42" }, "uris" : [ "http://www.mendeley.com/documents/?uuid=dcbc85ce-8d57-4b64-8842-708230ca0f48" ] }, { "id" : "ITEM-9", "itemData" : { "DOI" : "10.1093/ageing/afq034", "ISBN" : "1468-2834 (Electronic)\r0002-0729 (Linking)", "PMID" : "20392703", "abstract" : "The European Working Group on Sarcopenia in Older People (EWGSOP) developed a practical clinical definition and consensus diagnostic criteria for age-related sarcopenia. EWGSOP included representatives from four participant organisations, i.e. the European Geriatric Medicine Society, the European Society for Clinical Nutrition and Metabolism, the International Association of Gerontology and Geriatrics-European Region and the International Association of Nutrition and Aging. These organisations endorsed the findings in the final document. The group met and addressed the following questions, using the medical literature to build evidence-based answers: (i) What is sarcopenia? (ii) What parameters define sarcopenia? (iii) What variables reflect these parameters, and what measurement tools and cut-off points can be used? (iv) How does sarcopenia relate to cachexia, frailty and sarcopenic obesity? For the diagnosis of sarcopenia, EWGSOP recommends using the presence of both low muscle mass + low muscle function (strength or performance). EWGSOP variously applies these characteristics to further define conceptual stages as 'presarcopenia', 'sarcopenia' and 'severe sarcopenia'. EWGSOP reviewed a wide range of tools that can be used to measure the specific variables of muscle mass, muscle strength and physical performance. Our paper summarises currently available data defining sarcopenia cut-off points by age and gender; suggests an algorithm for sarcopenia case finding in older individuals based on measurements of gait speed, grip strength and muscle mass; and presents a list of suggested primary and secondary outcome domains for research. Once an operational definition of sarcopenia is adopted and included in the mainstream of comprehensive geriatric assessment, the next steps are to define the natural course of sarcopenia and to develop and define effective treatment.", "author" : [ { "dropping-particle" : "", "family" : "Cruz-Jentoft", "given" : "A J", "non-dropping-particle" : "", "parse-names" : false, "suffix" : "" }, { "dropping-particle" : "", "family" : "Baeyens", "given" : "J P", "non-dropping-particle" : "", "parse-names" : false, "suffix" : "" }, { "dropping-particle" : "", "family" : "Bauer", "given" : "J M", "non-dropping-particle" : "", "parse-names" : false, "suffix" : "" }, { "dropping-particle" : "", "family" : "Boirie", "given" : "Y", "non-dropping-particle" : "", "parse-names" : false, "suffix" : "" }, { "dropping-particle" : "", "family" : "Cederholm", "given" : "T", "non-dropping-particle" : "", "parse-names" : false, "suffix" : "" }, { "dropping-particle" : "", "family" : "Landi", "given" : "F", "non-dropping-particle" : "", "parse-names" : false, "suffix" : "" }, { "dropping-particle" : "", "family" : "Martin", "given" : "F C", "non-dropping-particle" : "", "parse-names" : false, "suffix" : "" }, { "dropping-particle" : "", "family" : "Michel", "given" : "J P", "non-dropping-particle" : "", "parse-names" : false, "suffix" : "" }, { "dropping-particle" : "", "family" : "Rolland", "given" : "Y", "non-dropping-particle" : "", "parse-names" : false, "suffix" : "" }, { "dropping-particle" : "", "family" : "Schneider", "given" : "S M", "non-dropping-particle" : "", "parse-names" : false, "suffix" : "" }, { "dropping-particle" : "", "family" : "Topinkova", "given" : "E", "non-dropping-particle" : "", "parse-names" : false, "suffix" : "" }, { "dropping-particle" : "", "family" : "Vandewoude", "given" : "M", "non-dropping-particle" : "", "parse-names" : false, "suffix" : "" }, { "dropping-particle" : "", "family" : "Zamboni", "given" : "M", "non-dropping-particle" : "", "parse-names" : false, "suffix" : "" } ], "container-title" : "Age Ageing", "edition" : "2010/04/16", "genre" : "Journal Article", "id" : "ITEM-9", "issue" : "4", "issued" : { "date-parts" : [ [ "2010" ] ] }, "language" : "eng", "note" : "Cruz-Jentoft, Alfonso J\nBaeyens, Jean Pierre\nBauer, Jurgen M\nBoirie, Yves\nCederholm, Tommy\nLandi, Francesco\nMartin, Finbarr C\nMichel, Jean-Pierre\nRolland, Yves\nSchneider, Stephane M\nTopinkova, Eva\nVandewoude, Maurits\nZamboni, Mauro\nEuropean Working Group on Sarcopenia in Older People\nEngland\nAge Ageing. 2010 Jul;39(4):412-23. doi: 10.1093/ageing/afq034. Epub 2010 Apr 13.", "page" : "412-423", "title" : "Sarcopenia: European consensus on definition and diagnosis: Report of the European Working Group on Sarcopenia in Older People", "type" : "article-journal", "volume" : "39" }, "uris" : [ "http://www.mendeley.com/documents/?uuid=70cb19aa-c51f-40a6-870b-7354e335530b" ] }, { "id" : "ITEM-10", "itemData" : { "DOI" : "10.1016/j.exger.2015.05.003", "ISSN" : "05315565", "PMID" : "25979160", "abstract" : "INTRODUCTION: The SarcoPhAge project is an ongoing longitudinal study following community-dwelling elderly subjects with the objective to assess some health and functional consequences of sarcopenia. The sarcopenia diagnosis algorithm developed by the European Working Group on Sarcopenia in Older People (EWGSOP) and used in the present study needs further validation trough cross-sectional and longitudinal studies. The aim of the present study is to assess, using this algorithm, the prevalence of sarcopenia and the clinical components linked to this geriatric syndrome.\n\nMETHODS: Participants were community dwelling subjects aged 65 years or older. To diagnose sarcopenia, we applied the definition of the EWGSOP. Muscle mass was measured by Dual-Energy X-Ray Absorptiometry, muscle strength by a hydraulic dynamometer and physical performance by the SPPB test. Large amounts of socio-demographic, anamnestic and clinical data were collected in all subjects.\n\nRESULTS OVER ONE YEAR: 534 subjects were recruited for this study (60.5 % of women, mean age of 73.5 \u00b1 6.16 years), among whom 73 subjects were diagnosed sarcopenic, which represents a global prevalence of 13.7 %. Prevalence was 11.8 % in men and 14.9 % in women. Sarcopenic subjects were older, had a lower Body Mass Index, lower calf, waist, wrist and arm circumferences, presented more cognitive impairments (Mini Mental State Examination), more comorbidities, were more often malnourished, and consumed more drugs. After adjustment for age, BMI, cognitive status, nutritional status, number of comorbidities and number of drugs, sarcopenic subjects had a worse physical health-related quality of life (SF-36) for the domain of physical functioning, were at higher risk of falls (Timed Up and Go test), were more frail (Fried), presented more often tiredness for the achievement of activities of daily living (Mobility-test), presented less fat mass and obviously less lean mass. Sarcopenic women were also more dependent for housekeeping and handling finances (Lawton scale) than non-sarcopenic ones.\n\nCONCLUSION: Sarcopenia seems associated with many harmful clinical components making this geriatric syndrome a real public health burden. Follow-up data of the SarcoPhAge study will be helpful to assess the outcomes of sarcopenia based on the EWGSOP diagnosis algorithm and its different proposed cut-offs.", "author" : [ { "dropping-particle" : "", "family" : "Beaudart", "given" : "C.", "non-dropping-particle" : "", "parse-names" : false, "suffix" : "" }, { "dropping-particle" : "", "family" : "Reginster", "given" : "J.Y.", "non-dropping-particle" : "", "parse-names" : false, "suffix" : "" }, { "dropping-particle" : "", "family" : "Petermans", "given" : "J.", "non-dropping-particle" : "", "parse-names" : false, "suffix" : "" }, { "dropping-particle" : "", "family" : "Gillain", "given" : "S.", "non-dropping-particle" : "", "parse-names" : false, "suffix" : "" }, { "dropping-particle" : "", "family" : "Quabron", "given" : "A.", "non-dropping-particle" : "", "parse-names" : false, "suffix" : "" }, { "dropping-particle" : "", "family" : "Locquet", "given" : "M.", "non-dropping-particle" : "", "parse-names" : false, "suffix" : "" }, { "dropping-particle" : "", "family" : "Slomian", "given" : "J.", "non-dropping-particle" : "", "parse-names" : false, "suffix" : "" }, { "dropping-particle" : "", "family" : "Buckinx", "given" : "F.", "non-dropping-particle" : "", "parse-names" : false, "suffix" : "" }, { "dropping-particle" : "", "family" : "Bruy\u00e8re", "given" : "O.", "non-dropping-particle" : "", "parse-names" : false, "suffix" : "" } ], "container-title" : "Experimental Gerontology", "id" : "ITEM-10", "issued" : { "date-parts" : [ [ "2015", "5", "12" ] ] }, "title" : "Quality of life and physical components linked to sarcopenia: The SarcoPhAge study", "type" : "article-journal" }, "uris" : [ "http://www.mendeley.com/documents/?uuid=a49f4336-1276-40e8-9a12-e845b45ba1d7" ] }, { "id" : "ITEM-11", "itemData" : { "DOI" : "10.1007/s00198-012-1913-1", "ISBN" : "1433-2965 (Electronic)\r0937-941X (Linking)", "PMID" : "22290243", "abstract" : "An operational definition of musculoskeletal decline in older people is needed to allow development of interventions for prevention or treatment, as was developed for the treatment of osteoporosis. Frailty and sarcopenia are linked, but distinct, correlates of musculoskeletal aging that have many causes, including age-related changes in body composition, inflammation, and hormonal imbalance. With the emergence of a number of exciting candidate therapies to retard the loss of muscle mass with aging, the derivation of a consensual definition of sarcopenia and physical frailty becomes an urgent priority. Although several consensual definitions have been proposed, these require clinical validation. An operational definition, which might provide a threshold for treatment/trial inclusion, should incorporate a loss of muscle mass as well as evidence of a decrease in muscle strength and/or physical activity. Evidence is required for a link between improvements in the measures of muscle strength and/or physical activity and clinical outcomes to allow development of interventions to improve clinical outcomes in frail older patients.", "author" : [ { "dropping-particle" : "", "family" : "Cooper", "given" : "C", "non-dropping-particle" : "", "parse-names" : false, "suffix" : "" }, { "dropping-particle" : "", "family" : "Dere", "given" : "W", "non-dropping-particle" : "", "parse-names" : false, "suffix" : "" }, { "dropping-particle" : "", "family" : "Evans", "given" : "W", "non-dropping-particle" : "", "parse-names" : false, "suffix" : "" }, { "dropping-particle" : "", "family" : "Kanis", "given" : "J A", "non-dropping-particle" : "", "parse-names" : false, "suffix" : "" }, { "dropping-particle" : "", "family" : "Rizzoli", "given" : "R", "non-dropping-particle" : "", "parse-names" : false, "suffix" : "" }, { "dropping-particle" : "", "family" : "Sayer", "given" : "A A", "non-dropping-particle" : "", "parse-names" : false, "suffix" : "" }, { "dropping-particle" : "", "family" : "Sieber", "given" : "C C", "non-dropping-particle" : "", "parse-names" : false, "suffix" : "" }, { "dropping-particle" : "", "family" : "Kaufman", "given" : "J M", "non-dropping-particle" : "", "parse-names" : false, "suffix" : "" }, { "dropping-particle" : "", "family" : "Abellan van Kan", "given" : "G", "non-dropping-particle" : "", "parse-names" : false, "suffix" : "" }, { "dropping-particle" : "", "family" : "Boonen", "given" : "S", "non-dropping-particle" : "", "parse-names" : false, "suffix" : "" }, { "dropping-particle" : "", "family" : "Adachi", "given" : "J", "non-dropping-particle" : "", "parse-names" : false, "suffix" : "" }, { "dropping-particle" : "", "family" : "Mitlak", "given" : "B", "non-dropping-particle" : "", "parse-names" : false, "suffix" : "" }, { "dropping-particle" : "", "family" : "Tsouderos", "given" : "Y", "non-dropping-particle" : "", "parse-names" : false, "suffix" : "" }, { "dropping-particle" : "", "family" : "Rolland", "given" : "Y", "non-dropping-particle" : "", "parse-names" : false, "suffix" : "" }, { "dropping-particle" : "", "family" : "Reginster", "given" : "J Y", "non-dropping-particle" : "", "parse-names" : false, "suffix" : "" } ], "container-title" : "Osteoporos Int", "edition" : "2012/02/01", "genre" : "Journal Article", "id" : "ITEM-11", "issue" : "7", "issued" : { "date-parts" : [ [ "2012" ] ] }, "language" : "eng", "note" : "Cooper, C\nDere, W\nEvans, W\nKanis, J A\nRizzoli, R\nSayer, A A\nSieber, C C\nKaufman, J-M\nAbellan van Kan, G\nBoonen, S\nAdachi, J\nMitlak, B\nTsouderos, Y\nRolland, Y\nReginster, J-Y L\nMC_UP_A620_1014/Medical Research Council/United Kingdom\nMC_UP_A620_1015/Medical Research Council/United Kingdom\nEngland\nOsteoporos Int. 2012 Jul;23(7):1839-48. doi: 10.1007/s00198-012-1913-1.", "page" : "1839-1848", "title" : "Frailty and sarcopenia: definitions and outcome parameters", "type" : "article-journal", "volume" : "23" }, "uris" : [ "http://www.mendeley.com/documents/?uuid=6ff365cb-85ec-47a0-8ede-86119239e84e" ] }, { "id" : "ITEM-12", "itemData" : { "DOI" : "10.1007/s00223-013-9757-z", "ISBN" : "1432-0827 (Electronic)\r0171-967X (Linking)", "PMID" : "23842964", "abstract" : "This review provides a framework for the development of an operational definition of sarcopenia and of the potential end points that might be adopted in clinical trials among older adults. While the clinical relevance of sarcopenia is widely recognized, there is currently no universally accepted definition of the disorder. The development of interventions to alter the natural history of sarcopenia also requires consensus on the most appropriate end points for determining outcomes of clinical importance which might be utilized in intervention studies. We review current approaches to the definition of sarcopenia and the methods used for the assessment of various aspects of physical function in older people. The potential end points of muscle mass, muscle strength, muscle power, and muscle fatigue, as well as the relationships between them, are explored with reference to the availability and practicality of the available methods for measuring these end points in clinical trials. Based on current evidence, none of the four potential outcomes in question is sufficiently comprehensive to recommend as a uniform single outcome in randomized clinical trials. We propose that sarcopenia may be optimally defined (for the purposes of clinical trial inclusion criteria as well as epidemiological studies) using a combination of measures of muscle mass and physical performance. The choice of outcome measures for clinical trials in sarcopenia is more difficult; co-primary outcomes, tailored to the specific intervention in question, may be the best way forward in this difficult but clinically important area.", "author" : [ { "dropping-particle" : "", "family" : "Cooper", "given" : "C", "non-dropping-particle" : "", "parse-names" : false, "suffix" : "" }, { "dropping-particle" : "", "family" : "Fielding", "given" : "R", "non-dropping-particle" : "", "parse-names" : false, "suffix" : "" }, { "dropping-particle" : "", "family" : "Visser", "given" : "M", "non-dropping-particle" : "", "parse-names" : false, "suffix" : "" }, { "dropping-particle" : "", "family" : "Loon", "given" : "L J", "non-dropping-particle" : "van", "parse-names" : false, "suffix" : "" }, { "dropping-particle" : "", "family" : "Rolland", "given" : "Y", "non-dropping-particle" : "", "parse-names" : false, "suffix" : "" }, { "dropping-particle" : "", "family" : "Orwoll", "given" : "E", "non-dropping-particle" : "", "parse-names" : false, "suffix" : "" }, { "dropping-particle" : "", "family" : "Reid", "given" : "K", "non-dropping-particle" : "", "parse-names" : false, "suffix" : "" }, { "dropping-particle" : "", "family" : "Boonen", "given" : "S", "non-dropping-particle" : "", "parse-names" : false, "suffix" : "" }, { "dropping-particle" : "", "family" : "Dere", "given" : "W", "non-dropping-particle" : "", "parse-names" : false, "suffix" : "" }, { "dropping-particle" : "", "family" : "Epstein", "given" : "S", "non-dropping-particle" : "", "parse-names" : false, "suffix" : "" }, { "dropping-particle" : "", "family" : "Mitlak", "given" : "B", "non-dropping-particle" : "", "parse-names" : false, "suffix" : "" }, { "dropping-particle" : "", "family" : "Tsouderos", "given" : "Y", "non-dropping-particle" : "", "parse-names" : false, "suffix" : "" }, { "dropping-particle" : "", "family" : "Sayer", "given" : "A A", "non-dropping-particle" : "", "parse-names" : false, "suffix" : "" }, { "dropping-particle" : "", "family" : "Rizzoli", "given" : "R", "non-dropping-particle" : "", "parse-names" : false, "suffix" : "" }, { "dropping-particle" : "", "family" : "Reginster", "given" : "J Y", "non-dropping-particle" : "", "parse-names" : false, "suffix" : "" }, { "dropping-particle" : "", "family" : "Kanis", "given" : "J A", "non-dropping-particle" : "", "parse-names" : false, "suffix" : "" } ], "container-title" : "Calcif Tissue Int", "edition" : "2013/07/12", "genre" : "Journal Article", "id" : "ITEM-12", "issue" : "3", "issued" : { "date-parts" : [ [ "2013" ] ] }, "language" : "eng", "note" : "Cooper, C\nFielding, R\nVisser, M\nvan Loon, L J\nRolland, Y\nOrwoll, E\nReid, K\nBoonen, S\nDere, W\nEpstein, S\nMitlak, B\nTsouderos, Y\nSayer, A A\nRizzoli, R\nReginster, J Y\nKanis, J A\nMC_U147585819/Medical Research Council/United Kingdom\nMC_UP_A620_1014/Medical Research Council/United Kingdom\nMC_UP_A620_1015/Medical Research Council/United Kingdom\nMC_UU_12011/1/Medical Research Council/United Kingdom\nMC_UU_12011/2/Medical Research Council/United Kingdom\nCalcif Tissue Int. 2013 Sep;93(3):201-10. doi: 10.1007/s00223-013-9757-z. Epub 2013 Jul 11.", "page" : "201-210", "title" : "Tools in the assessment of sarcopenia", "type" : "article-journal", "volume" : "93" }, "uris" : [ "http://www.mendeley.com/documents/?uuid=60d86a93-2341-408f-a414-2245a12bbff7" ] }, { "id" : "ITEM-13", "itemData" : { "DOI" : "10.1186/2049-3258-72-45", "ISSN" : "2049-3258", "abstract" : "Sarcopenia, operationally defined as the loss of muscle mass and muscle function, is a major health condition associated with ageing, and contributes to many components of public health at both the patient and the societal levels. Currently, no consensual definition of sarcopenia exists and therefore it is still a challenge to establish the actual prevalence of sarcopenia or to establish the direct and indirect impacts of sarcopenia on public health. Anyway, this geriatric syndrome represents a huge potential public health issue because of its multiple clinical and societal consequences. Moreover, all these aspects have an impact on healthcare costs both for the patient and the society. Therefore, the implementation of effective and broadly applicable preventive and therapeutic interventions has become a medical and societal challenge for the growing number of older persons affected by sarcopenia and its disabling complications.", "author" : [ { "dropping-particle" : "", "family" : "Beaudart", "given" : "Charlotte", "non-dropping-particle" : "", "parse-names" : false, "suffix" : "" }, { "dropping-particle" : "", "family" : "Rizzoli", "given" : "Ren\u00e9", "non-dropping-particle" : "", "parse-names" : false, "suffix" : "" }, { "dropping-particle" : "", "family" : "Bruy\u00e8re", "given" : "Olivier", "non-dropping-particle" : "", "parse-names" : false, "suffix" : "" }, { "dropping-particle" : "", "family" : "Reginster", "given" : "Jean-Yves", "non-dropping-particle" : "", "parse-names" : false, "suffix" : "" }, { "dropping-particle" : "", "family" : "Biver", "given" : "Emmanuel", "non-dropping-particle" : "", "parse-names" : false, "suffix" : "" } ], "container-title" : "Archives of Public Health", "id" : "ITEM-13", "issue" : "1", "issued" : { "date-parts" : [ [ "2014", "12", "18" ] ] }, "language" : "en", "page" : "45", "publisher" : "BioMed Central Ltd", "title" : "Sarcopenia: burden and challenges for public health", "type" : "article", "volume" : "72" }, "uris" : [ "http://www.mendeley.com/documents/?uuid=fddec0ca-ed63-49b6-8c64-e3ea88493bb1" ] } ], "mendeley" : { "formattedCitation" : "&lt;sup&gt;1\u201313&lt;/sup&gt;", "plainTextFormattedCitation" : "1\u201313", "previouslyFormattedCitation" : "&lt;sup&gt;1\u201313&lt;/sup&gt;" }, "properties" : { "noteIndex" : 0 }, "schema" : "https://github.com/citation-style-language/schema/raw/master/csl-citation.json" }</w:instrText>
      </w:r>
      <w:r w:rsidR="00D46166" w:rsidRPr="007000D4">
        <w:rPr>
          <w:rFonts w:ascii="Palatino Linotype" w:hAnsi="Palatino Linotype" w:cs="Helvetica"/>
          <w:sz w:val="20"/>
          <w:szCs w:val="20"/>
        </w:rPr>
        <w:fldChar w:fldCharType="separate"/>
      </w:r>
      <w:proofErr w:type="gramStart"/>
      <w:r w:rsidR="00B0223D" w:rsidRPr="00B0223D">
        <w:rPr>
          <w:rFonts w:ascii="Palatino Linotype" w:hAnsi="Palatino Linotype" w:cs="Helvetica"/>
          <w:noProof/>
          <w:sz w:val="20"/>
          <w:szCs w:val="20"/>
          <w:vertAlign w:val="superscript"/>
        </w:rPr>
        <w:t>1–13</w:t>
      </w:r>
      <w:r w:rsidR="00D46166" w:rsidRPr="007000D4">
        <w:rPr>
          <w:rFonts w:ascii="Palatino Linotype" w:hAnsi="Palatino Linotype" w:cs="Helvetica"/>
          <w:sz w:val="20"/>
          <w:szCs w:val="20"/>
        </w:rPr>
        <w:fldChar w:fldCharType="end"/>
      </w:r>
      <w:r w:rsidRPr="007000D4">
        <w:rPr>
          <w:rFonts w:ascii="Palatino Linotype" w:hAnsi="Palatino Linotype" w:cs="Helvetica"/>
          <w:sz w:val="20"/>
          <w:szCs w:val="20"/>
        </w:rPr>
        <w:t>.</w:t>
      </w:r>
      <w:proofErr w:type="gramEnd"/>
      <w:r w:rsidRPr="007000D4">
        <w:rPr>
          <w:rFonts w:ascii="Palatino Linotype" w:hAnsi="Palatino Linotype" w:cs="Times New Roman"/>
          <w:sz w:val="20"/>
          <w:szCs w:val="20"/>
        </w:rPr>
        <w:t xml:space="preserve"> Until now,</w:t>
      </w:r>
      <w:r w:rsidR="006A3E97" w:rsidRPr="007000D4">
        <w:rPr>
          <w:rFonts w:ascii="Palatino Linotype" w:hAnsi="Palatino Linotype" w:cs="Times New Roman"/>
          <w:sz w:val="20"/>
          <w:szCs w:val="20"/>
        </w:rPr>
        <w:t xml:space="preserve"> </w:t>
      </w:r>
      <w:r w:rsidR="0083035F">
        <w:rPr>
          <w:rFonts w:ascii="Palatino Linotype" w:hAnsi="Palatino Linotype" w:cs="Times New Roman"/>
          <w:sz w:val="20"/>
          <w:szCs w:val="20"/>
        </w:rPr>
        <w:t xml:space="preserve">the </w:t>
      </w:r>
      <w:r w:rsidR="006A3E97" w:rsidRPr="007000D4">
        <w:rPr>
          <w:rFonts w:ascii="Palatino Linotype" w:hAnsi="Palatino Linotype" w:cs="Times New Roman"/>
          <w:sz w:val="20"/>
          <w:szCs w:val="20"/>
        </w:rPr>
        <w:t>c</w:t>
      </w:r>
      <w:r w:rsidR="00003330" w:rsidRPr="007000D4">
        <w:rPr>
          <w:rFonts w:ascii="Palatino Linotype" w:hAnsi="Palatino Linotype" w:cs="Times New Roman"/>
          <w:sz w:val="20"/>
          <w:szCs w:val="20"/>
        </w:rPr>
        <w:t>onsequences of sa</w:t>
      </w:r>
      <w:r w:rsidR="006A3E97" w:rsidRPr="007000D4">
        <w:rPr>
          <w:rFonts w:ascii="Palatino Linotype" w:hAnsi="Palatino Linotype" w:cs="Times New Roman"/>
          <w:sz w:val="20"/>
          <w:szCs w:val="20"/>
        </w:rPr>
        <w:t xml:space="preserve">rcopenia on quality of life </w:t>
      </w:r>
      <w:r w:rsidR="0083035F">
        <w:rPr>
          <w:rFonts w:ascii="Palatino Linotype" w:hAnsi="Palatino Linotype" w:cs="Times New Roman"/>
          <w:sz w:val="20"/>
          <w:szCs w:val="20"/>
        </w:rPr>
        <w:t>have been</w:t>
      </w:r>
      <w:r w:rsidR="00003330" w:rsidRPr="007000D4">
        <w:rPr>
          <w:rFonts w:ascii="Palatino Linotype" w:hAnsi="Palatino Linotype" w:cs="Times New Roman"/>
          <w:sz w:val="20"/>
          <w:szCs w:val="20"/>
        </w:rPr>
        <w:t xml:space="preserve"> poorly </w:t>
      </w:r>
      <w:r w:rsidRPr="007000D4">
        <w:rPr>
          <w:rFonts w:ascii="Palatino Linotype" w:hAnsi="Palatino Linotype" w:cs="Times New Roman"/>
          <w:sz w:val="20"/>
          <w:szCs w:val="20"/>
        </w:rPr>
        <w:t xml:space="preserve">investigated and poorly </w:t>
      </w:r>
      <w:r w:rsidR="00003330" w:rsidRPr="007000D4">
        <w:rPr>
          <w:rFonts w:ascii="Palatino Linotype" w:hAnsi="Palatino Linotype" w:cs="Times New Roman"/>
          <w:sz w:val="20"/>
          <w:szCs w:val="20"/>
        </w:rPr>
        <w:t xml:space="preserve">understood. </w:t>
      </w:r>
      <w:r w:rsidR="009C3A49" w:rsidRPr="007000D4">
        <w:rPr>
          <w:rFonts w:ascii="Palatino Linotype" w:hAnsi="Palatino Linotype" w:cs="Times New Roman"/>
          <w:sz w:val="20"/>
          <w:szCs w:val="20"/>
        </w:rPr>
        <w:t>While there is no consensus</w:t>
      </w:r>
      <w:r w:rsidR="005358F5">
        <w:rPr>
          <w:rFonts w:ascii="Palatino Linotype" w:hAnsi="Palatino Linotype" w:cs="Times New Roman"/>
          <w:sz w:val="20"/>
          <w:szCs w:val="20"/>
        </w:rPr>
        <w:t xml:space="preserve"> over how to measure and monitor</w:t>
      </w:r>
      <w:r w:rsidR="009C3A49" w:rsidRPr="007000D4">
        <w:rPr>
          <w:rFonts w:ascii="Palatino Linotype" w:hAnsi="Palatino Linotype" w:cs="Times New Roman"/>
          <w:sz w:val="20"/>
          <w:szCs w:val="20"/>
        </w:rPr>
        <w:t xml:space="preserve">  health related quality of life (</w:t>
      </w:r>
      <w:proofErr w:type="spellStart"/>
      <w:r w:rsidR="009C3A49" w:rsidRPr="007000D4">
        <w:rPr>
          <w:rFonts w:ascii="Palatino Linotype" w:hAnsi="Palatino Linotype" w:cs="Times New Roman"/>
          <w:sz w:val="20"/>
          <w:szCs w:val="20"/>
        </w:rPr>
        <w:t>HRQoL</w:t>
      </w:r>
      <w:proofErr w:type="spellEnd"/>
      <w:r w:rsidR="009C3A49" w:rsidRPr="007000D4">
        <w:rPr>
          <w:rFonts w:ascii="Palatino Linotype" w:hAnsi="Palatino Linotype" w:cs="Times New Roman"/>
          <w:sz w:val="20"/>
          <w:szCs w:val="20"/>
        </w:rPr>
        <w:t>), the most commonly adopted</w:t>
      </w:r>
      <w:r w:rsidR="005358F5">
        <w:rPr>
          <w:rFonts w:ascii="Palatino Linotype" w:hAnsi="Palatino Linotype" w:cs="Times New Roman"/>
          <w:sz w:val="20"/>
          <w:szCs w:val="20"/>
        </w:rPr>
        <w:t xml:space="preserve"> method</w:t>
      </w:r>
      <w:r w:rsidR="009C3A49" w:rsidRPr="007000D4">
        <w:rPr>
          <w:rFonts w:ascii="Palatino Linotype" w:hAnsi="Palatino Linotype" w:cs="Times New Roman"/>
          <w:sz w:val="20"/>
          <w:szCs w:val="20"/>
        </w:rPr>
        <w:t xml:space="preserve"> defin</w:t>
      </w:r>
      <w:r w:rsidR="00802AB3">
        <w:rPr>
          <w:rFonts w:ascii="Palatino Linotype" w:hAnsi="Palatino Linotype" w:cs="Times New Roman"/>
          <w:sz w:val="20"/>
          <w:szCs w:val="20"/>
        </w:rPr>
        <w:t>ed</w:t>
      </w:r>
      <w:r w:rsidR="009C3A49" w:rsidRPr="007000D4">
        <w:rPr>
          <w:rFonts w:ascii="Palatino Linotype" w:hAnsi="Palatino Linotype" w:cs="Times New Roman"/>
          <w:sz w:val="20"/>
          <w:szCs w:val="20"/>
        </w:rPr>
        <w:t xml:space="preserve"> </w:t>
      </w:r>
      <w:r w:rsidR="00802AB3">
        <w:rPr>
          <w:rFonts w:ascii="Palatino Linotype" w:hAnsi="Palatino Linotype" w:cs="Times New Roman"/>
          <w:sz w:val="20"/>
          <w:szCs w:val="20"/>
        </w:rPr>
        <w:t xml:space="preserve">by </w:t>
      </w:r>
      <w:r w:rsidR="009C3A49" w:rsidRPr="007000D4">
        <w:rPr>
          <w:rFonts w:ascii="Palatino Linotype" w:hAnsi="Palatino Linotype" w:cs="Times New Roman"/>
          <w:sz w:val="20"/>
          <w:szCs w:val="20"/>
        </w:rPr>
        <w:t xml:space="preserve"> the World Health Organization </w:t>
      </w:r>
      <w:r w:rsidR="005358F5">
        <w:rPr>
          <w:rFonts w:ascii="Palatino Linotype" w:hAnsi="Palatino Linotype" w:cs="Times New Roman"/>
          <w:sz w:val="20"/>
          <w:szCs w:val="20"/>
        </w:rPr>
        <w:t xml:space="preserve">(WHO) </w:t>
      </w:r>
      <w:r w:rsidR="009C3A49" w:rsidRPr="007000D4">
        <w:rPr>
          <w:rFonts w:ascii="Palatino Linotype" w:hAnsi="Palatino Linotype" w:cs="Times New Roman"/>
          <w:sz w:val="20"/>
          <w:szCs w:val="20"/>
        </w:rPr>
        <w:t>as individuals’ perception of their position in life in the context of the culture and value systems in which they live and in relation to their goals, expectations, standards and concerns</w:t>
      </w:r>
      <w:r w:rsidR="004B1148" w:rsidRPr="007000D4">
        <w:rPr>
          <w:rFonts w:ascii="Palatino Linotype" w:hAnsi="Palatino Linotype" w:cs="Times New Roman"/>
          <w:sz w:val="20"/>
          <w:szCs w:val="20"/>
        </w:rPr>
        <w:fldChar w:fldCharType="begin" w:fldLock="1"/>
      </w:r>
      <w:r w:rsidR="005529E3">
        <w:rPr>
          <w:rFonts w:ascii="Palatino Linotype" w:hAnsi="Palatino Linotype" w:cs="Times New Roman"/>
          <w:sz w:val="20"/>
          <w:szCs w:val="20"/>
        </w:rPr>
        <w:instrText>ADDIN CSL_CITATION { "citationItems" : [ { "id" : "ITEM-1", "itemData" : { "ISSN" : "0895-4356", "PMID" : "12812812", "abstract" : "This article reviews current approaches to defining clinically meaningful change in health-related quality of life (HRQOL) and provides guidelines for their use. Definitions of clinically meaningful change are discussed. Two broad methods for identifying clinically meaningful change are contrasted: anchor-based methods and distribution-based methods. Anchor-based methods include cross-sectional approaches and longitudinal approaches. Distribution-based methods include those based on statistical significance, sample variability, and measurement precision. Anchor-based and distribution-based methods have advantages and limitations, and neither seems to be superior to the other. An integrated system for defining clinically meaningful change is recommended that combines anchor-based and distribution-based methods. We propose a new terminology for describing meaningful change derived from anchor-based and distribution-based methods.", "author" : [ { "dropping-particle" : "", "family" : "Crosby", "given" : "Ross D", "non-dropping-particle" : "", "parse-names" : false, "suffix" : "" }, { "dropping-particle" : "", "family" : "Kolotkin", "given" : "Ronette L", "non-dropping-particle" : "", "parse-names" : false, "suffix" : "" }, { "dropping-particle" : "", "family" : "Williams", "given" : "G Rhys", "non-dropping-particle" : "", "parse-names" : false, "suffix" : "" } ], "container-title" : "Journal of clinical epidemiology", "id" : "ITEM-1", "issue" : "5", "issued" : { "date-parts" : [ [ "2003", "5" ] ] }, "page" : "395-407", "title" : "Defining clinically meaningful change in health-related quality of life.", "type" : "article-journal", "volume" : "56" }, "uris" : [ "http://www.mendeley.com/documents/?uuid=2594e45a-a73d-409b-af01-e388ed0ec27a" ] } ], "mendeley" : { "formattedCitation" : "&lt;sup&gt;14&lt;/sup&gt;", "plainTextFormattedCitation" : "14", "previouslyFormattedCitation" : "&lt;sup&gt;14&lt;/sup&gt;" }, "properties" : { "noteIndex" : 0 }, "schema" : "https://github.com/citation-style-language/schema/raw/master/csl-citation.json" }</w:instrText>
      </w:r>
      <w:r w:rsidR="004B1148" w:rsidRPr="007000D4">
        <w:rPr>
          <w:rFonts w:ascii="Palatino Linotype" w:hAnsi="Palatino Linotype" w:cs="Times New Roman"/>
          <w:sz w:val="20"/>
          <w:szCs w:val="20"/>
        </w:rPr>
        <w:fldChar w:fldCharType="separate"/>
      </w:r>
      <w:r w:rsidR="00B0223D" w:rsidRPr="00B0223D">
        <w:rPr>
          <w:rFonts w:ascii="Palatino Linotype" w:hAnsi="Palatino Linotype" w:cs="Times New Roman"/>
          <w:noProof/>
          <w:sz w:val="20"/>
          <w:szCs w:val="20"/>
          <w:vertAlign w:val="superscript"/>
        </w:rPr>
        <w:t>14</w:t>
      </w:r>
      <w:r w:rsidR="004B1148" w:rsidRPr="007000D4">
        <w:rPr>
          <w:rFonts w:ascii="Palatino Linotype" w:hAnsi="Palatino Linotype" w:cs="Times New Roman"/>
          <w:sz w:val="20"/>
          <w:szCs w:val="20"/>
        </w:rPr>
        <w:fldChar w:fldCharType="end"/>
      </w:r>
      <w:r w:rsidR="004B1148" w:rsidRPr="007000D4">
        <w:rPr>
          <w:rFonts w:ascii="Palatino Linotype" w:hAnsi="Palatino Linotype" w:cs="Times New Roman"/>
          <w:sz w:val="20"/>
          <w:szCs w:val="20"/>
        </w:rPr>
        <w:t xml:space="preserve">. </w:t>
      </w:r>
      <w:r w:rsidR="009C3A49" w:rsidRPr="007000D4">
        <w:rPr>
          <w:rFonts w:ascii="Palatino Linotype" w:hAnsi="Palatino Linotype" w:cs="Times New Roman"/>
          <w:sz w:val="20"/>
          <w:szCs w:val="20"/>
        </w:rPr>
        <w:t xml:space="preserve">Evaluating the </w:t>
      </w:r>
      <w:r w:rsidR="00A63436">
        <w:rPr>
          <w:rFonts w:ascii="Palatino Linotype" w:hAnsi="Palatino Linotype" w:cs="Times New Roman"/>
          <w:sz w:val="20"/>
          <w:szCs w:val="20"/>
        </w:rPr>
        <w:t>impact of sarcopenia on individuals</w:t>
      </w:r>
      <w:r w:rsidR="009C3A49" w:rsidRPr="007000D4">
        <w:rPr>
          <w:rFonts w:ascii="Palatino Linotype" w:hAnsi="Palatino Linotype" w:cs="Times New Roman"/>
          <w:sz w:val="20"/>
          <w:szCs w:val="20"/>
        </w:rPr>
        <w:t xml:space="preserve">' </w:t>
      </w:r>
      <w:proofErr w:type="spellStart"/>
      <w:r w:rsidR="009C3A49" w:rsidRPr="007000D4">
        <w:rPr>
          <w:rFonts w:ascii="Palatino Linotype" w:hAnsi="Palatino Linotype" w:cs="Times New Roman"/>
          <w:sz w:val="20"/>
          <w:szCs w:val="20"/>
        </w:rPr>
        <w:t>HRQoL</w:t>
      </w:r>
      <w:proofErr w:type="spellEnd"/>
      <w:r w:rsidR="009C3A49" w:rsidRPr="007000D4">
        <w:rPr>
          <w:rFonts w:ascii="Palatino Linotype" w:hAnsi="Palatino Linotype" w:cs="Times New Roman"/>
          <w:sz w:val="20"/>
          <w:szCs w:val="20"/>
        </w:rPr>
        <w:t xml:space="preserve"> with a</w:t>
      </w:r>
      <w:r w:rsidR="00D22D9A" w:rsidRPr="007000D4">
        <w:rPr>
          <w:rFonts w:ascii="Palatino Linotype" w:hAnsi="Palatino Linotype" w:cs="Times New Roman"/>
          <w:sz w:val="20"/>
          <w:szCs w:val="20"/>
        </w:rPr>
        <w:t xml:space="preserve"> </w:t>
      </w:r>
      <w:r w:rsidR="009C3A49" w:rsidRPr="007000D4">
        <w:rPr>
          <w:rFonts w:ascii="Palatino Linotype" w:hAnsi="Palatino Linotype" w:cs="Times New Roman"/>
          <w:sz w:val="20"/>
          <w:szCs w:val="20"/>
        </w:rPr>
        <w:t>disease-specific tool is</w:t>
      </w:r>
      <w:r w:rsidR="00A361E9" w:rsidRPr="007000D4">
        <w:rPr>
          <w:rFonts w:ascii="Palatino Linotype" w:hAnsi="Palatino Linotype" w:cs="Times New Roman"/>
          <w:sz w:val="20"/>
          <w:szCs w:val="20"/>
        </w:rPr>
        <w:t xml:space="preserve"> important to better detect effect of treatment and observe longitudinal changes of quality of life in subjects suffering from sarcopenia</w:t>
      </w:r>
      <w:r w:rsidR="00B0223D">
        <w:rPr>
          <w:rFonts w:ascii="Palatino Linotype" w:hAnsi="Palatino Linotype" w:cs="Times New Roman"/>
          <w:sz w:val="20"/>
          <w:szCs w:val="20"/>
        </w:rPr>
        <w:fldChar w:fldCharType="begin" w:fldLock="1"/>
      </w:r>
      <w:r w:rsidR="005529E3">
        <w:rPr>
          <w:rFonts w:ascii="Palatino Linotype" w:hAnsi="Palatino Linotype" w:cs="Times New Roman"/>
          <w:sz w:val="20"/>
          <w:szCs w:val="20"/>
        </w:rPr>
        <w:instrText>ADDIN CSL_CITATION { "citationItems" : [ { "id" : "ITEM-1", "itemData" : { "DOI" : "10.1007/s40520-015-0517-y", "ISSN" : "1720-8319", "PMID" : "26717937", "abstract" : "PURPOSE: Sarcopenia is an age-related muscle condition which is frequently a precursor of frailty, mobility disability and premature death. It has a high prevalence in older populations and presents a considerable social and economic burden. Potential treatments are under development but, as yet, no guidelines support regulatory studies for new drugs to manage sarcopenia. The objective of this position paper is therefore to suggest a set of potential endpoints and target population definitions to stimulate debate and progress within the medico-scientific and regulatory communities.\n\nMETHODS: A multidisciplinary expert working group was hosted by the European Society for Clinical and Economic Aspects of Osteoporosis and Osteoarthritis, which reviewed and discussed the recent literature from a perspective of clinical experience and guideline development. Relevant parallels were drawn from the development of definition of osteoporosis as a disease and clinical assessment of pharmaceutical treatments for that indication.\n\nRESULTS: A case-finding decision tree is briefly reviewed with a discussion of recent prevalence estimations of different relevant threshold values. The selection criteria for patients in regulatory studies are discussed according to the aims of the investigation (sarcopenia prevention or treatment) and the stage of project development. The possible endpoints of such studies are reviewed and a plea is made for the establishment of a core outcome set to be used in all clinical trials of sarcopenia.\n\nCONCLUSIONS: The current lack of guidelines for the assessment of new therapeutic treatments for sarcopenia could potentially hinder the delivery of effective medicines to patients at risk.", "author" : [ { "dropping-particle" : "", "family" : "Reginster", "given" : "Jean-Yves", "non-dropping-particle" : "", "parse-names" : false, "suffix" : "" }, { "dropping-particle" : "", "family" : "Cooper", "given" : "Cyrus", "non-dropping-particle" : "", "parse-names" : false, "suffix" : "" }, { "dropping-particle" : "", "family" : "Rizzoli", "given" : "Ren\u00e9", "non-dropping-particle" : "", "parse-names" : false, "suffix" : "" }, { "dropping-particle" : "", "family" : "Kanis", "given" : "John A", "non-dropping-particle" : "", "parse-names" : false, "suffix" : "" }, { "dropping-particle" : "", "family" : "Appelboom", "given" : "Geoff", "non-dropping-particle" : "", "parse-names" : false, "suffix" : "" }, { "dropping-particle" : "", "family" : "Bautmans", "given" : "Ivan", "non-dropping-particle" : "", "parse-names" : false, "suffix" : "" }, { "dropping-particle" : "", "family" : "Bischoff-Ferrari", "given" : "Heike A", "non-dropping-particle" : "", "parse-names" : false, "suffix" : "" }, { "dropping-particle" : "", "family" : "Boers", "given" : "Maarten", "non-dropping-particle" : "", "parse-names" : false, "suffix" : "" }, { "dropping-particle" : "", "family" : "Brandi", "given" : "Maria Luisa", "non-dropping-particle" : "", "parse-names" : false, "suffix" : "" }, { "dropping-particle" : "", "family" : "Bruy\u00e8re", "given" : "Olivier", "non-dropping-particle" : "", "parse-names" : false, "suffix" : "" }, { "dropping-particle" : "", "family" : "Cherubini", "given" : "Antonio", "non-dropping-particle" : "", "parse-names" : false, "suffix" : "" }, { "dropping-particle" : "", "family" : "Flamion", "given" : "Bruno", "non-dropping-particle" : "", "parse-names" : false, "suffix" : "" }, { "dropping-particle" : "", "family" : "Fielding", "given" : "Roger A", "non-dropping-particle" : "", "parse-names" : false, "suffix" : "" }, { "dropping-particle" : "", "family" : "Gasparik", "given" : "Andrea Ildiko", "non-dropping-particle" : "", "parse-names" : false, "suffix" : "" }, { "dropping-particle" : "", "family" : "Loon", "given" : "Luc", "non-dropping-particle" : "Van", "parse-names" : false, "suffix" : "" }, { "dropping-particle" : "", "family" : "McCloskey", "given" : "Eugene", "non-dropping-particle" : "", "parse-names" : false, "suffix" : "" }, { "dropping-particle" : "", "family" : "Mitlak", "given" : "Bruce H", "non-dropping-particle" : "", "parse-names" : false, "suffix" : "" }, { "dropping-particle" : "", "family" : "Pilotto", "given" : "Alberto", "non-dropping-particle" : "", "parse-names" : false, "suffix" : "" }, { "dropping-particle" : "", "family" : "Reiter-Niesert", "given" : "Suzanne", "non-dropping-particle" : "", "parse-names" : false, "suffix" : "" }, { "dropping-particle" : "", "family" : "Rolland", "given" : "Yves", "non-dropping-particle" : "", "parse-names" : false, "suffix" : "" }, { "dropping-particle" : "", "family" : "Tsouderos", "given" : "Yannis", "non-dropping-particle" : "", "parse-names" : false, "suffix" : "" }, { "dropping-particle" : "", "family" : "Visser", "given" : "Marjolein", "non-dropping-particle" : "", "parse-names" : false, "suffix" : "" }, { "dropping-particle" : "", "family" : "Cruz-Jentoft", "given" : "Alfonso J", "non-dropping-particle" : "", "parse-names" : false, "suffix" : "" } ], "container-title" : "Aging clinical and experimental research", "id" : "ITEM-1", "issue" : "1", "issued" : { "date-parts" : [ [ "2015", "12", "30" ] ] }, "page" : "47-58", "title" : "Recommendations for the conduct of clinical trials for drugs to treat or prevent sarcopenia.", "type" : "article-journal", "volume" : "28" }, "uris" : [ "http://www.mendeley.com/documents/?uuid=5d1df861-8a0a-4fb7-a65a-fe3c4c10473f" ] } ], "mendeley" : { "formattedCitation" : "&lt;sup&gt;15&lt;/sup&gt;", "plainTextFormattedCitation" : "15", "previouslyFormattedCitation" : "&lt;sup&gt;15&lt;/sup&gt;" }, "properties" : { "noteIndex" : 0 }, "schema" : "https://github.com/citation-style-language/schema/raw/master/csl-citation.json" }</w:instrText>
      </w:r>
      <w:r w:rsidR="00B0223D">
        <w:rPr>
          <w:rFonts w:ascii="Palatino Linotype" w:hAnsi="Palatino Linotype" w:cs="Times New Roman"/>
          <w:sz w:val="20"/>
          <w:szCs w:val="20"/>
        </w:rPr>
        <w:fldChar w:fldCharType="separate"/>
      </w:r>
      <w:r w:rsidR="00B0223D" w:rsidRPr="00B0223D">
        <w:rPr>
          <w:rFonts w:ascii="Palatino Linotype" w:hAnsi="Palatino Linotype" w:cs="Times New Roman"/>
          <w:noProof/>
          <w:sz w:val="20"/>
          <w:szCs w:val="20"/>
          <w:vertAlign w:val="superscript"/>
        </w:rPr>
        <w:t>15</w:t>
      </w:r>
      <w:r w:rsidR="00B0223D">
        <w:rPr>
          <w:rFonts w:ascii="Palatino Linotype" w:hAnsi="Palatino Linotype" w:cs="Times New Roman"/>
          <w:sz w:val="20"/>
          <w:szCs w:val="20"/>
        </w:rPr>
        <w:fldChar w:fldCharType="end"/>
      </w:r>
      <w:r w:rsidR="009C3A49" w:rsidRPr="007000D4">
        <w:rPr>
          <w:rFonts w:ascii="Palatino Linotype" w:hAnsi="Palatino Linotype" w:cs="Times New Roman"/>
          <w:sz w:val="20"/>
          <w:szCs w:val="20"/>
        </w:rPr>
        <w:t xml:space="preserve">. </w:t>
      </w:r>
      <w:r w:rsidR="006A3E97" w:rsidRPr="007000D4">
        <w:rPr>
          <w:rFonts w:ascii="Palatino Linotype" w:hAnsi="Palatino Linotype" w:cs="Times New Roman"/>
          <w:sz w:val="20"/>
          <w:szCs w:val="20"/>
        </w:rPr>
        <w:t xml:space="preserve">Until recently, there were no validated </w:t>
      </w:r>
      <w:r w:rsidR="00D22D9A" w:rsidRPr="007000D4">
        <w:rPr>
          <w:rFonts w:ascii="Palatino Linotype" w:hAnsi="Palatino Linotype" w:cs="Times New Roman"/>
          <w:sz w:val="20"/>
          <w:szCs w:val="20"/>
        </w:rPr>
        <w:t>specific</w:t>
      </w:r>
      <w:r w:rsidR="006A3E97" w:rsidRPr="007000D4">
        <w:rPr>
          <w:rFonts w:ascii="Palatino Linotype" w:hAnsi="Palatino Linotype" w:cs="Times New Roman"/>
          <w:sz w:val="20"/>
          <w:szCs w:val="20"/>
        </w:rPr>
        <w:t xml:space="preserve"> patient-based instruments for</w:t>
      </w:r>
      <w:r w:rsidR="00CF1558">
        <w:rPr>
          <w:rFonts w:ascii="Palatino Linotype" w:hAnsi="Palatino Linotype" w:cs="Times New Roman"/>
          <w:sz w:val="20"/>
          <w:szCs w:val="20"/>
        </w:rPr>
        <w:t xml:space="preserve"> measuring quality of life in those with</w:t>
      </w:r>
      <w:r w:rsidR="006A3E97" w:rsidRPr="007000D4">
        <w:rPr>
          <w:rFonts w:ascii="Palatino Linotype" w:hAnsi="Palatino Linotype" w:cs="Times New Roman"/>
          <w:sz w:val="20"/>
          <w:szCs w:val="20"/>
        </w:rPr>
        <w:t xml:space="preserve"> sarcopenia</w:t>
      </w:r>
      <w:r w:rsidR="00D46166" w:rsidRPr="007000D4">
        <w:rPr>
          <w:rFonts w:ascii="Palatino Linotype" w:hAnsi="Palatino Linotype" w:cs="Times New Roman"/>
          <w:sz w:val="20"/>
          <w:szCs w:val="20"/>
        </w:rPr>
        <w:fldChar w:fldCharType="begin" w:fldLock="1"/>
      </w:r>
      <w:r w:rsidR="0077528B">
        <w:rPr>
          <w:rFonts w:ascii="Palatino Linotype" w:hAnsi="Palatino Linotype" w:cs="Times New Roman"/>
          <w:sz w:val="20"/>
          <w:szCs w:val="20"/>
        </w:rPr>
        <w:instrText>ADDIN CSL_CITATION { "citationItems" : [ { "id" : "ITEM-1", "itemData" : { "DOI" : "10.1007/s00223-013-9758-y", "ISBN" : "1432-0827 (Electronic)\r0171-967X (Linking)", "PMID" : "23828275", "abstract" : "The reduced muscle mass and impaired muscle performance that define sarcopenia in older individuals are associated with increased risk of physical limitation and a variety of chronic diseases. They may also contribute to clinical frailty. A gradual erosion of quality of life (QoL) has been evidenced in these individuals, although much of this research has been done using generic QoL instruments, particularly the SF-36, which may not be ideal in older populations with significant comorbidities. This review and report of an expert meeting presents the current definitions of these geriatric syndromes (sarcopenia and frailty). It then briefly summarizes QoL concepts and specificities in older populations and examines the relevant domains of QoL and what is known concerning QoL decline with these conditions. It calls for a clearer definition of the construct of disability, argues that a disease-specific QoL instrument for sarcopenia/frailty would be an asset for future research, and discusses whether there are available and validated components that could be used to this end and whether the psychometric properties of these instruments are sufficiently tested. It calls also for an approach using utility weighting to provide some cost estimates and suggests that a time trade-off study could be appropriate.", "author" : [ { "dropping-particle" : "", "family" : "Rizzoli", "given" : "R", "non-dropping-particle" : "", "parse-names" : false, "suffix" : "" }, { "dropping-particle" : "", "family" : "Reginster", "given" : "J Y", "non-dropping-particle" : "", "parse-names" : false, "suffix" : "" }, { "dropping-particle" : "", "family" : "Arnal", "given" : "J F", "non-dropping-particle" : "", "parse-names" : false, "suffix" : "" }, { "dropping-particle" : "", "family" : "Bautmans", "given" : "I", "non-dropping-particle" : "", "parse-names" : false, "suffix" : "" }, { "dropping-particle" : "", "family" : "Beaudart", "given" : "C", "non-dropping-particle" : "", "parse-names" : false, "suffix" : "" }, { "dropping-particle" : "", "family" : "Bischoff-Ferrari", "given" : "H", "non-dropping-particle" : "", "parse-names" : false, "suffix" : "" }, { "dropping-particle" : "", "family" : "Biver", "given" : "E", "non-dropping-particle" : "", "parse-names" : false, "suffix" : "" }, { "dropping-particle" : "", "family" : "Boonen", "given" : "S", "non-dropping-particle" : "", "parse-names" : false, "suffix" : "" }, { "dropping-particle" : "", "family" : "Brandi", "given" : "M L", "non-dropping-particle" : "", "parse-names" : false, "suffix" : "" }, { "dropping-particle" : "", "family" : "Chines", "given" : "A", "non-dropping-particle" : "", "parse-names" : false, "suffix" : "" }, { "dropping-particle" : "", "family" : "Cooper", "given" : "C", "non-dropping-particle" : "", "parse-names" : false, "suffix" : "" }, { "dropping-particle" : "", "family" : "Epstein", "given" : "S", "non-dropping-particle" : "", "parse-names" : false, "suffix" : "" }, { "dropping-particle" : "", "family" : "Fielding", "given" : "R A", "non-dropping-particle" : "", "parse-names" : false, "suffix" : "" }, { "dropping-particle" : "", "family" : "Goodpaster", "given" : "B", "non-dropping-particle" : "", "parse-names" : false, "suffix" : "" }, { "dropping-particle" : "", "family" : "Kanis", "given" : "J A", "non-dropping-particle" : "", "parse-names" : false, "suffix" : "" }, { "dropping-particle" : "", "family" : "Kaufman", "given" : "J M", "non-dropping-particle" : "", "parse-names" : false, "suffix" : "" }, { "dropping-particle" : "", "family" : "Laslop", "given" : "A", "non-dropping-particle" : "", "parse-names" : false, "suffix" : "" }, { "dropping-particle" : "", "family" : "Malafarina", "given" : "V", "non-dropping-particle" : "", "parse-names" : false, "suffix" : "" }, { "dropping-particle" : "", "family" : "Manas", "given" : "L R", "non-dropping-particle" : "", "parse-names" : false, "suffix" : "" }, { "dropping-particle" : "", "family" : "Mitlak", "given" : "B H", "non-dropping-particle" : "", "parse-names" : false, "suffix" : "" }, { "dropping-particle" : "", "family" : "Oreffo", "given" : "R O", "non-dropping-particle" : "", "parse-names" : false, "suffix" : "" }, { "dropping-particle" : "", "family" : "Petermans", "given" : "J", "non-dropping-particle" : "", "parse-names" : false, "suffix" : "" }, { "dropping-particle" : "", "family" : "Reid", "given" : "K", "non-dropping-particle" : "", "parse-names" : false, "suffix" : "" }, { "dropping-particle" : "", "family" : "Rolland", "given" : "Y", "non-dropping-particle" : "", "parse-names" : false, "suffix" : "" }, { "dropping-particle" : "", "family" : "Sayer", "given" : "A A", "non-dropping-particle" : "", "parse-names" : false, "suffix" : "" }, { "dropping-particle" : "", "family" : "Tsouderos", "given" : "Y", "non-dropping-particle" : "", "parse-names" : false, "suffix" : "" }, { "dropping-particle" : "", "family" : "Visser", "given" : "M", "non-dropping-particle" : "", "parse-names" : false, "suffix" : "" }, { "dropping-particle" : "", "family" : "Bruyere", "given" : "O", "non-dropping-particle" : "", "parse-names" : false, "suffix" : "" } ], "container-title" : "Calcif Tissue Int", "edition" : "2013/07/06", "genre" : "Journal Article", "id" : "ITEM-1", "issue" : "2", "issued" : { "date-parts" : [ [ "2013" ] ] }, "language" : "eng", "note" : "Rizzoli, Rene\nReginster, Jean-Yves\nArnal, Jean-Francois\nBautmans, Ivan\nBeaudart, Charlotte\nBischoff-Ferrari, Heike\nBiver, Emmanuel\nBoonen, Steven\nBrandi, Maria-Luisa\nChines, Arkadi\nCooper, Cyrus\nEpstein, Sol\nFielding, Roger A\nGoodpaster, Bret\nKanis, John A\nKaufman, Jean-Marc\nLaslop, Andrea\nMalafarina, Vincenzo\nManas, Leocadio Rodriguez\nMitlak, Bruce H\nOreffo, Richard O\nPetermans, Jean\nReid, Kieran\nRolland, Yves\nSayer, Avan Aihie\nTsouderos, Yannis\nVisser, Marjolein\nBruyere, Olivier\nMC_U147585819/Medical Research Council/United Kingdom\nMC_UP_A620_1014/Medical Research Council/United Kingdom\nMC_UP_A620_1015/Medical Research Council/United Kingdom\nMC_UU_12011/1/Medical Research Council/United Kingdom\nCalcif Tissue Int. 2013 Aug;93(2):101-20. doi: 10.1007/s00223-013-9758-y. Epub 2013 Jul 5.", "page" : "101-120", "title" : "Quality of life in sarcopenia and frailty", "type" : "article-journal", "volume" : "93" }, "uris" : [ "http://www.mendeley.com/documents/?uuid=ea2a2e89-5e70-4bed-ae62-cee23b4a0d69" ] } ], "mendeley" : { "formattedCitation" : "&lt;sup&gt;16&lt;/sup&gt;", "plainTextFormattedCitation" : "16", "previouslyFormattedCitation" : "&lt;sup&gt;16&lt;/sup&gt;" }, "properties" : { "noteIndex" : 0 }, "schema" : "https://github.com/citation-style-language/schema/raw/master/csl-citation.json" }</w:instrText>
      </w:r>
      <w:r w:rsidR="00D46166" w:rsidRPr="007000D4">
        <w:rPr>
          <w:rFonts w:ascii="Palatino Linotype" w:hAnsi="Palatino Linotype" w:cs="Times New Roman"/>
          <w:sz w:val="20"/>
          <w:szCs w:val="20"/>
        </w:rPr>
        <w:fldChar w:fldCharType="separate"/>
      </w:r>
      <w:r w:rsidR="00B0223D" w:rsidRPr="00B0223D">
        <w:rPr>
          <w:rFonts w:ascii="Palatino Linotype" w:hAnsi="Palatino Linotype" w:cs="Times New Roman"/>
          <w:noProof/>
          <w:sz w:val="20"/>
          <w:szCs w:val="20"/>
          <w:vertAlign w:val="superscript"/>
        </w:rPr>
        <w:t>16</w:t>
      </w:r>
      <w:r w:rsidR="00D46166" w:rsidRPr="007000D4">
        <w:rPr>
          <w:rFonts w:ascii="Palatino Linotype" w:hAnsi="Palatino Linotype" w:cs="Times New Roman"/>
          <w:sz w:val="20"/>
          <w:szCs w:val="20"/>
        </w:rPr>
        <w:fldChar w:fldCharType="end"/>
      </w:r>
      <w:r w:rsidR="00D46166" w:rsidRPr="007000D4">
        <w:rPr>
          <w:rFonts w:ascii="Palatino Linotype" w:hAnsi="Palatino Linotype" w:cs="Times New Roman"/>
          <w:sz w:val="20"/>
          <w:szCs w:val="20"/>
        </w:rPr>
        <w:t xml:space="preserve">. </w:t>
      </w:r>
      <w:r w:rsidR="008B0199" w:rsidRPr="007000D4">
        <w:rPr>
          <w:rFonts w:ascii="Palatino Linotype" w:hAnsi="Palatino Linotype" w:cs="Times New Roman"/>
          <w:sz w:val="20"/>
          <w:szCs w:val="20"/>
        </w:rPr>
        <w:t>Based on these findings, Beaudart et al.</w:t>
      </w:r>
      <w:r w:rsidR="00D46166" w:rsidRPr="007000D4">
        <w:rPr>
          <w:rFonts w:ascii="Palatino Linotype" w:hAnsi="Palatino Linotype" w:cs="Times New Roman"/>
          <w:sz w:val="20"/>
          <w:szCs w:val="20"/>
        </w:rPr>
        <w:fldChar w:fldCharType="begin" w:fldLock="1"/>
      </w:r>
      <w:r w:rsidR="002F621C">
        <w:rPr>
          <w:rFonts w:ascii="Palatino Linotype" w:hAnsi="Palatino Linotype" w:cs="Times New Roman"/>
          <w:sz w:val="20"/>
          <w:szCs w:val="20"/>
        </w:rPr>
        <w:instrText>ADDIN CSL_CITATION { "citationItems" : [ { "id" : "ITEM-1", "itemData" : { "DOI" : "10.1093/ageing/afv133", "ISSN" : "0002-0729", "PMID" : "26433796", "author" : [ { "dropping-particle" : "", "family" : "Beaudart", "given" : "Charlotte", "non-dropping-particle" : "", "parse-names" : false, "suffix" : "" }, { "dropping-particle" : "", "family" : "Biver", "given" : "Emmanuel", "non-dropping-particle" : "", "parse-names" : false, "suffix" : "" }, { "dropping-particle" : "", "family" : "Reginster", "given" : "Jean-Yves", "non-dropping-particle" : "", "parse-names" : false, "suffix" : "" }, { "dropping-particle" : "", "family" : "Rizzoli", "given" : "Ren\u00e9", "non-dropping-particle" : "", "parse-names" : false, "suffix" : "" }, { "dropping-particle" : "", "family" : "Rolland", "given" : "Yves", "non-dropping-particle" : "", "parse-names" : false, "suffix" : "" }, { "dropping-particle" : "", "family" : "Bautmans", "given" : "Ivan", "non-dropping-particle" : "", "parse-names" : false, "suffix" : "" }, { "dropping-particle" : "", "family" : "Petermans", "given" : "Jean", "non-dropping-particle" : "", "parse-names" : false, "suffix" : "" }, { "dropping-particle" : "", "family" : "Gillain", "given" : "Sophie", "non-dropping-particle" : "", "parse-names" : false, "suffix" : "" }, { "dropping-particle" : "", "family" : "Buckinx", "given" : "Fanny", "non-dropping-particle" : "", "parse-names" : false, "suffix" : "" }, { "dropping-particle" : "", "family" : "Beveren", "given" : "Julien", "non-dropping-particle" : "Van", "parse-names" : false, "suffix" : "" }, { "dropping-particle" : "", "family" : "Jacquemain", "given" : "Marc", "non-dropping-particle" : "", "parse-names" : false, "suffix" : "" }, { "dropping-particle" : "", "family" : "Italiano", "given" : "Patrick", "non-dropping-particle" : "", "parse-names" : false, "suffix" : "" }, { "dropping-particle" : "", "family" : "Dardenne", "given" : "Nadia", "non-dropping-particle" : "", "parse-names" : false, "suffix" : "" }, { "dropping-particle" : "", "family" : "Bruyere", "given" : "Olivier", "non-dropping-particle" : "", "parse-names" : false, "suffix" : "" } ], "container-title" : "Age and Ageing", "id" : "ITEM-1", "issue" : "6", "issued" : { "date-parts" : [ [ "2015", "11", "3" ] ] }, "language" : "en", "page" : "960-966", "publisher" : "Oxford University Press", "title" : "Development of a self-administrated quality of life questionnaire for sarcopenia in elderly subjects: the SarQoL", "type" : "article-journal", "volume" : "44" }, "uris" : [ "http://www.mendeley.com/documents/?uuid=e69c0e44-395c-4817-91ea-5d3c9632e3f9" ] }, { "id" : "ITEM-2", "itemData" : { "author" : [ { "dropping-particle" : "", "family" : "Beaudart", "given" : "Charlotte", "non-dropping-particle" : "", "parse-names" : false, "suffix" : "" }, { "dropping-particle" : "", "family" : "Biver", "given" : "Emmanuel", "non-dropping-particle" : "", "parse-names" : false, "suffix" : "" }, { "dropping-particle" : "", "family" : "Reginster", "given" : "Jean-Yves", "non-dropping-particle" : "", "parse-names" : false, "suffix" : "" }, { "dropping-particle" : "", "family" : "Rizzoli", "given" : "Ren\u00e9", "non-dropping-particle" : "", "parse-names" : false, "suffix" : "" }, { "dropping-particle" : "", "family" : "Rolland", "given" : "Yves", "non-dropping-particle" : "", "parse-names" : false, "suffix" : "" }, { "dropping-particle" : "", "family" : "Bautmans", "given" : "Ivan", "non-dropping-particle" : "", "parse-names" : false, "suffix" : "" }, { "dropping-particle" : "", "family" : "Petermans", "given" : "Jean", "non-dropping-particle" : "", "parse-names" : false, "suffix" : "" }, { "dropping-particle" : "", "family" : "Gillain", "given" : "Sophie", "non-dropping-particle" : "", "parse-names" : false, "suffix" : "" }, { "dropping-particle" : "", "family" : "Buckinx", "given" : "Fanny", "non-dropping-particle" : "", "parse-names" : false, "suffix" : "" }, { "dropping-particle" : "", "family" : "Dardenne", "given" : "Nadia", "non-dropping-particle" : "", "parse-names" : false, "suffix" : "" }, { "dropping-particle" : "", "family" : "Bruy\u00e8re", "given" : "Olivier", "non-dropping-particle" : "", "parse-names" : false, "suffix" : "" } ], "container-title" : "Journal of cachexia, sarcopenia and muscle", "id" : "ITEM-2", "issued" : { "date-parts" : [ [ "2016" ] ] }, "title" : "Validation of SarQoL\u00ae, a specific health-related quality of life questionnaire for sarcopenia", "type" : "article-journal", "volume" : "In Press" }, "uris" : [ "http://www.mendeley.com/documents/?uuid=12099beb-a928-470a-89f7-a883d50a922e" ] } ], "mendeley" : { "formattedCitation" : "&lt;sup&gt;17,18&lt;/sup&gt;", "plainTextFormattedCitation" : "17,18", "previouslyFormattedCitation" : "&lt;sup&gt;17&lt;/sup&gt;" }, "properties" : { "noteIndex" : 0 }, "schema" : "https://github.com/citation-style-language/schema/raw/master/csl-citation.json" }</w:instrText>
      </w:r>
      <w:r w:rsidR="00D46166" w:rsidRPr="007000D4">
        <w:rPr>
          <w:rFonts w:ascii="Palatino Linotype" w:hAnsi="Palatino Linotype" w:cs="Times New Roman"/>
          <w:sz w:val="20"/>
          <w:szCs w:val="20"/>
        </w:rPr>
        <w:fldChar w:fldCharType="separate"/>
      </w:r>
      <w:r w:rsidR="002F621C" w:rsidRPr="002F621C">
        <w:rPr>
          <w:rFonts w:ascii="Palatino Linotype" w:hAnsi="Palatino Linotype" w:cs="Times New Roman"/>
          <w:noProof/>
          <w:sz w:val="20"/>
          <w:szCs w:val="20"/>
          <w:vertAlign w:val="superscript"/>
        </w:rPr>
        <w:t>17,18</w:t>
      </w:r>
      <w:r w:rsidR="00D46166" w:rsidRPr="007000D4">
        <w:rPr>
          <w:rFonts w:ascii="Palatino Linotype" w:hAnsi="Palatino Linotype" w:cs="Times New Roman"/>
          <w:sz w:val="20"/>
          <w:szCs w:val="20"/>
        </w:rPr>
        <w:fldChar w:fldCharType="end"/>
      </w:r>
      <w:r w:rsidR="008B0199" w:rsidRPr="007000D4">
        <w:rPr>
          <w:rFonts w:ascii="Palatino Linotype" w:hAnsi="Palatino Linotype" w:cs="Times New Roman"/>
          <w:sz w:val="20"/>
          <w:szCs w:val="20"/>
        </w:rPr>
        <w:t xml:space="preserve"> developed</w:t>
      </w:r>
      <w:r w:rsidR="002F621C">
        <w:rPr>
          <w:rFonts w:ascii="Palatino Linotype" w:hAnsi="Palatino Linotype" w:cs="Times New Roman"/>
          <w:sz w:val="20"/>
          <w:szCs w:val="20"/>
        </w:rPr>
        <w:t xml:space="preserve"> and validated</w:t>
      </w:r>
      <w:r w:rsidR="009E2747" w:rsidRPr="007000D4">
        <w:rPr>
          <w:rFonts w:ascii="Palatino Linotype" w:hAnsi="Palatino Linotype" w:cs="Times New Roman"/>
          <w:sz w:val="20"/>
          <w:szCs w:val="20"/>
        </w:rPr>
        <w:t>,</w:t>
      </w:r>
      <w:r w:rsidR="008B0199" w:rsidRPr="007000D4">
        <w:rPr>
          <w:rFonts w:ascii="Palatino Linotype" w:hAnsi="Palatino Linotype" w:cs="Times New Roman"/>
          <w:sz w:val="20"/>
          <w:szCs w:val="20"/>
        </w:rPr>
        <w:t xml:space="preserve"> in 2015</w:t>
      </w:r>
      <w:r w:rsidR="00D22D9A" w:rsidRPr="007000D4">
        <w:rPr>
          <w:rFonts w:ascii="Palatino Linotype" w:hAnsi="Palatino Linotype" w:cs="Times New Roman"/>
          <w:sz w:val="20"/>
          <w:szCs w:val="20"/>
        </w:rPr>
        <w:t xml:space="preserve">, </w:t>
      </w:r>
      <w:r w:rsidR="008B0199" w:rsidRPr="007000D4">
        <w:rPr>
          <w:rFonts w:ascii="Palatino Linotype" w:hAnsi="Palatino Linotype" w:cs="Times New Roman"/>
          <w:sz w:val="20"/>
          <w:szCs w:val="20"/>
        </w:rPr>
        <w:t xml:space="preserve">the </w:t>
      </w:r>
      <w:proofErr w:type="spellStart"/>
      <w:r w:rsidR="009E2747" w:rsidRPr="007000D4">
        <w:rPr>
          <w:rFonts w:ascii="Palatino Linotype" w:hAnsi="Palatino Linotype" w:cs="Times New Roman"/>
          <w:sz w:val="20"/>
          <w:szCs w:val="20"/>
        </w:rPr>
        <w:t>SarQoL</w:t>
      </w:r>
      <w:proofErr w:type="spellEnd"/>
      <w:r w:rsidR="009E2747" w:rsidRPr="007000D4">
        <w:rPr>
          <w:rFonts w:ascii="Palatino Linotype" w:hAnsi="Palatino Linotype" w:cs="Times New Roman"/>
          <w:sz w:val="20"/>
          <w:szCs w:val="20"/>
        </w:rPr>
        <w:t xml:space="preserve">® </w:t>
      </w:r>
      <w:r w:rsidR="008B0199" w:rsidRPr="007000D4">
        <w:rPr>
          <w:rFonts w:ascii="Palatino Linotype" w:hAnsi="Palatino Linotype" w:cs="Times New Roman"/>
          <w:sz w:val="20"/>
          <w:szCs w:val="20"/>
        </w:rPr>
        <w:t>(Sarcopenia and Quality of Life</w:t>
      </w:r>
      <w:r w:rsidR="009B757B">
        <w:rPr>
          <w:rFonts w:ascii="Palatino Linotype" w:hAnsi="Palatino Linotype" w:cs="Times New Roman"/>
          <w:sz w:val="20"/>
          <w:szCs w:val="20"/>
        </w:rPr>
        <w:t>, www.sarqol.org</w:t>
      </w:r>
      <w:r w:rsidR="008B0199" w:rsidRPr="007000D4">
        <w:rPr>
          <w:rFonts w:ascii="Palatino Linotype" w:hAnsi="Palatino Linotype" w:cs="Times New Roman"/>
          <w:sz w:val="20"/>
          <w:szCs w:val="20"/>
        </w:rPr>
        <w:t>)</w:t>
      </w:r>
      <w:r w:rsidR="00D22D9A" w:rsidRPr="007000D4">
        <w:rPr>
          <w:rFonts w:ascii="Palatino Linotype" w:hAnsi="Palatino Linotype" w:cs="Times New Roman"/>
          <w:sz w:val="20"/>
          <w:szCs w:val="20"/>
        </w:rPr>
        <w:t xml:space="preserve">, a quality of life questionnaire specific for </w:t>
      </w:r>
      <w:r w:rsidR="00CF1558">
        <w:rPr>
          <w:rFonts w:ascii="Palatino Linotype" w:hAnsi="Palatino Linotype" w:cs="Times New Roman"/>
          <w:sz w:val="20"/>
          <w:szCs w:val="20"/>
        </w:rPr>
        <w:t xml:space="preserve">those diagnosed with </w:t>
      </w:r>
      <w:r w:rsidR="00D22D9A" w:rsidRPr="007000D4">
        <w:rPr>
          <w:rFonts w:ascii="Palatino Linotype" w:hAnsi="Palatino Linotype" w:cs="Times New Roman"/>
          <w:sz w:val="20"/>
          <w:szCs w:val="20"/>
        </w:rPr>
        <w:t xml:space="preserve">sarcopenia composed </w:t>
      </w:r>
      <w:r w:rsidR="00CF1558">
        <w:rPr>
          <w:rFonts w:ascii="Palatino Linotype" w:hAnsi="Palatino Linotype" w:cs="Times New Roman"/>
          <w:sz w:val="20"/>
          <w:szCs w:val="20"/>
        </w:rPr>
        <w:t xml:space="preserve">of </w:t>
      </w:r>
      <w:r w:rsidR="00CF1558" w:rsidRPr="007000D4">
        <w:rPr>
          <w:rFonts w:ascii="Palatino Linotype" w:hAnsi="Palatino Linotype" w:cs="Times New Roman"/>
          <w:sz w:val="20"/>
          <w:szCs w:val="20"/>
        </w:rPr>
        <w:t>22</w:t>
      </w:r>
      <w:r w:rsidR="00D22D9A" w:rsidRPr="007000D4">
        <w:rPr>
          <w:rFonts w:ascii="Palatino Linotype" w:hAnsi="Palatino Linotype" w:cs="Times New Roman"/>
          <w:sz w:val="20"/>
          <w:szCs w:val="20"/>
        </w:rPr>
        <w:t xml:space="preserve"> questions</w:t>
      </w:r>
      <w:r w:rsidR="00A361E9" w:rsidRPr="007000D4">
        <w:rPr>
          <w:rFonts w:ascii="Palatino Linotype" w:hAnsi="Palatino Linotype" w:cs="Times New Roman"/>
          <w:sz w:val="20"/>
          <w:szCs w:val="20"/>
        </w:rPr>
        <w:t xml:space="preserve"> that </w:t>
      </w:r>
      <w:r w:rsidR="00D22D9A" w:rsidRPr="007000D4">
        <w:rPr>
          <w:rFonts w:ascii="Palatino Linotype" w:hAnsi="Palatino Linotype" w:cs="Times New Roman"/>
          <w:sz w:val="20"/>
          <w:szCs w:val="20"/>
        </w:rPr>
        <w:t>can</w:t>
      </w:r>
      <w:r w:rsidR="00A361E9" w:rsidRPr="007000D4">
        <w:rPr>
          <w:rFonts w:ascii="Palatino Linotype" w:hAnsi="Palatino Linotype" w:cs="Times New Roman"/>
          <w:sz w:val="20"/>
          <w:szCs w:val="20"/>
        </w:rPr>
        <w:t xml:space="preserve"> </w:t>
      </w:r>
      <w:r w:rsidR="006A3E97" w:rsidRPr="007000D4">
        <w:rPr>
          <w:rFonts w:ascii="Palatino Linotype" w:hAnsi="Palatino Linotype" w:cs="Times New Roman"/>
          <w:sz w:val="20"/>
          <w:szCs w:val="20"/>
        </w:rPr>
        <w:t xml:space="preserve">provide more accurate knowledge regarding the impact of </w:t>
      </w:r>
      <w:r w:rsidR="008B0199" w:rsidRPr="007000D4">
        <w:rPr>
          <w:rFonts w:ascii="Palatino Linotype" w:hAnsi="Palatino Linotype" w:cs="Times New Roman"/>
          <w:sz w:val="20"/>
          <w:szCs w:val="20"/>
        </w:rPr>
        <w:t>sarcopenia</w:t>
      </w:r>
      <w:r w:rsidR="006A3E97" w:rsidRPr="007000D4">
        <w:rPr>
          <w:rFonts w:ascii="Palatino Linotype" w:hAnsi="Palatino Linotype" w:cs="Times New Roman"/>
          <w:sz w:val="20"/>
          <w:szCs w:val="20"/>
        </w:rPr>
        <w:t xml:space="preserve"> on </w:t>
      </w:r>
      <w:r w:rsidR="008B0199" w:rsidRPr="007000D4">
        <w:rPr>
          <w:rFonts w:ascii="Palatino Linotype" w:hAnsi="Palatino Linotype" w:cs="Times New Roman"/>
          <w:sz w:val="20"/>
          <w:szCs w:val="20"/>
        </w:rPr>
        <w:t>subjects</w:t>
      </w:r>
      <w:r w:rsidR="006A3E97" w:rsidRPr="007000D4">
        <w:rPr>
          <w:rFonts w:ascii="Palatino Linotype" w:hAnsi="Palatino Linotype" w:cs="Times New Roman"/>
          <w:sz w:val="20"/>
          <w:szCs w:val="20"/>
        </w:rPr>
        <w:t>’ wellbeing</w:t>
      </w:r>
      <w:r w:rsidR="006A3E97" w:rsidRPr="007000D4">
        <w:rPr>
          <w:rFonts w:ascii="Palatino Linotype" w:hAnsi="Palatino Linotype"/>
          <w:sz w:val="20"/>
          <w:szCs w:val="20"/>
        </w:rPr>
        <w:t xml:space="preserve">. </w:t>
      </w:r>
      <w:r w:rsidR="008B0199" w:rsidRPr="007000D4">
        <w:rPr>
          <w:rFonts w:ascii="Palatino Linotype" w:hAnsi="Palatino Linotype" w:cs="Times New Roman"/>
          <w:sz w:val="20"/>
          <w:szCs w:val="20"/>
        </w:rPr>
        <w:t xml:space="preserve">The </w:t>
      </w:r>
      <w:proofErr w:type="spellStart"/>
      <w:r w:rsidR="009E2747" w:rsidRPr="007000D4">
        <w:rPr>
          <w:rFonts w:ascii="Palatino Linotype" w:hAnsi="Palatino Linotype" w:cs="Times New Roman"/>
          <w:sz w:val="20"/>
          <w:szCs w:val="20"/>
        </w:rPr>
        <w:t>SarQoL</w:t>
      </w:r>
      <w:proofErr w:type="spellEnd"/>
      <w:r w:rsidR="009E2747" w:rsidRPr="007000D4">
        <w:rPr>
          <w:rFonts w:ascii="Palatino Linotype" w:hAnsi="Palatino Linotype" w:cs="Times New Roman"/>
          <w:sz w:val="20"/>
          <w:szCs w:val="20"/>
        </w:rPr>
        <w:t>®</w:t>
      </w:r>
      <w:r w:rsidR="008B0199" w:rsidRPr="007000D4">
        <w:rPr>
          <w:rFonts w:ascii="Palatino Linotype" w:hAnsi="Palatino Linotype" w:cs="Times New Roman"/>
          <w:sz w:val="20"/>
          <w:szCs w:val="20"/>
        </w:rPr>
        <w:t xml:space="preserve"> </w:t>
      </w:r>
      <w:r w:rsidR="006A3E97" w:rsidRPr="007000D4">
        <w:rPr>
          <w:rFonts w:ascii="Palatino Linotype" w:hAnsi="Palatino Linotype" w:cs="Times New Roman"/>
          <w:sz w:val="20"/>
          <w:szCs w:val="20"/>
        </w:rPr>
        <w:t>has been developed and validated in French</w:t>
      </w:r>
      <w:r w:rsidR="00617211" w:rsidRPr="007000D4">
        <w:rPr>
          <w:rFonts w:ascii="Palatino Linotype" w:hAnsi="Palatino Linotype" w:cs="Times New Roman"/>
          <w:sz w:val="20"/>
          <w:szCs w:val="20"/>
        </w:rPr>
        <w:t>.</w:t>
      </w:r>
      <w:r w:rsidR="006A3E97" w:rsidRPr="007000D4">
        <w:rPr>
          <w:rFonts w:ascii="Palatino Linotype" w:hAnsi="Palatino Linotype" w:cs="Times New Roman"/>
          <w:sz w:val="20"/>
          <w:szCs w:val="20"/>
          <w:vertAlign w:val="superscript"/>
        </w:rPr>
        <w:t xml:space="preserve"> </w:t>
      </w:r>
      <w:r w:rsidR="00003330" w:rsidRPr="007000D4">
        <w:rPr>
          <w:rFonts w:ascii="Palatino Linotype" w:hAnsi="Palatino Linotype" w:cs="Times New Roman"/>
          <w:sz w:val="20"/>
          <w:szCs w:val="20"/>
        </w:rPr>
        <w:t>To extend the availability and utilisation of this questionnaire, its translation and validation in other languages is necessary. The purpose of this study was therefore to translate</w:t>
      </w:r>
      <w:r w:rsidR="00D22D9A" w:rsidRPr="007000D4">
        <w:rPr>
          <w:rFonts w:ascii="Palatino Linotype" w:hAnsi="Palatino Linotype" w:cs="Times New Roman"/>
          <w:sz w:val="20"/>
          <w:szCs w:val="20"/>
        </w:rPr>
        <w:t xml:space="preserve"> the </w:t>
      </w:r>
      <w:proofErr w:type="spellStart"/>
      <w:r w:rsidR="00D22D9A" w:rsidRPr="007000D4">
        <w:rPr>
          <w:rFonts w:ascii="Palatino Linotype" w:hAnsi="Palatino Linotype" w:cs="Times New Roman"/>
          <w:sz w:val="20"/>
          <w:szCs w:val="20"/>
        </w:rPr>
        <w:t>SarQoL</w:t>
      </w:r>
      <w:proofErr w:type="spellEnd"/>
      <w:r w:rsidR="00D22D9A" w:rsidRPr="007000D4">
        <w:rPr>
          <w:rFonts w:ascii="Palatino Linotype" w:hAnsi="Palatino Linotype" w:cs="Times New Roman"/>
          <w:sz w:val="20"/>
          <w:szCs w:val="20"/>
        </w:rPr>
        <w:t>® questionnaire into English</w:t>
      </w:r>
      <w:r w:rsidR="00003330" w:rsidRPr="007000D4">
        <w:rPr>
          <w:rFonts w:ascii="Palatino Linotype" w:hAnsi="Palatino Linotype" w:cs="Times New Roman"/>
          <w:sz w:val="20"/>
          <w:szCs w:val="20"/>
        </w:rPr>
        <w:t xml:space="preserve"> and </w:t>
      </w:r>
      <w:r w:rsidR="00E32D58">
        <w:rPr>
          <w:rFonts w:ascii="Palatino Linotype" w:hAnsi="Palatino Linotype" w:cs="Times New Roman"/>
          <w:sz w:val="20"/>
          <w:szCs w:val="20"/>
        </w:rPr>
        <w:t>investigate</w:t>
      </w:r>
      <w:r w:rsidR="00D22D9A" w:rsidRPr="007000D4">
        <w:rPr>
          <w:rFonts w:ascii="Palatino Linotype" w:hAnsi="Palatino Linotype" w:cs="Times New Roman"/>
          <w:sz w:val="20"/>
          <w:szCs w:val="20"/>
        </w:rPr>
        <w:t xml:space="preserve"> its </w:t>
      </w:r>
      <w:r w:rsidR="00E32D58">
        <w:rPr>
          <w:rFonts w:ascii="Palatino Linotype" w:hAnsi="Palatino Linotype" w:cs="Times New Roman"/>
          <w:sz w:val="20"/>
          <w:szCs w:val="20"/>
        </w:rPr>
        <w:t xml:space="preserve">main </w:t>
      </w:r>
      <w:r w:rsidR="00D22D9A" w:rsidRPr="007000D4">
        <w:rPr>
          <w:rFonts w:ascii="Palatino Linotype" w:hAnsi="Palatino Linotype" w:cs="Times New Roman"/>
          <w:sz w:val="20"/>
          <w:szCs w:val="20"/>
        </w:rPr>
        <w:t>psychometric properties.</w:t>
      </w:r>
    </w:p>
    <w:p w:rsidR="00D64EFE" w:rsidRPr="007000D4" w:rsidRDefault="00D64EFE" w:rsidP="009006F1">
      <w:pPr>
        <w:autoSpaceDE w:val="0"/>
        <w:autoSpaceDN w:val="0"/>
        <w:adjustRightInd w:val="0"/>
        <w:spacing w:after="0" w:line="360" w:lineRule="auto"/>
        <w:jc w:val="both"/>
        <w:rPr>
          <w:rFonts w:ascii="Palatino Linotype" w:hAnsi="Palatino Linotype" w:cs="Helvetica"/>
          <w:sz w:val="20"/>
          <w:szCs w:val="20"/>
        </w:rPr>
      </w:pPr>
    </w:p>
    <w:p w:rsidR="00003330" w:rsidRPr="007000D4" w:rsidRDefault="006A3E97" w:rsidP="009006F1">
      <w:pPr>
        <w:spacing w:line="360" w:lineRule="auto"/>
        <w:jc w:val="both"/>
        <w:rPr>
          <w:rFonts w:ascii="Palatino Linotype" w:hAnsi="Palatino Linotype" w:cs="Times New Roman"/>
          <w:b/>
          <w:smallCaps/>
          <w:sz w:val="20"/>
          <w:szCs w:val="20"/>
          <w:u w:val="single"/>
        </w:rPr>
      </w:pPr>
      <w:r w:rsidRPr="007000D4">
        <w:rPr>
          <w:rFonts w:ascii="Palatino Linotype" w:hAnsi="Palatino Linotype" w:cs="Times New Roman"/>
          <w:b/>
          <w:smallCaps/>
          <w:sz w:val="20"/>
          <w:szCs w:val="20"/>
          <w:u w:val="single"/>
        </w:rPr>
        <w:t>Methods</w:t>
      </w:r>
    </w:p>
    <w:p w:rsidR="00D64EFE" w:rsidRPr="007000D4" w:rsidRDefault="00D64EFE" w:rsidP="009006F1">
      <w:pPr>
        <w:spacing w:line="360" w:lineRule="auto"/>
        <w:jc w:val="both"/>
        <w:rPr>
          <w:rFonts w:ascii="Palatino Linotype" w:hAnsi="Palatino Linotype" w:cs="Times New Roman"/>
          <w:b/>
          <w:i/>
          <w:sz w:val="20"/>
          <w:szCs w:val="20"/>
        </w:rPr>
      </w:pPr>
      <w:r w:rsidRPr="007000D4">
        <w:rPr>
          <w:rFonts w:ascii="Palatino Linotype" w:hAnsi="Palatino Linotype" w:cs="Times New Roman"/>
          <w:b/>
          <w:i/>
          <w:sz w:val="20"/>
          <w:szCs w:val="20"/>
        </w:rPr>
        <w:t xml:space="preserve">The </w:t>
      </w:r>
      <w:proofErr w:type="spellStart"/>
      <w:r w:rsidR="009E2747" w:rsidRPr="007000D4">
        <w:rPr>
          <w:rFonts w:ascii="Palatino Linotype" w:hAnsi="Palatino Linotype" w:cs="Times New Roman"/>
          <w:b/>
          <w:i/>
          <w:sz w:val="20"/>
          <w:szCs w:val="20"/>
        </w:rPr>
        <w:t>SarQoL</w:t>
      </w:r>
      <w:proofErr w:type="spellEnd"/>
      <w:r w:rsidR="009E2747" w:rsidRPr="007000D4">
        <w:rPr>
          <w:rFonts w:ascii="Palatino Linotype" w:hAnsi="Palatino Linotype" w:cs="Times New Roman"/>
          <w:b/>
          <w:i/>
          <w:sz w:val="20"/>
          <w:szCs w:val="20"/>
        </w:rPr>
        <w:t>®</w:t>
      </w:r>
    </w:p>
    <w:p w:rsidR="00D64EFE" w:rsidRPr="007000D4" w:rsidRDefault="00D64EFE" w:rsidP="00D64EFE">
      <w:pPr>
        <w:autoSpaceDE w:val="0"/>
        <w:autoSpaceDN w:val="0"/>
        <w:adjustRightInd w:val="0"/>
        <w:spacing w:after="0" w:line="360" w:lineRule="auto"/>
        <w:jc w:val="both"/>
        <w:rPr>
          <w:rFonts w:ascii="Palatino Linotype" w:hAnsi="Palatino Linotype" w:cs="Times New Roman"/>
          <w:sz w:val="20"/>
          <w:szCs w:val="20"/>
        </w:rPr>
      </w:pPr>
      <w:r w:rsidRPr="007000D4">
        <w:rPr>
          <w:rFonts w:ascii="Palatino Linotype" w:hAnsi="Palatino Linotype" w:cs="Times New Roman"/>
          <w:sz w:val="20"/>
          <w:szCs w:val="20"/>
        </w:rPr>
        <w:t xml:space="preserve">The </w:t>
      </w:r>
      <w:proofErr w:type="spellStart"/>
      <w:r w:rsidR="009E2747" w:rsidRPr="007000D4">
        <w:rPr>
          <w:rFonts w:ascii="Palatino Linotype" w:hAnsi="Palatino Linotype" w:cs="Times New Roman"/>
          <w:sz w:val="20"/>
          <w:szCs w:val="20"/>
        </w:rPr>
        <w:t>SarQoL</w:t>
      </w:r>
      <w:proofErr w:type="spellEnd"/>
      <w:r w:rsidR="009E2747" w:rsidRPr="007000D4">
        <w:rPr>
          <w:rFonts w:ascii="Palatino Linotype" w:hAnsi="Palatino Linotype" w:cs="Times New Roman"/>
          <w:sz w:val="20"/>
          <w:szCs w:val="20"/>
        </w:rPr>
        <w:t>®</w:t>
      </w:r>
      <w:r w:rsidRPr="007000D4">
        <w:rPr>
          <w:rFonts w:ascii="Palatino Linotype" w:hAnsi="Palatino Linotype" w:cs="Times New Roman"/>
          <w:sz w:val="20"/>
          <w:szCs w:val="20"/>
        </w:rPr>
        <w:t xml:space="preserve"> is composed of </w:t>
      </w:r>
      <w:r w:rsidR="00E32D58">
        <w:rPr>
          <w:rFonts w:ascii="Palatino Linotype" w:hAnsi="Palatino Linotype" w:cs="Times New Roman"/>
          <w:sz w:val="20"/>
          <w:szCs w:val="20"/>
        </w:rPr>
        <w:t xml:space="preserve">22 questions including in total </w:t>
      </w:r>
      <w:r w:rsidRPr="007000D4">
        <w:rPr>
          <w:rFonts w:ascii="Palatino Linotype" w:hAnsi="Palatino Linotype" w:cs="Times New Roman"/>
          <w:sz w:val="20"/>
          <w:szCs w:val="20"/>
        </w:rPr>
        <w:t>55 items rated on a 4-point Likert scale</w:t>
      </w:r>
      <w:r w:rsidR="003C2BCE" w:rsidRPr="007000D4">
        <w:rPr>
          <w:rFonts w:ascii="Palatino Linotype" w:hAnsi="Palatino Linotype" w:cs="Times New Roman"/>
          <w:sz w:val="20"/>
          <w:szCs w:val="20"/>
        </w:rPr>
        <w:t xml:space="preserve"> (appendix 1, also available on www.sarqol.org)</w:t>
      </w:r>
      <w:r w:rsidRPr="007000D4">
        <w:rPr>
          <w:rFonts w:ascii="Palatino Linotype" w:hAnsi="Palatino Linotype" w:cs="Times New Roman"/>
          <w:sz w:val="20"/>
          <w:szCs w:val="20"/>
        </w:rPr>
        <w:t>. The questionnaire is scored</w:t>
      </w:r>
      <w:r w:rsidR="00C23C22">
        <w:rPr>
          <w:rFonts w:ascii="Palatino Linotype" w:hAnsi="Palatino Linotype" w:cs="Times New Roman"/>
          <w:sz w:val="20"/>
          <w:szCs w:val="20"/>
        </w:rPr>
        <w:t>, through a scoring algorithm,</w:t>
      </w:r>
      <w:r w:rsidRPr="007000D4">
        <w:rPr>
          <w:rFonts w:ascii="Palatino Linotype" w:hAnsi="Palatino Linotype" w:cs="Times New Roman"/>
          <w:sz w:val="20"/>
          <w:szCs w:val="20"/>
        </w:rPr>
        <w:t xml:space="preserve"> on 100 points, with higher score</w:t>
      </w:r>
      <w:r w:rsidR="00CF1558">
        <w:rPr>
          <w:rFonts w:ascii="Palatino Linotype" w:hAnsi="Palatino Linotype" w:cs="Times New Roman"/>
          <w:sz w:val="20"/>
          <w:szCs w:val="20"/>
        </w:rPr>
        <w:t>s</w:t>
      </w:r>
      <w:r w:rsidRPr="007000D4">
        <w:rPr>
          <w:rFonts w:ascii="Palatino Linotype" w:hAnsi="Palatino Linotype" w:cs="Times New Roman"/>
          <w:sz w:val="20"/>
          <w:szCs w:val="20"/>
        </w:rPr>
        <w:t xml:space="preserve"> reflecting a </w:t>
      </w:r>
      <w:r w:rsidR="00CF1558">
        <w:rPr>
          <w:rFonts w:ascii="Palatino Linotype" w:hAnsi="Palatino Linotype" w:cs="Times New Roman"/>
          <w:sz w:val="20"/>
          <w:szCs w:val="20"/>
        </w:rPr>
        <w:t>better</w:t>
      </w:r>
      <w:r w:rsidR="00CF1558" w:rsidRPr="007000D4">
        <w:rPr>
          <w:rFonts w:ascii="Palatino Linotype" w:hAnsi="Palatino Linotype" w:cs="Times New Roman"/>
          <w:sz w:val="20"/>
          <w:szCs w:val="20"/>
        </w:rPr>
        <w:t xml:space="preserve"> </w:t>
      </w:r>
      <w:r w:rsidRPr="007000D4">
        <w:rPr>
          <w:rFonts w:ascii="Palatino Linotype" w:hAnsi="Palatino Linotype" w:cs="Times New Roman"/>
          <w:sz w:val="20"/>
          <w:szCs w:val="20"/>
        </w:rPr>
        <w:t xml:space="preserve">quality of life. Items are organized into 7 domains of </w:t>
      </w:r>
      <w:proofErr w:type="spellStart"/>
      <w:r w:rsidRPr="007000D4">
        <w:rPr>
          <w:rFonts w:ascii="Palatino Linotype" w:hAnsi="Palatino Linotype" w:cs="Times New Roman"/>
          <w:sz w:val="20"/>
          <w:szCs w:val="20"/>
        </w:rPr>
        <w:t>HRQoL</w:t>
      </w:r>
      <w:proofErr w:type="spellEnd"/>
      <w:r w:rsidRPr="007000D4">
        <w:rPr>
          <w:rFonts w:ascii="Palatino Linotype" w:hAnsi="Palatino Linotype" w:cs="Times New Roman"/>
          <w:sz w:val="20"/>
          <w:szCs w:val="20"/>
        </w:rPr>
        <w:t xml:space="preserve">: domain 1 “Physical and Mental Health”; domain 2 “Locomotion”; domain 3 “Body Composition”; domain 4 “Functionality”; domain 5 “Activities of daily living”, domain 6 “Leisure activities” and, domain 7 “Fears”.  The </w:t>
      </w:r>
      <w:proofErr w:type="spellStart"/>
      <w:r w:rsidR="009E2747" w:rsidRPr="007000D4">
        <w:rPr>
          <w:rFonts w:ascii="Palatino Linotype" w:hAnsi="Palatino Linotype" w:cs="Times New Roman"/>
          <w:sz w:val="20"/>
          <w:szCs w:val="20"/>
        </w:rPr>
        <w:t>SarQoL</w:t>
      </w:r>
      <w:proofErr w:type="spellEnd"/>
      <w:r w:rsidR="009E2747" w:rsidRPr="007000D4">
        <w:rPr>
          <w:rFonts w:ascii="Palatino Linotype" w:hAnsi="Palatino Linotype" w:cs="Times New Roman"/>
          <w:sz w:val="20"/>
          <w:szCs w:val="20"/>
        </w:rPr>
        <w:t xml:space="preserve">® </w:t>
      </w:r>
      <w:r w:rsidRPr="007000D4">
        <w:rPr>
          <w:rFonts w:ascii="Palatino Linotype" w:hAnsi="Palatino Linotype" w:cs="Times New Roman"/>
          <w:sz w:val="20"/>
          <w:szCs w:val="20"/>
        </w:rPr>
        <w:t xml:space="preserve">is </w:t>
      </w:r>
      <w:proofErr w:type="gramStart"/>
      <w:r w:rsidRPr="007000D4">
        <w:rPr>
          <w:rFonts w:ascii="Palatino Linotype" w:hAnsi="Palatino Linotype" w:cs="Times New Roman"/>
          <w:sz w:val="20"/>
          <w:szCs w:val="20"/>
        </w:rPr>
        <w:t>an</w:t>
      </w:r>
      <w:proofErr w:type="gramEnd"/>
      <w:r w:rsidRPr="007000D4">
        <w:rPr>
          <w:rFonts w:ascii="Palatino Linotype" w:hAnsi="Palatino Linotype" w:cs="Times New Roman"/>
          <w:sz w:val="20"/>
          <w:szCs w:val="20"/>
        </w:rPr>
        <w:t xml:space="preserve"> </w:t>
      </w:r>
      <w:r w:rsidR="0077528B">
        <w:rPr>
          <w:rFonts w:ascii="Palatino Linotype" w:hAnsi="Palatino Linotype" w:cs="Times New Roman"/>
          <w:sz w:val="20"/>
          <w:szCs w:val="20"/>
        </w:rPr>
        <w:t>self</w:t>
      </w:r>
      <w:r w:rsidRPr="007000D4">
        <w:rPr>
          <w:rFonts w:ascii="Palatino Linotype" w:hAnsi="Palatino Linotype" w:cs="Times New Roman"/>
          <w:sz w:val="20"/>
          <w:szCs w:val="20"/>
        </w:rPr>
        <w:t>-administrated questionnaire and can be completed in approximatively 10 minutes.</w:t>
      </w:r>
    </w:p>
    <w:p w:rsidR="007C0198" w:rsidRPr="007000D4" w:rsidRDefault="007C0198" w:rsidP="00D64EFE">
      <w:pPr>
        <w:autoSpaceDE w:val="0"/>
        <w:autoSpaceDN w:val="0"/>
        <w:adjustRightInd w:val="0"/>
        <w:spacing w:after="0" w:line="360" w:lineRule="auto"/>
        <w:jc w:val="both"/>
        <w:rPr>
          <w:rFonts w:ascii="Palatino Linotype" w:hAnsi="Palatino Linotype" w:cs="Times New Roman"/>
          <w:sz w:val="20"/>
          <w:szCs w:val="20"/>
        </w:rPr>
      </w:pPr>
    </w:p>
    <w:p w:rsidR="00D64EFE" w:rsidRPr="007000D4" w:rsidRDefault="00D64EFE" w:rsidP="009006F1">
      <w:pPr>
        <w:spacing w:line="360" w:lineRule="auto"/>
        <w:jc w:val="both"/>
        <w:rPr>
          <w:rFonts w:ascii="Palatino Linotype" w:hAnsi="Palatino Linotype" w:cs="Times New Roman"/>
          <w:b/>
          <w:i/>
          <w:sz w:val="20"/>
          <w:szCs w:val="20"/>
        </w:rPr>
      </w:pPr>
      <w:r w:rsidRPr="007000D4">
        <w:rPr>
          <w:rFonts w:ascii="Palatino Linotype" w:hAnsi="Palatino Linotype" w:cs="Times New Roman"/>
          <w:b/>
          <w:i/>
          <w:sz w:val="20"/>
          <w:szCs w:val="20"/>
        </w:rPr>
        <w:t>Participants</w:t>
      </w:r>
    </w:p>
    <w:p w:rsidR="00396238" w:rsidRPr="007000D4" w:rsidRDefault="00396238" w:rsidP="00396238">
      <w:pPr>
        <w:autoSpaceDE w:val="0"/>
        <w:autoSpaceDN w:val="0"/>
        <w:adjustRightInd w:val="0"/>
        <w:spacing w:after="0" w:line="360" w:lineRule="auto"/>
        <w:jc w:val="both"/>
        <w:rPr>
          <w:rFonts w:ascii="Palatino Linotype" w:hAnsi="Palatino Linotype" w:cs="Times New Roman"/>
          <w:sz w:val="20"/>
          <w:szCs w:val="20"/>
        </w:rPr>
      </w:pPr>
      <w:r w:rsidRPr="007000D4">
        <w:rPr>
          <w:rFonts w:ascii="Palatino Linotype" w:hAnsi="Palatino Linotype" w:cs="Times New Roman"/>
          <w:sz w:val="20"/>
          <w:szCs w:val="20"/>
        </w:rPr>
        <w:lastRenderedPageBreak/>
        <w:t xml:space="preserve">The study sample comprised </w:t>
      </w:r>
      <w:r w:rsidR="00CF1558">
        <w:rPr>
          <w:rFonts w:ascii="Palatino Linotype" w:hAnsi="Palatino Linotype" w:cs="Times New Roman"/>
          <w:sz w:val="20"/>
          <w:szCs w:val="20"/>
        </w:rPr>
        <w:t xml:space="preserve">of </w:t>
      </w:r>
      <w:r w:rsidRPr="007000D4">
        <w:rPr>
          <w:rFonts w:ascii="Palatino Linotype" w:hAnsi="Palatino Linotype" w:cs="Times New Roman"/>
          <w:sz w:val="20"/>
          <w:szCs w:val="20"/>
        </w:rPr>
        <w:t>men and women from the Hertfor</w:t>
      </w:r>
      <w:r w:rsidR="0083035F">
        <w:rPr>
          <w:rFonts w:ascii="Palatino Linotype" w:hAnsi="Palatino Linotype" w:cs="Times New Roman"/>
          <w:sz w:val="20"/>
          <w:szCs w:val="20"/>
        </w:rPr>
        <w:t>ds</w:t>
      </w:r>
      <w:r w:rsidRPr="007000D4">
        <w:rPr>
          <w:rFonts w:ascii="Palatino Linotype" w:hAnsi="Palatino Linotype" w:cs="Times New Roman"/>
          <w:sz w:val="20"/>
          <w:szCs w:val="20"/>
        </w:rPr>
        <w:t xml:space="preserve">hire Cohort Study (HCS) who agreed to participate in the UK component of the European Project on Osteoarthritis (EPOSA). The </w:t>
      </w:r>
      <w:r w:rsidR="00CF1558">
        <w:rPr>
          <w:rFonts w:ascii="Palatino Linotype" w:hAnsi="Palatino Linotype" w:cs="Times New Roman"/>
          <w:sz w:val="20"/>
          <w:szCs w:val="20"/>
        </w:rPr>
        <w:t xml:space="preserve">HCS and </w:t>
      </w:r>
      <w:r w:rsidRPr="007000D4">
        <w:rPr>
          <w:rFonts w:ascii="Palatino Linotype" w:hAnsi="Palatino Linotype" w:cs="Times New Roman"/>
          <w:sz w:val="20"/>
          <w:szCs w:val="20"/>
        </w:rPr>
        <w:t>EPOSA stud</w:t>
      </w:r>
      <w:r w:rsidR="00CF1558">
        <w:rPr>
          <w:rFonts w:ascii="Palatino Linotype" w:hAnsi="Palatino Linotype" w:cs="Times New Roman"/>
          <w:sz w:val="20"/>
          <w:szCs w:val="20"/>
        </w:rPr>
        <w:t>y</w:t>
      </w:r>
      <w:r w:rsidRPr="007000D4">
        <w:rPr>
          <w:rFonts w:ascii="Palatino Linotype" w:hAnsi="Palatino Linotype" w:cs="Times New Roman"/>
          <w:sz w:val="20"/>
          <w:szCs w:val="20"/>
        </w:rPr>
        <w:t xml:space="preserve"> have been described in detail previously</w:t>
      </w:r>
      <w:r w:rsidR="00D46166" w:rsidRPr="007000D4">
        <w:rPr>
          <w:rFonts w:ascii="Palatino Linotype" w:hAnsi="Palatino Linotype" w:cs="Times New Roman"/>
          <w:sz w:val="20"/>
          <w:szCs w:val="20"/>
        </w:rPr>
        <w:fldChar w:fldCharType="begin" w:fldLock="1"/>
      </w:r>
      <w:r w:rsidR="002F621C">
        <w:rPr>
          <w:rFonts w:ascii="Palatino Linotype" w:hAnsi="Palatino Linotype" w:cs="Times New Roman"/>
          <w:sz w:val="20"/>
          <w:szCs w:val="20"/>
        </w:rPr>
        <w:instrText>ADDIN CSL_CITATION { "citationItems" : [ { "id" : "ITEM-1", "itemData" : { "DOI" : "10.1093/ije/dyi127", "ISSN" : "0300-5771", "PMID" : "15964908", "author" : [ { "dropping-particle" : "", "family" : "Syddall", "given" : "H E", "non-dropping-particle" : "", "parse-names" : false, "suffix" : "" }, { "dropping-particle" : "", "family" : "Aihie Sayer", "given" : "A", "non-dropping-particle" : "", "parse-names" : false, "suffix" : "" }, { "dropping-particle" : "", "family" : "Dennison", "given" : "E M", "non-dropping-particle" : "", "parse-names" : false, "suffix" : "" }, { "dropping-particle" : "", "family" : "Martin", "given" : "H J", "non-dropping-particle" : "", "parse-names" : false, "suffix" : "" }, { "dropping-particle" : "", "family" : "Barker", "given" : "D J P", "non-dropping-particle" : "", "parse-names" : false, "suffix" : "" }, { "dropping-particle" : "", "family" : "Cooper", "given" : "C", "non-dropping-particle" : "", "parse-names" : false, "suffix" : "" } ], "container-title" : "International journal of epidemiology", "id" : "ITEM-1", "issue" : "6", "issued" : { "date-parts" : [ [ "2005", "12" ] ] }, "page" : "1234-42", "title" : "Cohort profile: the Hertfordshire cohort study.", "type" : "article-journal", "volume" : "34" }, "uris" : [ "http://www.mendeley.com/documents/?uuid=7a242c02-a643-4599-804e-1032bae8a143" ] }, { "id" : "ITEM-2", "itemData" : { "DOI" : "10.1186/1471-2474-14-138", "ISSN" : "1471-2474", "PMID" : "23597054", "abstract" : "BACKGROUND: Osteoarthritis (OA), the most common form of arthritis, is a major contributor to functional impairment and loss of independence in older persons. The European Project on OSteoArthritis (EPOSA) is a collaborative study involving six European cohort studies on ageing. This project focuses on the personal and societal burden and its determinants of osteoarthritis. This paper describes the design of the project, and presents some descriptive analyses on selected variables across countries.\n\nMETHODS/DESIGN: EPOSA is an observational study including pre-harmonized data from European cohort studies (Germany, Italy, the Netherlands, Spain, Sweden and the United Kingdom) on older community-dwelling persons aged 65 to 85\u00a0years. In total, 2942 persons were included in the baseline study with a mean age of 74.2\u00a0years (SD 5.1), just over half were women (51,9%). The baseline assessment was conducted by a face-to-face interview followed by a clinical examination. Measures included physical, cognitive, psychological and social functioning, lifestyle behaviour, physical environment, wellbeing and care utilisation. The clinical examination included anthropometry, muscle strength, physical performance and OA exam. A follow-up assessment was performed 12-18\u00a0months after baseline.\n\nDISCUSSION: The EPOSA study is the first population-based study including a clinical examination of OA, using pre-harmonized data across European countries. The EPOSA study provides a unique opportunity to study the determinants and consequences of OA in general populations of older persons, including both care-seeking and non care-seeking persons.", "author" : [ { "dropping-particle" : "", "family" : "Pas", "given" : "Suzan", "non-dropping-particle" : "van der", "parse-names" : false, "suffix" : "" }, { "dropping-particle" : "", "family" : "Castell", "given" : "Maria Victoria", "non-dropping-particle" : "", "parse-names" : false, "suffix" : "" }, { "dropping-particle" : "", "family" : "Cooper", "given" : "Cyrus", "non-dropping-particle" : "", "parse-names" : false, "suffix" : "" }, { "dropping-particle" : "", "family" : "Denkinger", "given" : "Michael", "non-dropping-particle" : "", "parse-names" : false, "suffix" : "" }, { "dropping-particle" : "", "family" : "Dennison", "given" : "Elaine M", "non-dropping-particle" : "", "parse-names" : false, "suffix" : "" }, { "dropping-particle" : "", "family" : "Edwards", "given" : "Mark H", "non-dropping-particle" : "", "parse-names" : false, "suffix" : "" }, { "dropping-particle" : "", "family" : "Herbolsheimer", "given" : "Florian", "non-dropping-particle" : "", "parse-names" : false, "suffix" : "" }, { "dropping-particle" : "", "family" : "Limongi", "given" : "Federica", "non-dropping-particle" : "", "parse-names" : false, "suffix" : "" }, { "dropping-particle" : "", "family" : "Lips", "given" : "Paul", "non-dropping-particle" : "", "parse-names" : false, "suffix" : "" }, { "dropping-particle" : "", "family" : "Maggi", "given" : "Stefania", "non-dropping-particle" : "", "parse-names" : false, "suffix" : "" }, { "dropping-particle" : "", "family" : "Nasell", "given" : "Hans", "non-dropping-particle" : "", "parse-names" : false, "suffix" : "" }, { "dropping-particle" : "", "family" : "Nikolaus", "given" : "Thorsten", "non-dropping-particle" : "", "parse-names" : false, "suffix" : "" }, { "dropping-particle" : "", "family" : "Otero", "given" : "Angel", "non-dropping-particle" : "", "parse-names" : false, "suffix" : "" }, { "dropping-particle" : "", "family" : "Pedersen", "given" : "Nancy L", "non-dropping-particle" : "", "parse-names" : false, "suffix" : "" }, { "dropping-particle" : "", "family" : "Peter", "given" : "Richard", "non-dropping-particle" : "", "parse-names" : false, "suffix" : "" }, { "dropping-particle" : "", "family" : "Sanchez-Martinez", "given" : "Mercedes", "non-dropping-particle" : "", "parse-names" : false, "suffix" : "" }, { "dropping-particle" : "", "family" : "Schaap", "given" : "Laura A", "non-dropping-particle" : "", "parse-names" : false, "suffix" : "" }, { "dropping-particle" : "", "family" : "Zambon", "given" : "Sabina", "non-dropping-particle" : "", "parse-names" : false, "suffix" : "" }, { "dropping-particle" : "", "family" : "Schoor", "given" : "Natasja M", "non-dropping-particle" : "van", "parse-names" : false, "suffix" : "" }, { "dropping-particle" : "", "family" : "Deeg", "given" : "Dorly J H", "non-dropping-particle" : "", "parse-names" : false, "suffix" : "" } ], "container-title" : "BMC musculoskeletal disorders", "id" : "ITEM-2", "issued" : { "date-parts" : [ [ "2013", "1" ] ] }, "page" : "138", "title" : "European project on osteoarthritis: design of a six-cohort study on the personal and societal burden of osteoarthritis in an older European population.", "type" : "article-journal", "volume" : "14" }, "uris" : [ "http://www.mendeley.com/documents/?uuid=56c24e06-9599-4a2b-a4aa-aac1c00cf50c" ] } ], "mendeley" : { "formattedCitation" : "&lt;sup&gt;19,20&lt;/sup&gt;", "plainTextFormattedCitation" : "19,20", "previouslyFormattedCitation" : "&lt;sup&gt;18,19&lt;/sup&gt;" }, "properties" : { "noteIndex" : 0 }, "schema" : "https://github.com/citation-style-language/schema/raw/master/csl-citation.json" }</w:instrText>
      </w:r>
      <w:r w:rsidR="00D46166" w:rsidRPr="007000D4">
        <w:rPr>
          <w:rFonts w:ascii="Palatino Linotype" w:hAnsi="Palatino Linotype" w:cs="Times New Roman"/>
          <w:sz w:val="20"/>
          <w:szCs w:val="20"/>
        </w:rPr>
        <w:fldChar w:fldCharType="separate"/>
      </w:r>
      <w:r w:rsidR="002F621C" w:rsidRPr="002F621C">
        <w:rPr>
          <w:rFonts w:ascii="Palatino Linotype" w:hAnsi="Palatino Linotype" w:cs="Times New Roman"/>
          <w:noProof/>
          <w:sz w:val="20"/>
          <w:szCs w:val="20"/>
          <w:vertAlign w:val="superscript"/>
        </w:rPr>
        <w:t>19,20</w:t>
      </w:r>
      <w:r w:rsidR="00D46166" w:rsidRPr="007000D4">
        <w:rPr>
          <w:rFonts w:ascii="Palatino Linotype" w:hAnsi="Palatino Linotype" w:cs="Times New Roman"/>
          <w:sz w:val="20"/>
          <w:szCs w:val="20"/>
        </w:rPr>
        <w:fldChar w:fldCharType="end"/>
      </w:r>
      <w:r w:rsidR="00D46166" w:rsidRPr="007000D4">
        <w:rPr>
          <w:rFonts w:ascii="Palatino Linotype" w:hAnsi="Palatino Linotype" w:cs="Times New Roman"/>
          <w:sz w:val="20"/>
          <w:szCs w:val="20"/>
        </w:rPr>
        <w:t xml:space="preserve">. </w:t>
      </w:r>
      <w:r w:rsidR="004B1148" w:rsidRPr="007000D4">
        <w:rPr>
          <w:rFonts w:ascii="Palatino Linotype" w:hAnsi="Palatino Linotype" w:cs="Times New Roman"/>
          <w:sz w:val="20"/>
          <w:szCs w:val="20"/>
        </w:rPr>
        <w:t>Briefly,</w:t>
      </w:r>
      <w:r w:rsidR="00EC2D48" w:rsidRPr="007000D4">
        <w:rPr>
          <w:rFonts w:ascii="Palatino Linotype" w:hAnsi="Palatino Linotype" w:cs="Times New Roman"/>
          <w:sz w:val="20"/>
          <w:szCs w:val="20"/>
        </w:rPr>
        <w:t xml:space="preserve"> in conjunction with the National Health Service Central Registry and the Hertfordshire Fam</w:t>
      </w:r>
      <w:r w:rsidR="004B1148" w:rsidRPr="007000D4">
        <w:rPr>
          <w:rFonts w:ascii="Palatino Linotype" w:hAnsi="Palatino Linotype" w:cs="Times New Roman"/>
          <w:sz w:val="20"/>
          <w:szCs w:val="20"/>
        </w:rPr>
        <w:t>ily Health Service Association,</w:t>
      </w:r>
      <w:r w:rsidR="00EC2D48" w:rsidRPr="007000D4">
        <w:rPr>
          <w:rFonts w:ascii="Palatino Linotype" w:hAnsi="Palatino Linotype" w:cs="Times New Roman"/>
          <w:sz w:val="20"/>
          <w:szCs w:val="20"/>
        </w:rPr>
        <w:t xml:space="preserve"> men and women who were born as singleton births between 1931 and 1939 in Hertfordshire and still lived in the country during the period 1998–2003</w:t>
      </w:r>
      <w:r w:rsidR="004B1148" w:rsidRPr="007000D4">
        <w:rPr>
          <w:rFonts w:ascii="Palatino Linotype" w:hAnsi="Palatino Linotype" w:cs="Times New Roman"/>
          <w:sz w:val="20"/>
          <w:szCs w:val="20"/>
        </w:rPr>
        <w:t xml:space="preserve"> were traced</w:t>
      </w:r>
      <w:r w:rsidRPr="007000D4">
        <w:rPr>
          <w:rFonts w:ascii="Palatino Linotype" w:hAnsi="Palatino Linotype" w:cs="Times New Roman"/>
          <w:sz w:val="20"/>
          <w:szCs w:val="20"/>
        </w:rPr>
        <w:t xml:space="preserve">. </w:t>
      </w:r>
      <w:r w:rsidR="00EC2D48" w:rsidRPr="007000D4">
        <w:rPr>
          <w:rFonts w:ascii="Palatino Linotype" w:hAnsi="Palatino Linotype" w:cs="Times New Roman"/>
          <w:sz w:val="20"/>
          <w:szCs w:val="20"/>
        </w:rPr>
        <w:t>Among them,</w:t>
      </w:r>
      <w:r w:rsidRPr="007000D4">
        <w:rPr>
          <w:rFonts w:ascii="Palatino Linotype" w:hAnsi="Palatino Linotype" w:cs="Times New Roman"/>
          <w:sz w:val="20"/>
          <w:szCs w:val="20"/>
        </w:rPr>
        <w:t xml:space="preserve"> 592 HCS participants were eligible to participate in EPOSA</w:t>
      </w:r>
      <w:r w:rsidR="00EC2D48" w:rsidRPr="007000D4">
        <w:rPr>
          <w:rFonts w:ascii="Palatino Linotype" w:hAnsi="Palatino Linotype" w:cs="Times New Roman"/>
          <w:sz w:val="20"/>
          <w:szCs w:val="20"/>
        </w:rPr>
        <w:t xml:space="preserve"> which started in 2011</w:t>
      </w:r>
      <w:r w:rsidRPr="007000D4">
        <w:rPr>
          <w:rFonts w:ascii="Palatino Linotype" w:hAnsi="Palatino Linotype" w:cs="Times New Roman"/>
          <w:sz w:val="20"/>
          <w:szCs w:val="20"/>
        </w:rPr>
        <w:t xml:space="preserve">, of whom 444 (75%) provided written informed consent to </w:t>
      </w:r>
      <w:r w:rsidR="00EC2D48" w:rsidRPr="007000D4">
        <w:rPr>
          <w:rFonts w:ascii="Palatino Linotype" w:hAnsi="Palatino Linotype" w:cs="Times New Roman"/>
          <w:sz w:val="20"/>
          <w:szCs w:val="20"/>
        </w:rPr>
        <w:t>p</w:t>
      </w:r>
      <w:r w:rsidRPr="007000D4">
        <w:rPr>
          <w:rFonts w:ascii="Palatino Linotype" w:hAnsi="Palatino Linotype" w:cs="Times New Roman"/>
          <w:sz w:val="20"/>
          <w:szCs w:val="20"/>
        </w:rPr>
        <w:t xml:space="preserve">articipate in the study. </w:t>
      </w:r>
      <w:r w:rsidR="008E785E">
        <w:rPr>
          <w:rFonts w:ascii="Palatino Linotype" w:hAnsi="Palatino Linotype" w:cs="Times New Roman"/>
          <w:sz w:val="20"/>
          <w:szCs w:val="20"/>
        </w:rPr>
        <w:t xml:space="preserve">The mean age of these 222 women and 222 men was </w:t>
      </w:r>
      <w:r w:rsidR="008E785E" w:rsidRPr="008E785E">
        <w:rPr>
          <w:rFonts w:ascii="Palatino Linotype" w:hAnsi="Palatino Linotype" w:cs="Times New Roman"/>
          <w:sz w:val="20"/>
          <w:szCs w:val="20"/>
        </w:rPr>
        <w:t xml:space="preserve">75.2 (2.6) years. </w:t>
      </w:r>
      <w:r w:rsidR="008E7BD7">
        <w:rPr>
          <w:rFonts w:ascii="Palatino Linotype" w:hAnsi="Palatino Linotype" w:cs="Times New Roman"/>
          <w:sz w:val="20"/>
          <w:szCs w:val="20"/>
        </w:rPr>
        <w:t>They presented a mean Body Mass Index of 28.1</w:t>
      </w:r>
      <w:r w:rsidR="008E7BD7">
        <w:rPr>
          <w:rFonts w:ascii="Cambria" w:hAnsi="Cambria" w:cs="Times New Roman"/>
          <w:sz w:val="20"/>
          <w:szCs w:val="20"/>
        </w:rPr>
        <w:t>±</w:t>
      </w:r>
      <w:r w:rsidR="008E7BD7">
        <w:rPr>
          <w:rFonts w:ascii="Palatino Linotype" w:hAnsi="Palatino Linotype" w:cs="Times New Roman"/>
          <w:sz w:val="20"/>
          <w:szCs w:val="20"/>
        </w:rPr>
        <w:t xml:space="preserve"> 4.6 kg/m² and</w:t>
      </w:r>
      <w:r w:rsidR="008E785E">
        <w:rPr>
          <w:rFonts w:ascii="Palatino Linotype" w:hAnsi="Palatino Linotype" w:cs="Times New Roman"/>
          <w:sz w:val="20"/>
          <w:szCs w:val="20"/>
        </w:rPr>
        <w:t xml:space="preserve"> 20.9% of them presented </w:t>
      </w:r>
      <w:r w:rsidR="008E7BD7">
        <w:rPr>
          <w:rFonts w:ascii="Palatino Linotype" w:hAnsi="Palatino Linotype" w:cs="Times New Roman"/>
          <w:sz w:val="20"/>
          <w:szCs w:val="20"/>
        </w:rPr>
        <w:t xml:space="preserve">two or more chronic diseases. </w:t>
      </w:r>
      <w:r w:rsidR="008E785E">
        <w:rPr>
          <w:rFonts w:ascii="Palatino Linotype" w:hAnsi="Palatino Linotype" w:cs="Times New Roman"/>
          <w:sz w:val="20"/>
          <w:szCs w:val="20"/>
        </w:rPr>
        <w:t xml:space="preserve"> </w:t>
      </w:r>
      <w:r w:rsidR="008E7BD7">
        <w:rPr>
          <w:rFonts w:ascii="Palatino Linotype" w:hAnsi="Palatino Linotype" w:cs="Times New Roman"/>
          <w:sz w:val="20"/>
          <w:szCs w:val="20"/>
        </w:rPr>
        <w:t>All demographic, health, social and psychological characteristics have been fully described previously</w:t>
      </w:r>
      <w:r w:rsidR="008E7BD7">
        <w:rPr>
          <w:rFonts w:ascii="Palatino Linotype" w:hAnsi="Palatino Linotype" w:cs="Times New Roman"/>
          <w:sz w:val="20"/>
          <w:szCs w:val="20"/>
        </w:rPr>
        <w:fldChar w:fldCharType="begin" w:fldLock="1"/>
      </w:r>
      <w:r w:rsidR="002F621C">
        <w:rPr>
          <w:rFonts w:ascii="Palatino Linotype" w:hAnsi="Palatino Linotype" w:cs="Times New Roman"/>
          <w:sz w:val="20"/>
          <w:szCs w:val="20"/>
        </w:rPr>
        <w:instrText>ADDIN CSL_CITATION { "citationItems" : [ { "id" : "ITEM-1", "itemData" : { "DOI" : "10.1186/1471-2474-14-138", "ISSN" : "1471-2474", "PMID" : "23597054", "abstract" : "BACKGROUND: Osteoarthritis (OA), the most common form of arthritis, is a major contributor to functional impairment and loss of independence in older persons. The European Project on OSteoArthritis (EPOSA) is a collaborative study involving six European cohort studies on ageing. This project focuses on the personal and societal burden and its determinants of osteoarthritis. This paper describes the design of the project, and presents some descriptive analyses on selected variables across countries.\n\nMETHODS/DESIGN: EPOSA is an observational study including pre-harmonized data from European cohort studies (Germany, Italy, the Netherlands, Spain, Sweden and the United Kingdom) on older community-dwelling persons aged 65 to 85\u00a0years. In total, 2942 persons were included in the baseline study with a mean age of 74.2\u00a0years (SD 5.1), just over half were women (51,9%). The baseline assessment was conducted by a face-to-face interview followed by a clinical examination. Measures included physical, cognitive, psychological and social functioning, lifestyle behaviour, physical environment, wellbeing and care utilisation. The clinical examination included anthropometry, muscle strength, physical performance and OA exam. A follow-up assessment was performed 12-18\u00a0months after baseline.\n\nDISCUSSION: The EPOSA study is the first population-based study including a clinical examination of OA, using pre-harmonized data across European countries. The EPOSA study provides a unique opportunity to study the determinants and consequences of OA in general populations of older persons, including both care-seeking and non care-seeking persons.", "author" : [ { "dropping-particle" : "", "family" : "Pas", "given" : "Suzan", "non-dropping-particle" : "van der", "parse-names" : false, "suffix" : "" }, { "dropping-particle" : "", "family" : "Castell", "given" : "Maria Victoria", "non-dropping-particle" : "", "parse-names" : false, "suffix" : "" }, { "dropping-particle" : "", "family" : "Cooper", "given" : "Cyrus", "non-dropping-particle" : "", "parse-names" : false, "suffix" : "" }, { "dropping-particle" : "", "family" : "Denkinger", "given" : "Michael", "non-dropping-particle" : "", "parse-names" : false, "suffix" : "" }, { "dropping-particle" : "", "family" : "Dennison", "given" : "Elaine M", "non-dropping-particle" : "", "parse-names" : false, "suffix" : "" }, { "dropping-particle" : "", "family" : "Edwards", "given" : "Mark H", "non-dropping-particle" : "", "parse-names" : false, "suffix" : "" }, { "dropping-particle" : "", "family" : "Herbolsheimer", "given" : "Florian", "non-dropping-particle" : "", "parse-names" : false, "suffix" : "" }, { "dropping-particle" : "", "family" : "Limongi", "given" : "Federica", "non-dropping-particle" : "", "parse-names" : false, "suffix" : "" }, { "dropping-particle" : "", "family" : "Lips", "given" : "Paul", "non-dropping-particle" : "", "parse-names" : false, "suffix" : "" }, { "dropping-particle" : "", "family" : "Maggi", "given" : "Stefania", "non-dropping-particle" : "", "parse-names" : false, "suffix" : "" }, { "dropping-particle" : "", "family" : "Nasell", "given" : "Hans", "non-dropping-particle" : "", "parse-names" : false, "suffix" : "" }, { "dropping-particle" : "", "family" : "Nikolaus", "given" : "Thorsten", "non-dropping-particle" : "", "parse-names" : false, "suffix" : "" }, { "dropping-particle" : "", "family" : "Otero", "given" : "Angel", "non-dropping-particle" : "", "parse-names" : false, "suffix" : "" }, { "dropping-particle" : "", "family" : "Pedersen", "given" : "Nancy L", "non-dropping-particle" : "", "parse-names" : false, "suffix" : "" }, { "dropping-particle" : "", "family" : "Peter", "given" : "Richard", "non-dropping-particle" : "", "parse-names" : false, "suffix" : "" }, { "dropping-particle" : "", "family" : "Sanchez-Martinez", "given" : "Mercedes", "non-dropping-particle" : "", "parse-names" : false, "suffix" : "" }, { "dropping-particle" : "", "family" : "Schaap", "given" : "Laura A", "non-dropping-particle" : "", "parse-names" : false, "suffix" : "" }, { "dropping-particle" : "", "family" : "Zambon", "given" : "Sabina", "non-dropping-particle" : "", "parse-names" : false, "suffix" : "" }, { "dropping-particle" : "", "family" : "Schoor", "given" : "Natasja M", "non-dropping-particle" : "van", "parse-names" : false, "suffix" : "" }, { "dropping-particle" : "", "family" : "Deeg", "given" : "Dorly J H", "non-dropping-particle" : "", "parse-names" : false, "suffix" : "" } ], "container-title" : "BMC musculoskeletal disorders", "id" : "ITEM-1", "issued" : { "date-parts" : [ [ "2013", "1" ] ] }, "page" : "138", "title" : "European project on osteoarthritis: design of a six-cohort study on the personal and societal burden of osteoarthritis in an older European population.", "type" : "article-journal", "volume" : "14" }, "uris" : [ "http://www.mendeley.com/documents/?uuid=56c24e06-9599-4a2b-a4aa-aac1c00cf50c" ] } ], "mendeley" : { "formattedCitation" : "&lt;sup&gt;20&lt;/sup&gt;", "plainTextFormattedCitation" : "20", "previouslyFormattedCitation" : "&lt;sup&gt;19&lt;/sup&gt;" }, "properties" : { "noteIndex" : 0 }, "schema" : "https://github.com/citation-style-language/schema/raw/master/csl-citation.json" }</w:instrText>
      </w:r>
      <w:r w:rsidR="008E7BD7">
        <w:rPr>
          <w:rFonts w:ascii="Palatino Linotype" w:hAnsi="Palatino Linotype" w:cs="Times New Roman"/>
          <w:sz w:val="20"/>
          <w:szCs w:val="20"/>
        </w:rPr>
        <w:fldChar w:fldCharType="separate"/>
      </w:r>
      <w:r w:rsidR="002F621C" w:rsidRPr="002F621C">
        <w:rPr>
          <w:rFonts w:ascii="Palatino Linotype" w:hAnsi="Palatino Linotype" w:cs="Times New Roman"/>
          <w:noProof/>
          <w:sz w:val="20"/>
          <w:szCs w:val="20"/>
          <w:vertAlign w:val="superscript"/>
        </w:rPr>
        <w:t>20</w:t>
      </w:r>
      <w:r w:rsidR="008E7BD7">
        <w:rPr>
          <w:rFonts w:ascii="Palatino Linotype" w:hAnsi="Palatino Linotype" w:cs="Times New Roman"/>
          <w:sz w:val="20"/>
          <w:szCs w:val="20"/>
        </w:rPr>
        <w:fldChar w:fldCharType="end"/>
      </w:r>
      <w:r w:rsidR="008E7BD7">
        <w:rPr>
          <w:rFonts w:ascii="Palatino Linotype" w:hAnsi="Palatino Linotype" w:cs="Times New Roman"/>
          <w:sz w:val="20"/>
          <w:szCs w:val="20"/>
        </w:rPr>
        <w:t xml:space="preserve">. </w:t>
      </w:r>
    </w:p>
    <w:p w:rsidR="00396238" w:rsidRPr="007000D4" w:rsidRDefault="00396238" w:rsidP="00396238">
      <w:pPr>
        <w:spacing w:after="0" w:line="240" w:lineRule="auto"/>
        <w:rPr>
          <w:rFonts w:ascii="Palatino Linotype" w:eastAsia="Times New Roman" w:hAnsi="Palatino Linotype" w:cs="Times New Roman"/>
          <w:sz w:val="20"/>
          <w:szCs w:val="20"/>
          <w:lang w:eastAsia="en-GB"/>
        </w:rPr>
      </w:pPr>
    </w:p>
    <w:p w:rsidR="00D64EFE" w:rsidRPr="007000D4" w:rsidRDefault="00D64EFE" w:rsidP="009006F1">
      <w:pPr>
        <w:spacing w:line="360" w:lineRule="auto"/>
        <w:jc w:val="both"/>
        <w:rPr>
          <w:rFonts w:ascii="Palatino Linotype" w:hAnsi="Palatino Linotype" w:cs="Times New Roman"/>
          <w:b/>
          <w:i/>
          <w:sz w:val="20"/>
          <w:szCs w:val="20"/>
        </w:rPr>
      </w:pPr>
      <w:r w:rsidRPr="007000D4">
        <w:rPr>
          <w:rFonts w:ascii="Palatino Linotype" w:hAnsi="Palatino Linotype" w:cs="Times New Roman"/>
          <w:b/>
          <w:i/>
          <w:sz w:val="20"/>
          <w:szCs w:val="20"/>
        </w:rPr>
        <w:t>Procedures</w:t>
      </w:r>
    </w:p>
    <w:p w:rsidR="00D64EFE" w:rsidRPr="007000D4" w:rsidRDefault="009E2747" w:rsidP="003F524B">
      <w:pPr>
        <w:spacing w:line="360" w:lineRule="auto"/>
        <w:jc w:val="both"/>
        <w:rPr>
          <w:rFonts w:ascii="Palatino Linotype" w:hAnsi="Palatino Linotype" w:cs="Times New Roman"/>
          <w:sz w:val="20"/>
          <w:szCs w:val="20"/>
        </w:rPr>
      </w:pPr>
      <w:r w:rsidRPr="007000D4">
        <w:rPr>
          <w:rFonts w:ascii="Palatino Linotype" w:hAnsi="Palatino Linotype" w:cs="Times New Roman"/>
          <w:sz w:val="20"/>
          <w:szCs w:val="20"/>
        </w:rPr>
        <w:t>English t</w:t>
      </w:r>
      <w:r w:rsidR="00D64EFE" w:rsidRPr="007000D4">
        <w:rPr>
          <w:rFonts w:ascii="Palatino Linotype" w:hAnsi="Palatino Linotype" w:cs="Times New Roman"/>
          <w:sz w:val="20"/>
          <w:szCs w:val="20"/>
        </w:rPr>
        <w:t>ranslation</w:t>
      </w:r>
      <w:r w:rsidRPr="007000D4">
        <w:rPr>
          <w:rFonts w:ascii="Palatino Linotype" w:hAnsi="Palatino Linotype" w:cs="Times New Roman"/>
          <w:sz w:val="20"/>
          <w:szCs w:val="20"/>
        </w:rPr>
        <w:t xml:space="preserve"> of the </w:t>
      </w:r>
      <w:proofErr w:type="spellStart"/>
      <w:r w:rsidRPr="007000D4">
        <w:rPr>
          <w:rFonts w:ascii="Palatino Linotype" w:hAnsi="Palatino Linotype" w:cs="Times New Roman"/>
          <w:sz w:val="20"/>
          <w:szCs w:val="20"/>
        </w:rPr>
        <w:t>SarQoL</w:t>
      </w:r>
      <w:proofErr w:type="spellEnd"/>
      <w:r w:rsidRPr="007000D4">
        <w:rPr>
          <w:rFonts w:ascii="Palatino Linotype" w:hAnsi="Palatino Linotype" w:cs="Times New Roman"/>
          <w:sz w:val="20"/>
          <w:szCs w:val="20"/>
        </w:rPr>
        <w:t>®</w:t>
      </w:r>
    </w:p>
    <w:p w:rsidR="003E2F04" w:rsidRDefault="007C0198" w:rsidP="007C0198">
      <w:pPr>
        <w:spacing w:line="360" w:lineRule="auto"/>
        <w:jc w:val="both"/>
        <w:rPr>
          <w:rFonts w:ascii="Palatino Linotype" w:hAnsi="Palatino Linotype" w:cs="Times New Roman"/>
          <w:sz w:val="20"/>
          <w:szCs w:val="20"/>
        </w:rPr>
      </w:pPr>
      <w:r w:rsidRPr="007000D4">
        <w:rPr>
          <w:rFonts w:ascii="Palatino Linotype" w:hAnsi="Palatino Linotype" w:cs="Arial"/>
          <w:color w:val="000000"/>
          <w:sz w:val="20"/>
          <w:szCs w:val="20"/>
          <w:shd w:val="clear" w:color="auto" w:fill="FFFFFF"/>
        </w:rPr>
        <w:t>The translation was performed according to translation guidelines</w:t>
      </w:r>
      <w:r w:rsidRPr="007000D4">
        <w:rPr>
          <w:rFonts w:ascii="Palatino Linotype" w:hAnsi="Palatino Linotype" w:cs="Arial"/>
          <w:color w:val="000000"/>
          <w:sz w:val="20"/>
          <w:szCs w:val="20"/>
          <w:shd w:val="clear" w:color="auto" w:fill="FFFFFF"/>
          <w:vertAlign w:val="superscript"/>
        </w:rPr>
        <w:t>2</w:t>
      </w:r>
      <w:r w:rsidRPr="007000D4">
        <w:rPr>
          <w:rFonts w:ascii="Palatino Linotype" w:hAnsi="Palatino Linotype" w:cs="Arial"/>
          <w:color w:val="000000"/>
          <w:sz w:val="20"/>
          <w:szCs w:val="20"/>
          <w:shd w:val="clear" w:color="auto" w:fill="FFFFFF"/>
        </w:rPr>
        <w:t xml:space="preserve">. Five different phases were followed : 1. The initial translation from French to English by two independent bilingual translators which were English native speakers ; 2. The synthesis of the first  two translations to </w:t>
      </w:r>
      <w:r w:rsidRPr="007000D4">
        <w:rPr>
          <w:rFonts w:ascii="Palatino Linotype" w:hAnsi="Palatino Linotype" w:cs="Times New Roman"/>
          <w:sz w:val="20"/>
          <w:szCs w:val="20"/>
        </w:rPr>
        <w:t>provide a single “version 1” of the translated questionnaire</w:t>
      </w:r>
      <w:r w:rsidRPr="007000D4">
        <w:rPr>
          <w:rFonts w:ascii="Palatino Linotype" w:hAnsi="Palatino Linotype" w:cs="Arial"/>
          <w:color w:val="000000"/>
          <w:sz w:val="20"/>
          <w:szCs w:val="20"/>
          <w:shd w:val="clear" w:color="auto" w:fill="FFFFFF"/>
        </w:rPr>
        <w:t xml:space="preserve"> ; 3. The backward translation by two independent bilingual blinded to the original French version and having French as their first language ; 4. An Expert Committee review to compare the </w:t>
      </w:r>
      <w:r w:rsidRPr="007000D4">
        <w:rPr>
          <w:rFonts w:ascii="Palatino Linotype" w:hAnsi="Palatino Linotype" w:cs="Times New Roman"/>
          <w:sz w:val="20"/>
          <w:szCs w:val="20"/>
        </w:rPr>
        <w:t xml:space="preserve">backward translations with the original questionnaire and consent on a “version 2” of the translated questionnaire ; 5. The pre-test of the “version 2” of the </w:t>
      </w:r>
      <w:proofErr w:type="spellStart"/>
      <w:r w:rsidR="009E2747" w:rsidRPr="007000D4">
        <w:rPr>
          <w:rFonts w:ascii="Palatino Linotype" w:hAnsi="Palatino Linotype" w:cs="Times New Roman"/>
          <w:sz w:val="20"/>
          <w:szCs w:val="20"/>
        </w:rPr>
        <w:t>SarQoL</w:t>
      </w:r>
      <w:proofErr w:type="spellEnd"/>
      <w:r w:rsidR="009E2747" w:rsidRPr="007000D4">
        <w:rPr>
          <w:rFonts w:ascii="Palatino Linotype" w:hAnsi="Palatino Linotype" w:cs="Times New Roman"/>
          <w:sz w:val="20"/>
          <w:szCs w:val="20"/>
        </w:rPr>
        <w:t xml:space="preserve">® </w:t>
      </w:r>
      <w:r w:rsidRPr="007000D4">
        <w:rPr>
          <w:rFonts w:ascii="Palatino Linotype" w:hAnsi="Palatino Linotype" w:cs="Times New Roman"/>
          <w:sz w:val="20"/>
          <w:szCs w:val="20"/>
        </w:rPr>
        <w:t xml:space="preserve">® to ensure good comprehension of each question of the questionnaire and conclude with the “version 3”, final version of the English </w:t>
      </w:r>
      <w:proofErr w:type="spellStart"/>
      <w:r w:rsidR="009E2747" w:rsidRPr="007000D4">
        <w:rPr>
          <w:rFonts w:ascii="Palatino Linotype" w:hAnsi="Palatino Linotype" w:cs="Times New Roman"/>
          <w:sz w:val="20"/>
          <w:szCs w:val="20"/>
        </w:rPr>
        <w:t>SarQoL</w:t>
      </w:r>
      <w:proofErr w:type="spellEnd"/>
      <w:r w:rsidR="009E2747" w:rsidRPr="007000D4">
        <w:rPr>
          <w:rFonts w:ascii="Palatino Linotype" w:hAnsi="Palatino Linotype" w:cs="Times New Roman"/>
          <w:sz w:val="20"/>
          <w:szCs w:val="20"/>
        </w:rPr>
        <w:t>®</w:t>
      </w:r>
      <w:r w:rsidRPr="007000D4">
        <w:rPr>
          <w:rFonts w:ascii="Palatino Linotype" w:hAnsi="Palatino Linotype" w:cs="Times New Roman"/>
          <w:sz w:val="20"/>
          <w:szCs w:val="20"/>
        </w:rPr>
        <w:t xml:space="preserve">. </w:t>
      </w:r>
    </w:p>
    <w:p w:rsidR="0078185D" w:rsidRPr="007000D4" w:rsidRDefault="0078185D" w:rsidP="007C0198">
      <w:pPr>
        <w:spacing w:line="360" w:lineRule="auto"/>
        <w:jc w:val="both"/>
        <w:rPr>
          <w:rFonts w:ascii="Palatino Linotype" w:hAnsi="Palatino Linotype" w:cs="Times New Roman"/>
          <w:sz w:val="20"/>
          <w:szCs w:val="20"/>
        </w:rPr>
      </w:pPr>
    </w:p>
    <w:p w:rsidR="00D64EFE" w:rsidRPr="007000D4" w:rsidRDefault="00D64EFE" w:rsidP="003F524B">
      <w:pPr>
        <w:spacing w:line="360" w:lineRule="auto"/>
        <w:jc w:val="both"/>
        <w:rPr>
          <w:rFonts w:ascii="Palatino Linotype" w:hAnsi="Palatino Linotype" w:cs="Times New Roman"/>
          <w:sz w:val="20"/>
          <w:szCs w:val="20"/>
        </w:rPr>
      </w:pPr>
      <w:r w:rsidRPr="007000D4">
        <w:rPr>
          <w:rFonts w:ascii="Palatino Linotype" w:hAnsi="Palatino Linotype" w:cs="Times New Roman"/>
          <w:sz w:val="20"/>
          <w:szCs w:val="20"/>
        </w:rPr>
        <w:t>Psychometric validation</w:t>
      </w:r>
      <w:r w:rsidR="009E2747" w:rsidRPr="007000D4">
        <w:rPr>
          <w:rFonts w:ascii="Palatino Linotype" w:hAnsi="Palatino Linotype" w:cs="Times New Roman"/>
          <w:sz w:val="20"/>
          <w:szCs w:val="20"/>
        </w:rPr>
        <w:t xml:space="preserve"> of the English version of the </w:t>
      </w:r>
      <w:proofErr w:type="spellStart"/>
      <w:r w:rsidR="009E2747" w:rsidRPr="007000D4">
        <w:rPr>
          <w:rFonts w:ascii="Palatino Linotype" w:hAnsi="Palatino Linotype" w:cs="Times New Roman"/>
          <w:sz w:val="20"/>
          <w:szCs w:val="20"/>
        </w:rPr>
        <w:t>SarQoL</w:t>
      </w:r>
      <w:proofErr w:type="spellEnd"/>
      <w:r w:rsidR="009E2747" w:rsidRPr="007000D4">
        <w:rPr>
          <w:rFonts w:ascii="Palatino Linotype" w:hAnsi="Palatino Linotype" w:cs="Times New Roman"/>
          <w:sz w:val="20"/>
          <w:szCs w:val="20"/>
        </w:rPr>
        <w:t>®</w:t>
      </w:r>
    </w:p>
    <w:p w:rsidR="00293C92" w:rsidRPr="007000D4" w:rsidRDefault="0078185D" w:rsidP="008E785E">
      <w:pPr>
        <w:pStyle w:val="ListParagraph"/>
        <w:spacing w:line="360" w:lineRule="auto"/>
        <w:ind w:left="0"/>
        <w:jc w:val="both"/>
      </w:pPr>
      <w:r>
        <w:rPr>
          <w:rFonts w:ascii="Palatino Linotype" w:hAnsi="Palatino Linotype" w:cs="Times New Roman"/>
          <w:sz w:val="20"/>
          <w:szCs w:val="20"/>
        </w:rPr>
        <w:t>T</w:t>
      </w:r>
      <w:r w:rsidR="003E2F04" w:rsidRPr="007000D4">
        <w:rPr>
          <w:rFonts w:ascii="Palatino Linotype" w:hAnsi="Palatino Linotype" w:cs="Times New Roman"/>
          <w:sz w:val="20"/>
          <w:szCs w:val="20"/>
        </w:rPr>
        <w:t xml:space="preserve">he methodology applied for the validation of the French version of the </w:t>
      </w:r>
      <w:proofErr w:type="spellStart"/>
      <w:r w:rsidR="009E2747" w:rsidRPr="007000D4">
        <w:rPr>
          <w:rFonts w:ascii="Palatino Linotype" w:hAnsi="Palatino Linotype" w:cs="Times New Roman"/>
          <w:sz w:val="20"/>
          <w:szCs w:val="20"/>
        </w:rPr>
        <w:t>SarQoL</w:t>
      </w:r>
      <w:proofErr w:type="spellEnd"/>
      <w:r w:rsidR="009E2747" w:rsidRPr="007000D4">
        <w:rPr>
          <w:rFonts w:ascii="Palatino Linotype" w:hAnsi="Palatino Linotype" w:cs="Times New Roman"/>
          <w:sz w:val="20"/>
          <w:szCs w:val="20"/>
        </w:rPr>
        <w:t>®</w:t>
      </w:r>
      <w:r>
        <w:rPr>
          <w:rFonts w:ascii="Palatino Linotype" w:hAnsi="Palatino Linotype" w:cs="Times New Roman"/>
          <w:sz w:val="20"/>
          <w:szCs w:val="20"/>
        </w:rPr>
        <w:t xml:space="preserve"> was followed and completed in two steps. </w:t>
      </w:r>
      <w:r w:rsidR="008E785E">
        <w:rPr>
          <w:rFonts w:ascii="Palatino Linotype" w:hAnsi="Palatino Linotype" w:cs="Times New Roman"/>
          <w:sz w:val="20"/>
          <w:szCs w:val="20"/>
        </w:rPr>
        <w:t xml:space="preserve">All of the </w:t>
      </w:r>
      <w:r w:rsidR="008E785E">
        <w:rPr>
          <w:rFonts w:ascii="Palatino Linotype" w:hAnsi="Palatino Linotype"/>
          <w:sz w:val="20"/>
          <w:szCs w:val="20"/>
        </w:rPr>
        <w:t>a</w:t>
      </w:r>
      <w:r w:rsidR="008E785E" w:rsidRPr="007000D4">
        <w:rPr>
          <w:rFonts w:ascii="Palatino Linotype" w:hAnsi="Palatino Linotype"/>
          <w:sz w:val="20"/>
          <w:szCs w:val="20"/>
        </w:rPr>
        <w:t xml:space="preserve">nalyses </w:t>
      </w:r>
      <w:r w:rsidR="008E785E">
        <w:rPr>
          <w:rFonts w:ascii="Palatino Linotype" w:hAnsi="Palatino Linotype"/>
          <w:sz w:val="20"/>
          <w:szCs w:val="20"/>
        </w:rPr>
        <w:t xml:space="preserve">described below </w:t>
      </w:r>
      <w:r w:rsidR="008E785E" w:rsidRPr="007000D4">
        <w:rPr>
          <w:rFonts w:ascii="Palatino Linotype" w:hAnsi="Palatino Linotype"/>
          <w:sz w:val="20"/>
          <w:szCs w:val="20"/>
        </w:rPr>
        <w:t xml:space="preserve">were performed using </w:t>
      </w:r>
      <w:r w:rsidR="008E785E">
        <w:rPr>
          <w:rFonts w:ascii="Palatino Linotype" w:hAnsi="Palatino Linotype"/>
          <w:sz w:val="20"/>
          <w:szCs w:val="20"/>
        </w:rPr>
        <w:t xml:space="preserve">IMB </w:t>
      </w:r>
      <w:r w:rsidR="008E785E" w:rsidRPr="007000D4">
        <w:rPr>
          <w:rFonts w:ascii="Palatino Linotype" w:hAnsi="Palatino Linotype"/>
          <w:sz w:val="20"/>
          <w:szCs w:val="20"/>
        </w:rPr>
        <w:t>SPPS</w:t>
      </w:r>
      <w:r w:rsidR="008E785E">
        <w:rPr>
          <w:rFonts w:ascii="Palatino Linotype" w:hAnsi="Palatino Linotype"/>
          <w:sz w:val="20"/>
          <w:szCs w:val="20"/>
        </w:rPr>
        <w:t xml:space="preserve"> Statistics 21.0</w:t>
      </w:r>
      <w:r w:rsidR="008E785E" w:rsidRPr="007000D4">
        <w:rPr>
          <w:rFonts w:ascii="Palatino Linotype" w:hAnsi="Palatino Linotype"/>
          <w:sz w:val="20"/>
          <w:szCs w:val="20"/>
        </w:rPr>
        <w:t>. Results were considered statistically significant at the 5% critical level (p &lt; 0.05).</w:t>
      </w:r>
    </w:p>
    <w:p w:rsidR="003F524B" w:rsidRPr="007000D4" w:rsidRDefault="00707C09" w:rsidP="00CE5538">
      <w:pPr>
        <w:pStyle w:val="ListParagraph"/>
        <w:numPr>
          <w:ilvl w:val="0"/>
          <w:numId w:val="8"/>
        </w:numPr>
        <w:spacing w:line="360" w:lineRule="auto"/>
        <w:ind w:left="284" w:hanging="284"/>
        <w:jc w:val="both"/>
        <w:rPr>
          <w:rFonts w:ascii="Palatino Linotype" w:hAnsi="Palatino Linotype"/>
          <w:sz w:val="20"/>
          <w:szCs w:val="20"/>
        </w:rPr>
      </w:pPr>
      <w:r w:rsidRPr="007000D4">
        <w:rPr>
          <w:rFonts w:ascii="Palatino Linotype" w:hAnsi="Palatino Linotype" w:cs="Times New Roman"/>
          <w:sz w:val="20"/>
          <w:szCs w:val="20"/>
        </w:rPr>
        <w:t xml:space="preserve">In the first step, the </w:t>
      </w:r>
      <w:proofErr w:type="spellStart"/>
      <w:r w:rsidR="009E2747" w:rsidRPr="007000D4">
        <w:rPr>
          <w:rFonts w:ascii="Palatino Linotype" w:hAnsi="Palatino Linotype" w:cs="Times New Roman"/>
          <w:sz w:val="20"/>
          <w:szCs w:val="20"/>
        </w:rPr>
        <w:t>SarQoL</w:t>
      </w:r>
      <w:proofErr w:type="spellEnd"/>
      <w:r w:rsidR="009E2747" w:rsidRPr="007000D4">
        <w:rPr>
          <w:rFonts w:ascii="Palatino Linotype" w:hAnsi="Palatino Linotype" w:cs="Times New Roman"/>
          <w:sz w:val="20"/>
          <w:szCs w:val="20"/>
        </w:rPr>
        <w:t xml:space="preserve">® </w:t>
      </w:r>
      <w:r w:rsidRPr="007000D4">
        <w:rPr>
          <w:rFonts w:ascii="Palatino Linotype" w:hAnsi="Palatino Linotype" w:cs="Times New Roman"/>
          <w:sz w:val="20"/>
          <w:szCs w:val="20"/>
        </w:rPr>
        <w:t>questionnaire</w:t>
      </w:r>
      <w:r w:rsidR="0078185D">
        <w:rPr>
          <w:rFonts w:ascii="Palatino Linotype" w:hAnsi="Palatino Linotype" w:cs="Times New Roman"/>
          <w:sz w:val="20"/>
          <w:szCs w:val="20"/>
        </w:rPr>
        <w:t xml:space="preserve"> was sent</w:t>
      </w:r>
      <w:r w:rsidR="00293C92" w:rsidRPr="007000D4">
        <w:rPr>
          <w:rFonts w:ascii="Palatino Linotype" w:hAnsi="Palatino Linotype" w:cs="Times New Roman"/>
          <w:sz w:val="20"/>
          <w:szCs w:val="20"/>
        </w:rPr>
        <w:t xml:space="preserve"> </w:t>
      </w:r>
      <w:r w:rsidRPr="007000D4">
        <w:rPr>
          <w:rFonts w:ascii="Palatino Linotype" w:hAnsi="Palatino Linotype" w:cs="Times New Roman"/>
          <w:sz w:val="20"/>
          <w:szCs w:val="20"/>
        </w:rPr>
        <w:t xml:space="preserve">to the whole sample of participants </w:t>
      </w:r>
      <w:r w:rsidR="0078185D">
        <w:rPr>
          <w:rFonts w:ascii="Palatino Linotype" w:hAnsi="Palatino Linotype" w:cs="Times New Roman"/>
          <w:sz w:val="20"/>
          <w:szCs w:val="20"/>
        </w:rPr>
        <w:t>in order</w:t>
      </w:r>
      <w:r w:rsidRPr="007000D4">
        <w:rPr>
          <w:rFonts w:ascii="Palatino Linotype" w:hAnsi="Palatino Linotype" w:cs="Times New Roman"/>
          <w:sz w:val="20"/>
          <w:szCs w:val="20"/>
        </w:rPr>
        <w:t xml:space="preserve"> to assess </w:t>
      </w:r>
      <w:r w:rsidR="003E2F04" w:rsidRPr="007000D4">
        <w:rPr>
          <w:rFonts w:ascii="Palatino Linotype" w:hAnsi="Palatino Linotype"/>
          <w:sz w:val="20"/>
          <w:szCs w:val="20"/>
        </w:rPr>
        <w:t xml:space="preserve">the discriminative power of the </w:t>
      </w:r>
      <w:proofErr w:type="spellStart"/>
      <w:r w:rsidR="009E2747" w:rsidRPr="007000D4">
        <w:rPr>
          <w:rFonts w:ascii="Palatino Linotype" w:hAnsi="Palatino Linotype"/>
          <w:sz w:val="20"/>
          <w:szCs w:val="20"/>
        </w:rPr>
        <w:t>SarQoL</w:t>
      </w:r>
      <w:proofErr w:type="spellEnd"/>
      <w:r w:rsidR="009E2747" w:rsidRPr="007000D4">
        <w:rPr>
          <w:rFonts w:ascii="Palatino Linotype" w:hAnsi="Palatino Linotype"/>
          <w:sz w:val="20"/>
          <w:szCs w:val="20"/>
        </w:rPr>
        <w:t>®</w:t>
      </w:r>
      <w:r w:rsidR="003E2F04" w:rsidRPr="007000D4">
        <w:rPr>
          <w:rFonts w:ascii="Palatino Linotype" w:hAnsi="Palatino Linotype"/>
          <w:sz w:val="20"/>
          <w:szCs w:val="20"/>
        </w:rPr>
        <w:t xml:space="preserve">, </w:t>
      </w:r>
      <w:r w:rsidR="00293C92" w:rsidRPr="007000D4">
        <w:rPr>
          <w:rFonts w:ascii="Palatino Linotype" w:hAnsi="Palatino Linotype"/>
          <w:sz w:val="20"/>
          <w:szCs w:val="20"/>
        </w:rPr>
        <w:t>its</w:t>
      </w:r>
      <w:r w:rsidR="003E2F04" w:rsidRPr="007000D4">
        <w:rPr>
          <w:rFonts w:ascii="Palatino Linotype" w:hAnsi="Palatino Linotype"/>
          <w:sz w:val="20"/>
          <w:szCs w:val="20"/>
        </w:rPr>
        <w:t xml:space="preserve"> internal consistency and the presence of floor and ceiling effects</w:t>
      </w:r>
      <w:r w:rsidRPr="007000D4">
        <w:rPr>
          <w:rFonts w:ascii="Palatino Linotype" w:hAnsi="Palatino Linotype"/>
          <w:sz w:val="20"/>
          <w:szCs w:val="20"/>
        </w:rPr>
        <w:t xml:space="preserve">. </w:t>
      </w:r>
    </w:p>
    <w:p w:rsidR="003E2F04" w:rsidRPr="007000D4" w:rsidRDefault="003E2F04" w:rsidP="003F524B">
      <w:pPr>
        <w:spacing w:after="0" w:line="360" w:lineRule="auto"/>
        <w:ind w:left="284"/>
        <w:jc w:val="both"/>
        <w:rPr>
          <w:rFonts w:ascii="Palatino Linotype" w:hAnsi="Palatino Linotype"/>
          <w:i/>
          <w:sz w:val="20"/>
          <w:szCs w:val="20"/>
        </w:rPr>
      </w:pPr>
      <w:r w:rsidRPr="007000D4">
        <w:rPr>
          <w:rFonts w:ascii="Palatino Linotype" w:hAnsi="Palatino Linotype"/>
          <w:i/>
          <w:sz w:val="20"/>
          <w:szCs w:val="20"/>
        </w:rPr>
        <w:t>Discriminative power</w:t>
      </w:r>
    </w:p>
    <w:p w:rsidR="003E2F04" w:rsidRPr="007000D4" w:rsidRDefault="003E2F04" w:rsidP="00EE7E67">
      <w:pPr>
        <w:spacing w:line="360" w:lineRule="auto"/>
        <w:ind w:left="284"/>
        <w:jc w:val="both"/>
        <w:rPr>
          <w:rFonts w:ascii="Palatino Linotype" w:hAnsi="Palatino Linotype"/>
          <w:sz w:val="20"/>
          <w:szCs w:val="20"/>
        </w:rPr>
      </w:pPr>
      <w:r w:rsidRPr="007000D4">
        <w:rPr>
          <w:rFonts w:ascii="Palatino Linotype" w:hAnsi="Palatino Linotype"/>
          <w:sz w:val="20"/>
          <w:szCs w:val="20"/>
        </w:rPr>
        <w:lastRenderedPageBreak/>
        <w:t xml:space="preserve">For the discriminative power of the questionnaire, </w:t>
      </w:r>
      <w:r w:rsidR="0078185D">
        <w:rPr>
          <w:rFonts w:ascii="Palatino Linotype" w:hAnsi="Palatino Linotype"/>
          <w:sz w:val="20"/>
          <w:szCs w:val="20"/>
        </w:rPr>
        <w:t>it was</w:t>
      </w:r>
      <w:r w:rsidR="0078185D" w:rsidRPr="007000D4">
        <w:rPr>
          <w:rFonts w:ascii="Palatino Linotype" w:hAnsi="Palatino Linotype"/>
          <w:sz w:val="20"/>
          <w:szCs w:val="20"/>
        </w:rPr>
        <w:t xml:space="preserve"> </w:t>
      </w:r>
      <w:r w:rsidRPr="007000D4">
        <w:rPr>
          <w:rFonts w:ascii="Palatino Linotype" w:hAnsi="Palatino Linotype"/>
          <w:sz w:val="20"/>
          <w:szCs w:val="20"/>
        </w:rPr>
        <w:t xml:space="preserve">assumed that </w:t>
      </w:r>
      <w:proofErr w:type="spellStart"/>
      <w:r w:rsidRPr="007000D4">
        <w:rPr>
          <w:rFonts w:ascii="Palatino Linotype" w:hAnsi="Palatino Linotype"/>
          <w:sz w:val="20"/>
          <w:szCs w:val="20"/>
        </w:rPr>
        <w:t>QoL</w:t>
      </w:r>
      <w:proofErr w:type="spellEnd"/>
      <w:r w:rsidRPr="007000D4">
        <w:rPr>
          <w:rFonts w:ascii="Palatino Linotype" w:hAnsi="Palatino Linotype"/>
          <w:sz w:val="20"/>
          <w:szCs w:val="20"/>
        </w:rPr>
        <w:t xml:space="preserve"> is better in subjects without a diagnosis of sarcopenia compared to subjects diagnosed</w:t>
      </w:r>
      <w:r w:rsidR="00CF1558">
        <w:rPr>
          <w:rFonts w:ascii="Palatino Linotype" w:hAnsi="Palatino Linotype"/>
          <w:sz w:val="20"/>
          <w:szCs w:val="20"/>
        </w:rPr>
        <w:t xml:space="preserve"> </w:t>
      </w:r>
      <w:proofErr w:type="spellStart"/>
      <w:r w:rsidRPr="007000D4">
        <w:rPr>
          <w:rFonts w:ascii="Palatino Linotype" w:hAnsi="Palatino Linotype"/>
          <w:sz w:val="20"/>
          <w:szCs w:val="20"/>
        </w:rPr>
        <w:t>sarcopenic</w:t>
      </w:r>
      <w:proofErr w:type="spellEnd"/>
      <w:r w:rsidRPr="007000D4">
        <w:rPr>
          <w:rFonts w:ascii="Palatino Linotype" w:hAnsi="Palatino Linotype"/>
          <w:sz w:val="20"/>
          <w:szCs w:val="20"/>
        </w:rPr>
        <w:t xml:space="preserve">. </w:t>
      </w:r>
      <w:r w:rsidR="00E32D58">
        <w:rPr>
          <w:rFonts w:ascii="Palatino Linotype" w:hAnsi="Palatino Linotype"/>
          <w:sz w:val="20"/>
          <w:szCs w:val="20"/>
        </w:rPr>
        <w:t>We used</w:t>
      </w:r>
      <w:r w:rsidRPr="007000D4">
        <w:rPr>
          <w:rFonts w:ascii="Palatino Linotype" w:hAnsi="Palatino Linotype"/>
          <w:sz w:val="20"/>
          <w:szCs w:val="20"/>
        </w:rPr>
        <w:t xml:space="preserve"> the definition of the European Working Group on Sarcopenia in Older People (EWGSOP) for the diagnosis of sarcopenia</w:t>
      </w:r>
      <w:r w:rsidR="00293C92" w:rsidRPr="00EE7E67">
        <w:rPr>
          <w:rFonts w:ascii="Palatino Linotype" w:hAnsi="Palatino Linotype"/>
          <w:sz w:val="20"/>
          <w:szCs w:val="20"/>
          <w:vertAlign w:val="superscript"/>
        </w:rPr>
        <w:fldChar w:fldCharType="begin" w:fldLock="1"/>
      </w:r>
      <w:r w:rsidR="0077528B">
        <w:rPr>
          <w:rFonts w:ascii="Palatino Linotype" w:hAnsi="Palatino Linotype"/>
          <w:sz w:val="20"/>
          <w:szCs w:val="20"/>
          <w:vertAlign w:val="superscript"/>
        </w:rPr>
        <w:instrText>ADDIN CSL_CITATION { "citationItems" : [ { "id" : "ITEM-1", "itemData" : { "DOI" : "10.1093/ageing/afq034", "ISBN" : "1468-2834 (Electronic)\r0002-0729 (Linking)", "PMID" : "20392703", "abstract" : "The European Working Group on Sarcopenia in Older People (EWGSOP) developed a practical clinical definition and consensus diagnostic criteria for age-related sarcopenia. EWGSOP included representatives from four participant organisations, i.e. the European Geriatric Medicine Society, the European Society for Clinical Nutrition and Metabolism, the International Association of Gerontology and Geriatrics-European Region and the International Association of Nutrition and Aging. These organisations endorsed the findings in the final document. The group met and addressed the following questions, using the medical literature to build evidence-based answers: (i) What is sarcopenia? (ii) What parameters define sarcopenia? (iii) What variables reflect these parameters, and what measurement tools and cut-off points can be used? (iv) How does sarcopenia relate to cachexia, frailty and sarcopenic obesity? For the diagnosis of sarcopenia, EWGSOP recommends using the presence of both low muscle mass + low muscle function (strength or performance). EWGSOP variously applies these characteristics to further define conceptual stages as 'presarcopenia', 'sarcopenia' and 'severe sarcopenia'. EWGSOP reviewed a wide range of tools that can be used to measure the specific variables of muscle mass, muscle strength and physical performance. Our paper summarises currently available data defining sarcopenia cut-off points by age and gender; suggests an algorithm for sarcopenia case finding in older individuals based on measurements of gait speed, grip strength and muscle mass; and presents a list of suggested primary and secondary outcome domains for research. Once an operational definition of sarcopenia is adopted and included in the mainstream of comprehensive geriatric assessment, the next steps are to define the natural course of sarcopenia and to develop and define effective treatment.", "author" : [ { "dropping-particle" : "", "family" : "Cruz-Jentoft", "given" : "A J", "non-dropping-particle" : "", "parse-names" : false, "suffix" : "" }, { "dropping-particle" : "", "family" : "Baeyens", "given" : "J P", "non-dropping-particle" : "", "parse-names" : false, "suffix" : "" }, { "dropping-particle" : "", "family" : "Bauer", "given" : "J M", "non-dropping-particle" : "", "parse-names" : false, "suffix" : "" }, { "dropping-particle" : "", "family" : "Boirie", "given" : "Y", "non-dropping-particle" : "", "parse-names" : false, "suffix" : "" }, { "dropping-particle" : "", "family" : "Cederholm", "given" : "T", "non-dropping-particle" : "", "parse-names" : false, "suffix" : "" }, { "dropping-particle" : "", "family" : "Landi", "given" : "F", "non-dropping-particle" : "", "parse-names" : false, "suffix" : "" }, { "dropping-particle" : "", "family" : "Martin", "given" : "F C", "non-dropping-particle" : "", "parse-names" : false, "suffix" : "" }, { "dropping-particle" : "", "family" : "Michel", "given" : "J P", "non-dropping-particle" : "", "parse-names" : false, "suffix" : "" }, { "dropping-particle" : "", "family" : "Rolland", "given" : "Y", "non-dropping-particle" : "", "parse-names" : false, "suffix" : "" }, { "dropping-particle" : "", "family" : "Schneider", "given" : "S M", "non-dropping-particle" : "", "parse-names" : false, "suffix" : "" }, { "dropping-particle" : "", "family" : "Topinkova", "given" : "E", "non-dropping-particle" : "", "parse-names" : false, "suffix" : "" }, { "dropping-particle" : "", "family" : "Vandewoude", "given" : "M", "non-dropping-particle" : "", "parse-names" : false, "suffix" : "" }, { "dropping-particle" : "", "family" : "Zamboni", "given" : "M", "non-dropping-particle" : "", "parse-names" : false, "suffix" : "" } ], "container-title" : "Age Ageing", "edition" : "2010/04/16", "genre" : "Journal Article", "id" : "ITEM-1", "issue" : "4", "issued" : { "date-parts" : [ [ "2010" ] ] }, "language" : "eng", "note" : "Cruz-Jentoft, Alfonso J\nBaeyens, Jean Pierre\nBauer, Jurgen M\nBoirie, Yves\nCederholm, Tommy\nLandi, Francesco\nMartin, Finbarr C\nMichel, Jean-Pierre\nRolland, Yves\nSchneider, Stephane M\nTopinkova, Eva\nVandewoude, Maurits\nZamboni, Mauro\nEuropean Working Group on Sarcopenia in Older People\nEngland\nAge Ageing. 2010 Jul;39(4):412-23. doi: 10.1093/ageing/afq034. Epub 2010 Apr 13.", "page" : "412-423", "title" : "Sarcopenia: European consensus on definition and diagnosis: Report of the European Working Group on Sarcopenia in Older People", "type" : "article-journal", "volume" : "39" }, "uris" : [ "http://www.mendeley.com/documents/?uuid=70cb19aa-c51f-40a6-870b-7354e335530b" ] } ], "mendeley" : { "formattedCitation" : "&lt;sup&gt;9&lt;/sup&gt;", "plainTextFormattedCitation" : "9", "previouslyFormattedCitation" : "&lt;sup&gt;9&lt;/sup&gt;" }, "properties" : { "noteIndex" : 0 }, "schema" : "https://github.com/citation-style-language/schema/raw/master/csl-citation.json" }</w:instrText>
      </w:r>
      <w:r w:rsidR="00293C92" w:rsidRPr="00EE7E67">
        <w:rPr>
          <w:rFonts w:ascii="Palatino Linotype" w:hAnsi="Palatino Linotype"/>
          <w:sz w:val="20"/>
          <w:szCs w:val="20"/>
          <w:vertAlign w:val="superscript"/>
        </w:rPr>
        <w:fldChar w:fldCharType="separate"/>
      </w:r>
      <w:r w:rsidR="00293C92" w:rsidRPr="00EE7E67">
        <w:rPr>
          <w:rFonts w:ascii="Palatino Linotype" w:hAnsi="Palatino Linotype"/>
          <w:noProof/>
          <w:sz w:val="20"/>
          <w:szCs w:val="20"/>
          <w:vertAlign w:val="superscript"/>
        </w:rPr>
        <w:t>9</w:t>
      </w:r>
      <w:r w:rsidR="00293C92" w:rsidRPr="00EE7E67">
        <w:rPr>
          <w:rFonts w:ascii="Palatino Linotype" w:hAnsi="Palatino Linotype"/>
          <w:sz w:val="20"/>
          <w:szCs w:val="20"/>
          <w:vertAlign w:val="superscript"/>
        </w:rPr>
        <w:fldChar w:fldCharType="end"/>
      </w:r>
      <w:r w:rsidR="00EE7E67">
        <w:rPr>
          <w:rFonts w:ascii="Palatino Linotype" w:hAnsi="Palatino Linotype"/>
          <w:sz w:val="20"/>
          <w:szCs w:val="20"/>
        </w:rPr>
        <w:t xml:space="preserve">. The EWGSOP recommends </w:t>
      </w:r>
      <w:r w:rsidR="00EE7E67" w:rsidRPr="00EE7E67">
        <w:rPr>
          <w:rFonts w:ascii="Palatino Linotype" w:hAnsi="Palatino Linotype"/>
          <w:sz w:val="20"/>
          <w:szCs w:val="20"/>
        </w:rPr>
        <w:t>using the p</w:t>
      </w:r>
      <w:r w:rsidR="00EE7E67">
        <w:rPr>
          <w:rFonts w:ascii="Palatino Linotype" w:hAnsi="Palatino Linotype"/>
          <w:sz w:val="20"/>
          <w:szCs w:val="20"/>
        </w:rPr>
        <w:t xml:space="preserve">resence of both low muscle mass </w:t>
      </w:r>
      <w:r w:rsidR="00EE7E67" w:rsidRPr="00EE7E67">
        <w:rPr>
          <w:rFonts w:ascii="Palatino Linotype" w:hAnsi="Palatino Linotype"/>
          <w:sz w:val="20"/>
          <w:szCs w:val="20"/>
        </w:rPr>
        <w:t>and low muscle functio</w:t>
      </w:r>
      <w:r w:rsidR="00EE7E67">
        <w:rPr>
          <w:rFonts w:ascii="Palatino Linotype" w:hAnsi="Palatino Linotype"/>
          <w:sz w:val="20"/>
          <w:szCs w:val="20"/>
        </w:rPr>
        <w:t xml:space="preserve">n (strength or performance) for </w:t>
      </w:r>
      <w:r w:rsidR="00EE7E67" w:rsidRPr="00EE7E67">
        <w:rPr>
          <w:rFonts w:ascii="Palatino Linotype" w:hAnsi="Palatino Linotype"/>
          <w:sz w:val="20"/>
          <w:szCs w:val="20"/>
        </w:rPr>
        <w:t>the diagnosis of sarcopenia.</w:t>
      </w:r>
      <w:r w:rsidR="00EE7E67">
        <w:rPr>
          <w:rFonts w:ascii="Palatino Linotype" w:hAnsi="Palatino Linotype"/>
          <w:sz w:val="20"/>
          <w:szCs w:val="20"/>
        </w:rPr>
        <w:t xml:space="preserve"> Therefore, </w:t>
      </w:r>
      <w:r w:rsidR="00E32D58">
        <w:rPr>
          <w:rFonts w:ascii="Palatino Linotype" w:hAnsi="Palatino Linotype"/>
          <w:sz w:val="20"/>
          <w:szCs w:val="20"/>
        </w:rPr>
        <w:t>a</w:t>
      </w:r>
      <w:r w:rsidR="00D54B80" w:rsidRPr="007000D4">
        <w:rPr>
          <w:rFonts w:ascii="Palatino Linotype" w:hAnsi="Palatino Linotype"/>
          <w:sz w:val="20"/>
          <w:szCs w:val="20"/>
        </w:rPr>
        <w:t xml:space="preserve"> body composition DXA scan (</w:t>
      </w:r>
      <w:proofErr w:type="spellStart"/>
      <w:r w:rsidR="00D54B80" w:rsidRPr="007000D4">
        <w:rPr>
          <w:rFonts w:ascii="Palatino Linotype" w:hAnsi="Palatino Linotype"/>
          <w:sz w:val="20"/>
          <w:szCs w:val="20"/>
        </w:rPr>
        <w:t>Hologic</w:t>
      </w:r>
      <w:proofErr w:type="spellEnd"/>
      <w:r w:rsidR="00D54B80" w:rsidRPr="007000D4">
        <w:rPr>
          <w:rFonts w:ascii="Palatino Linotype" w:hAnsi="Palatino Linotype"/>
          <w:sz w:val="20"/>
          <w:szCs w:val="20"/>
        </w:rPr>
        <w:t xml:space="preserve"> Discovery) </w:t>
      </w:r>
      <w:r w:rsidR="0078185D">
        <w:rPr>
          <w:rFonts w:ascii="Palatino Linotype" w:hAnsi="Palatino Linotype"/>
          <w:sz w:val="20"/>
          <w:szCs w:val="20"/>
        </w:rPr>
        <w:t>was</w:t>
      </w:r>
      <w:r w:rsidR="00D54B80" w:rsidRPr="007000D4">
        <w:rPr>
          <w:rFonts w:ascii="Palatino Linotype" w:hAnsi="Palatino Linotype"/>
          <w:sz w:val="20"/>
          <w:szCs w:val="20"/>
        </w:rPr>
        <w:t xml:space="preserve"> performed on participants for assessment of lean mass, a </w:t>
      </w:r>
      <w:r w:rsidR="0077528B">
        <w:rPr>
          <w:rFonts w:ascii="Palatino Linotype" w:hAnsi="Palatino Linotype"/>
          <w:sz w:val="20"/>
          <w:szCs w:val="20"/>
        </w:rPr>
        <w:t>handgrip</w:t>
      </w:r>
      <w:r w:rsidR="00D54B80" w:rsidRPr="007000D4">
        <w:rPr>
          <w:rFonts w:ascii="Palatino Linotype" w:hAnsi="Palatino Linotype"/>
          <w:sz w:val="20"/>
          <w:szCs w:val="20"/>
        </w:rPr>
        <w:t xml:space="preserve"> dynamometer </w:t>
      </w:r>
      <w:r w:rsidR="0078185D">
        <w:rPr>
          <w:rFonts w:ascii="Palatino Linotype" w:hAnsi="Palatino Linotype"/>
          <w:sz w:val="20"/>
          <w:szCs w:val="20"/>
        </w:rPr>
        <w:t>was</w:t>
      </w:r>
      <w:r w:rsidR="00D54B80" w:rsidRPr="007000D4">
        <w:rPr>
          <w:rFonts w:ascii="Palatino Linotype" w:hAnsi="Palatino Linotype"/>
          <w:sz w:val="20"/>
          <w:szCs w:val="20"/>
        </w:rPr>
        <w:t xml:space="preserve"> used for the assessment of muscle strength and, gait speed on </w:t>
      </w:r>
      <w:proofErr w:type="gramStart"/>
      <w:r w:rsidR="00D54B80" w:rsidRPr="007000D4">
        <w:rPr>
          <w:rFonts w:ascii="Palatino Linotype" w:hAnsi="Palatino Linotype"/>
          <w:sz w:val="20"/>
          <w:szCs w:val="20"/>
        </w:rPr>
        <w:t>a</w:t>
      </w:r>
      <w:proofErr w:type="gramEnd"/>
      <w:r w:rsidR="00D54B80" w:rsidRPr="007000D4">
        <w:rPr>
          <w:rFonts w:ascii="Palatino Linotype" w:hAnsi="Palatino Linotype"/>
          <w:sz w:val="20"/>
          <w:szCs w:val="20"/>
        </w:rPr>
        <w:t xml:space="preserve"> 8-feet distance </w:t>
      </w:r>
      <w:r w:rsidR="0078185D">
        <w:rPr>
          <w:rFonts w:ascii="Palatino Linotype" w:hAnsi="Palatino Linotype"/>
          <w:sz w:val="20"/>
          <w:szCs w:val="20"/>
        </w:rPr>
        <w:t>was</w:t>
      </w:r>
      <w:r w:rsidR="00D54B80" w:rsidRPr="007000D4">
        <w:rPr>
          <w:rFonts w:ascii="Palatino Linotype" w:hAnsi="Palatino Linotype"/>
          <w:sz w:val="20"/>
          <w:szCs w:val="20"/>
        </w:rPr>
        <w:t xml:space="preserve"> measured for the assessment of physical performance.  </w:t>
      </w:r>
      <w:r w:rsidR="008351C8" w:rsidRPr="007000D4">
        <w:rPr>
          <w:rFonts w:ascii="Palatino Linotype" w:hAnsi="Palatino Linotype"/>
          <w:sz w:val="20"/>
          <w:szCs w:val="20"/>
        </w:rPr>
        <w:t xml:space="preserve">An independent sample T-test </w:t>
      </w:r>
      <w:r w:rsidR="0078185D">
        <w:rPr>
          <w:rFonts w:ascii="Palatino Linotype" w:hAnsi="Palatino Linotype"/>
          <w:sz w:val="20"/>
          <w:szCs w:val="20"/>
        </w:rPr>
        <w:t>was</w:t>
      </w:r>
      <w:r w:rsidR="008351C8" w:rsidRPr="007000D4">
        <w:rPr>
          <w:rFonts w:ascii="Palatino Linotype" w:hAnsi="Palatino Linotype"/>
          <w:sz w:val="20"/>
          <w:szCs w:val="20"/>
        </w:rPr>
        <w:t xml:space="preserve"> performed to assess the difference of</w:t>
      </w:r>
      <w:r w:rsidR="0078185D">
        <w:rPr>
          <w:rFonts w:ascii="Palatino Linotype" w:hAnsi="Palatino Linotype"/>
          <w:sz w:val="20"/>
          <w:szCs w:val="20"/>
        </w:rPr>
        <w:t xml:space="preserve"> overall and domain</w:t>
      </w:r>
      <w:r w:rsidR="008351C8" w:rsidRPr="007000D4">
        <w:rPr>
          <w:rFonts w:ascii="Palatino Linotype" w:hAnsi="Palatino Linotype"/>
          <w:sz w:val="20"/>
          <w:szCs w:val="20"/>
        </w:rPr>
        <w:t xml:space="preserve"> </w:t>
      </w:r>
      <w:proofErr w:type="spellStart"/>
      <w:r w:rsidR="008351C8" w:rsidRPr="007000D4">
        <w:rPr>
          <w:rFonts w:ascii="Palatino Linotype" w:hAnsi="Palatino Linotype"/>
          <w:sz w:val="20"/>
          <w:szCs w:val="20"/>
        </w:rPr>
        <w:t>QoL</w:t>
      </w:r>
      <w:proofErr w:type="spellEnd"/>
      <w:r w:rsidR="0078185D">
        <w:rPr>
          <w:rFonts w:ascii="Palatino Linotype" w:hAnsi="Palatino Linotype"/>
          <w:sz w:val="20"/>
          <w:szCs w:val="20"/>
        </w:rPr>
        <w:t xml:space="preserve"> scores</w:t>
      </w:r>
      <w:r w:rsidR="008351C8" w:rsidRPr="007000D4">
        <w:rPr>
          <w:rFonts w:ascii="Palatino Linotype" w:hAnsi="Palatino Linotype"/>
          <w:sz w:val="20"/>
          <w:szCs w:val="20"/>
        </w:rPr>
        <w:t xml:space="preserve"> between the </w:t>
      </w:r>
      <w:proofErr w:type="spellStart"/>
      <w:r w:rsidR="008351C8" w:rsidRPr="007000D4">
        <w:rPr>
          <w:rFonts w:ascii="Palatino Linotype" w:hAnsi="Palatino Linotype"/>
          <w:sz w:val="20"/>
          <w:szCs w:val="20"/>
        </w:rPr>
        <w:t>sarcopenic</w:t>
      </w:r>
      <w:proofErr w:type="spellEnd"/>
      <w:r w:rsidR="008351C8" w:rsidRPr="007000D4">
        <w:rPr>
          <w:rFonts w:ascii="Palatino Linotype" w:hAnsi="Palatino Linotype"/>
          <w:sz w:val="20"/>
          <w:szCs w:val="20"/>
        </w:rPr>
        <w:t xml:space="preserve"> subjects and the non-</w:t>
      </w:r>
      <w:proofErr w:type="spellStart"/>
      <w:r w:rsidR="008351C8" w:rsidRPr="007000D4">
        <w:rPr>
          <w:rFonts w:ascii="Palatino Linotype" w:hAnsi="Palatino Linotype"/>
          <w:sz w:val="20"/>
          <w:szCs w:val="20"/>
        </w:rPr>
        <w:t>sarcopenic</w:t>
      </w:r>
      <w:proofErr w:type="spellEnd"/>
      <w:r w:rsidR="008351C8" w:rsidRPr="007000D4">
        <w:rPr>
          <w:rFonts w:ascii="Palatino Linotype" w:hAnsi="Palatino Linotype"/>
          <w:sz w:val="20"/>
          <w:szCs w:val="20"/>
        </w:rPr>
        <w:t xml:space="preserve"> </w:t>
      </w:r>
      <w:r w:rsidR="0078185D">
        <w:rPr>
          <w:rFonts w:ascii="Palatino Linotype" w:hAnsi="Palatino Linotype"/>
          <w:sz w:val="20"/>
          <w:szCs w:val="20"/>
        </w:rPr>
        <w:t>subjects</w:t>
      </w:r>
      <w:r w:rsidR="008351C8" w:rsidRPr="007000D4">
        <w:rPr>
          <w:rFonts w:ascii="Palatino Linotype" w:hAnsi="Palatino Linotype"/>
          <w:sz w:val="20"/>
          <w:szCs w:val="20"/>
        </w:rPr>
        <w:t>.</w:t>
      </w:r>
    </w:p>
    <w:p w:rsidR="003E2F04" w:rsidRPr="007000D4" w:rsidRDefault="003E2F04" w:rsidP="003F524B">
      <w:pPr>
        <w:pStyle w:val="ListParagraph"/>
        <w:spacing w:after="0"/>
        <w:ind w:left="284"/>
        <w:jc w:val="both"/>
        <w:rPr>
          <w:rFonts w:ascii="Palatino Linotype" w:hAnsi="Palatino Linotype"/>
          <w:i/>
          <w:sz w:val="20"/>
          <w:szCs w:val="20"/>
        </w:rPr>
      </w:pPr>
      <w:r w:rsidRPr="007000D4">
        <w:rPr>
          <w:rFonts w:ascii="Palatino Linotype" w:hAnsi="Palatino Linotype"/>
          <w:i/>
          <w:sz w:val="20"/>
          <w:szCs w:val="20"/>
        </w:rPr>
        <w:t>Internal consistency</w:t>
      </w:r>
    </w:p>
    <w:p w:rsidR="003F524B" w:rsidRPr="008E785E" w:rsidRDefault="003E2F04" w:rsidP="005A2B0F">
      <w:pPr>
        <w:pStyle w:val="ListParagraph"/>
        <w:spacing w:line="360" w:lineRule="auto"/>
        <w:ind w:left="284"/>
        <w:jc w:val="both"/>
        <w:rPr>
          <w:rFonts w:ascii="Palatino Linotype" w:hAnsi="Palatino Linotype" w:cs="Times New Roman"/>
          <w:sz w:val="20"/>
          <w:szCs w:val="20"/>
        </w:rPr>
      </w:pPr>
      <w:r w:rsidRPr="007000D4">
        <w:rPr>
          <w:rFonts w:ascii="Palatino Linotype" w:hAnsi="Palatino Linotype"/>
          <w:sz w:val="20"/>
          <w:szCs w:val="20"/>
        </w:rPr>
        <w:t>Internal consistency is the estimation of the questionnaire homogeneity. To measure internal consistency, we used the Cronbach's alpha coefficient. A coefficient value greater than 0.70 indicat</w:t>
      </w:r>
      <w:r w:rsidR="00E32D58">
        <w:rPr>
          <w:rFonts w:ascii="Palatino Linotype" w:hAnsi="Palatino Linotype"/>
          <w:sz w:val="20"/>
          <w:szCs w:val="20"/>
        </w:rPr>
        <w:t>es</w:t>
      </w:r>
      <w:r w:rsidRPr="007000D4">
        <w:rPr>
          <w:rFonts w:ascii="Palatino Linotype" w:hAnsi="Palatino Linotype"/>
          <w:sz w:val="20"/>
          <w:szCs w:val="20"/>
        </w:rPr>
        <w:t xml:space="preserve"> a high level of internal consistency</w:t>
      </w:r>
      <w:r w:rsidR="0034061B">
        <w:rPr>
          <w:rFonts w:ascii="Palatino Linotype" w:hAnsi="Palatino Linotype"/>
          <w:sz w:val="20"/>
          <w:szCs w:val="20"/>
        </w:rPr>
        <w:fldChar w:fldCharType="begin" w:fldLock="1"/>
      </w:r>
      <w:r w:rsidR="002F621C">
        <w:rPr>
          <w:rFonts w:ascii="Palatino Linotype" w:hAnsi="Palatino Linotype"/>
          <w:sz w:val="20"/>
          <w:szCs w:val="20"/>
        </w:rPr>
        <w:instrText>ADDIN CSL_CITATION { "citationItems" : [ { "id" : "ITEM-1", "itemData" : { "URL" : "http://www.amazon.com/Psychometric-Theory-Jum-C-Nunnally/dp/007047849X", "accessed" : { "date-parts" : [ [ "2015", "5", "18" ] ] }, "author" : [ { "dropping-particle" : "", "family" : "Nunnally JC", "given" : "Bernstein IH", "non-dropping-particle" : "", "parse-names" : false, "suffix" : "" } ], "id" : "ITEM-1", "issued" : { "date-parts" : [ [ "1994" ] ] }, "title" : "Psychometric theory New York: McGrawHill Inc", "type" : "webpage" }, "uris" : [ "http://www.mendeley.com/documents/?uuid=d7576c66-fdf1-4425-9cac-e3f1d6f4ac79" ] } ], "mendeley" : { "formattedCitation" : "&lt;sup&gt;21&lt;/sup&gt;", "plainTextFormattedCitation" : "21", "previouslyFormattedCitation" : "&lt;sup&gt;20&lt;/sup&gt;" }, "properties" : { "noteIndex" : 0 }, "schema" : "https://github.com/citation-style-language/schema/raw/master/csl-citation.json" }</w:instrText>
      </w:r>
      <w:r w:rsidR="0034061B">
        <w:rPr>
          <w:rFonts w:ascii="Palatino Linotype" w:hAnsi="Palatino Linotype"/>
          <w:sz w:val="20"/>
          <w:szCs w:val="20"/>
        </w:rPr>
        <w:fldChar w:fldCharType="separate"/>
      </w:r>
      <w:r w:rsidR="002F621C" w:rsidRPr="002F621C">
        <w:rPr>
          <w:rFonts w:ascii="Palatino Linotype" w:hAnsi="Palatino Linotype"/>
          <w:noProof/>
          <w:sz w:val="20"/>
          <w:szCs w:val="20"/>
          <w:vertAlign w:val="superscript"/>
        </w:rPr>
        <w:t>21</w:t>
      </w:r>
      <w:r w:rsidR="0034061B">
        <w:rPr>
          <w:rFonts w:ascii="Palatino Linotype" w:hAnsi="Palatino Linotype"/>
          <w:sz w:val="20"/>
          <w:szCs w:val="20"/>
        </w:rPr>
        <w:fldChar w:fldCharType="end"/>
      </w:r>
      <w:r w:rsidRPr="007000D4">
        <w:rPr>
          <w:rFonts w:ascii="Palatino Linotype" w:hAnsi="Palatino Linotype"/>
          <w:sz w:val="20"/>
          <w:szCs w:val="20"/>
        </w:rPr>
        <w:t xml:space="preserve">. </w:t>
      </w:r>
      <w:r w:rsidR="0078185D">
        <w:rPr>
          <w:rFonts w:ascii="Palatino Linotype" w:hAnsi="Palatino Linotype"/>
          <w:sz w:val="20"/>
          <w:szCs w:val="20"/>
        </w:rPr>
        <w:t>T</w:t>
      </w:r>
      <w:r w:rsidRPr="007000D4">
        <w:rPr>
          <w:rFonts w:ascii="Palatino Linotype" w:hAnsi="Palatino Linotype"/>
          <w:sz w:val="20"/>
          <w:szCs w:val="20"/>
        </w:rPr>
        <w:t>he impact of each domain on the reliability</w:t>
      </w:r>
      <w:r w:rsidR="0078185D">
        <w:rPr>
          <w:rFonts w:ascii="Palatino Linotype" w:hAnsi="Palatino Linotype"/>
          <w:sz w:val="20"/>
          <w:szCs w:val="20"/>
        </w:rPr>
        <w:t xml:space="preserve"> was also considered</w:t>
      </w:r>
      <w:r w:rsidRPr="007000D4">
        <w:rPr>
          <w:rFonts w:ascii="Palatino Linotype" w:hAnsi="Palatino Linotype"/>
          <w:sz w:val="20"/>
          <w:szCs w:val="20"/>
        </w:rPr>
        <w:t xml:space="preserve">. </w:t>
      </w:r>
      <w:r w:rsidR="0017424B" w:rsidRPr="007000D4">
        <w:rPr>
          <w:rFonts w:ascii="Palatino Linotype" w:hAnsi="Palatino Linotype"/>
          <w:sz w:val="20"/>
          <w:szCs w:val="20"/>
        </w:rPr>
        <w:t xml:space="preserve"> </w:t>
      </w:r>
      <w:r w:rsidR="008E785E" w:rsidRPr="007000D4">
        <w:rPr>
          <w:rFonts w:ascii="Palatino Linotype" w:hAnsi="Palatino Linotype"/>
          <w:sz w:val="20"/>
          <w:szCs w:val="20"/>
        </w:rPr>
        <w:t xml:space="preserve">Normality of quantitative variables was tested by the Shapiro-Wilk test. </w:t>
      </w:r>
      <w:r w:rsidR="003D5579" w:rsidRPr="007000D4">
        <w:rPr>
          <w:rFonts w:ascii="Palatino Linotype" w:hAnsi="Palatino Linotype"/>
          <w:sz w:val="20"/>
          <w:szCs w:val="20"/>
        </w:rPr>
        <w:t xml:space="preserve">Since </w:t>
      </w:r>
      <w:r w:rsidR="003D5579">
        <w:rPr>
          <w:rFonts w:ascii="Palatino Linotype" w:hAnsi="Palatino Linotype"/>
          <w:sz w:val="20"/>
          <w:szCs w:val="20"/>
        </w:rPr>
        <w:t>scores from the</w:t>
      </w:r>
      <w:r w:rsidR="003D5579" w:rsidRPr="007000D4">
        <w:rPr>
          <w:rFonts w:ascii="Palatino Linotype" w:hAnsi="Palatino Linotype"/>
          <w:sz w:val="20"/>
          <w:szCs w:val="20"/>
        </w:rPr>
        <w:t xml:space="preserve"> </w:t>
      </w:r>
      <w:proofErr w:type="spellStart"/>
      <w:r w:rsidR="003D5579" w:rsidRPr="007000D4">
        <w:rPr>
          <w:rFonts w:ascii="Palatino Linotype" w:hAnsi="Palatino Linotype"/>
          <w:sz w:val="20"/>
          <w:szCs w:val="20"/>
        </w:rPr>
        <w:t>SarQoL</w:t>
      </w:r>
      <w:proofErr w:type="spellEnd"/>
      <w:r w:rsidR="003D5579" w:rsidRPr="007000D4">
        <w:rPr>
          <w:rFonts w:ascii="Palatino Linotype" w:hAnsi="Palatino Linotype"/>
          <w:sz w:val="20"/>
          <w:szCs w:val="20"/>
        </w:rPr>
        <w:t>® questionnaire were normally distributed</w:t>
      </w:r>
      <w:r w:rsidR="003D5579">
        <w:rPr>
          <w:rFonts w:ascii="Palatino Linotype" w:hAnsi="Palatino Linotype"/>
          <w:sz w:val="20"/>
          <w:szCs w:val="20"/>
        </w:rPr>
        <w:t>, t</w:t>
      </w:r>
      <w:r w:rsidRPr="007000D4">
        <w:rPr>
          <w:rFonts w:ascii="Palatino Linotype" w:hAnsi="Palatino Linotype"/>
          <w:sz w:val="20"/>
          <w:szCs w:val="20"/>
        </w:rPr>
        <w:t xml:space="preserve">he correlation of each domain with the total score of the </w:t>
      </w:r>
      <w:proofErr w:type="spellStart"/>
      <w:r w:rsidR="009E2747" w:rsidRPr="007000D4">
        <w:rPr>
          <w:rFonts w:ascii="Palatino Linotype" w:hAnsi="Palatino Linotype"/>
          <w:sz w:val="20"/>
          <w:szCs w:val="20"/>
        </w:rPr>
        <w:t>SarQoL</w:t>
      </w:r>
      <w:proofErr w:type="spellEnd"/>
      <w:r w:rsidR="009E2747" w:rsidRPr="007000D4">
        <w:rPr>
          <w:rFonts w:ascii="Palatino Linotype" w:hAnsi="Palatino Linotype"/>
          <w:sz w:val="20"/>
          <w:szCs w:val="20"/>
        </w:rPr>
        <w:t xml:space="preserve">® </w:t>
      </w:r>
      <w:r w:rsidR="00913171">
        <w:rPr>
          <w:rFonts w:ascii="Palatino Linotype" w:hAnsi="Palatino Linotype"/>
          <w:sz w:val="20"/>
          <w:szCs w:val="20"/>
        </w:rPr>
        <w:t xml:space="preserve">was </w:t>
      </w:r>
      <w:r w:rsidR="005529E3">
        <w:rPr>
          <w:rFonts w:ascii="Palatino Linotype" w:hAnsi="Palatino Linotype"/>
          <w:sz w:val="20"/>
          <w:szCs w:val="20"/>
        </w:rPr>
        <w:t xml:space="preserve">also </w:t>
      </w:r>
      <w:r w:rsidR="00913171">
        <w:rPr>
          <w:rFonts w:ascii="Palatino Linotype" w:hAnsi="Palatino Linotype"/>
          <w:sz w:val="20"/>
          <w:szCs w:val="20"/>
        </w:rPr>
        <w:t xml:space="preserve">assessed </w:t>
      </w:r>
      <w:r w:rsidRPr="007000D4">
        <w:rPr>
          <w:rFonts w:ascii="Palatino Linotype" w:hAnsi="Palatino Linotype"/>
          <w:sz w:val="20"/>
          <w:szCs w:val="20"/>
        </w:rPr>
        <w:t xml:space="preserve">using </w:t>
      </w:r>
      <w:r w:rsidR="00CC2BD0">
        <w:rPr>
          <w:rFonts w:ascii="Palatino Linotype" w:hAnsi="Palatino Linotype"/>
          <w:sz w:val="20"/>
          <w:szCs w:val="20"/>
        </w:rPr>
        <w:t>Pearson</w:t>
      </w:r>
      <w:r w:rsidRPr="007000D4">
        <w:rPr>
          <w:rFonts w:ascii="Palatino Linotype" w:hAnsi="Palatino Linotype"/>
          <w:sz w:val="20"/>
          <w:szCs w:val="20"/>
        </w:rPr>
        <w:t xml:space="preserve">´s correlations. </w:t>
      </w:r>
    </w:p>
    <w:p w:rsidR="003E2F04" w:rsidRPr="007000D4" w:rsidRDefault="003E2F04" w:rsidP="003F524B">
      <w:pPr>
        <w:spacing w:after="0" w:line="360" w:lineRule="auto"/>
        <w:ind w:left="284"/>
        <w:jc w:val="both"/>
        <w:rPr>
          <w:rFonts w:ascii="Palatino Linotype" w:hAnsi="Palatino Linotype"/>
          <w:i/>
          <w:sz w:val="20"/>
          <w:szCs w:val="20"/>
        </w:rPr>
      </w:pPr>
      <w:r w:rsidRPr="007000D4">
        <w:rPr>
          <w:rFonts w:ascii="Palatino Linotype" w:hAnsi="Palatino Linotype"/>
          <w:i/>
          <w:sz w:val="20"/>
          <w:szCs w:val="20"/>
        </w:rPr>
        <w:t>Floor and ceiling effects</w:t>
      </w:r>
    </w:p>
    <w:p w:rsidR="00D54B80" w:rsidRPr="007000D4" w:rsidRDefault="003E2F04" w:rsidP="008351C8">
      <w:pPr>
        <w:pStyle w:val="ListParagraph"/>
        <w:spacing w:line="360" w:lineRule="auto"/>
        <w:ind w:left="284"/>
        <w:jc w:val="both"/>
        <w:rPr>
          <w:rFonts w:ascii="Palatino Linotype" w:hAnsi="Palatino Linotype"/>
          <w:sz w:val="20"/>
          <w:szCs w:val="20"/>
        </w:rPr>
      </w:pPr>
      <w:r w:rsidRPr="007000D4">
        <w:rPr>
          <w:rFonts w:ascii="Palatino Linotype" w:hAnsi="Palatino Linotype"/>
          <w:sz w:val="20"/>
          <w:szCs w:val="20"/>
        </w:rPr>
        <w:t>Floor and ceiling effects were defined when a high percentage of the population had the lowest or the highest score respectively. Floor and ceiling effects higher than 15% were considered to be significant</w:t>
      </w:r>
      <w:r w:rsidR="0077528B">
        <w:rPr>
          <w:rFonts w:ascii="Palatino Linotype" w:hAnsi="Palatino Linotype"/>
          <w:sz w:val="20"/>
          <w:szCs w:val="20"/>
        </w:rPr>
        <w:fldChar w:fldCharType="begin" w:fldLock="1"/>
      </w:r>
      <w:r w:rsidR="002F621C">
        <w:rPr>
          <w:rFonts w:ascii="Palatino Linotype" w:hAnsi="Palatino Linotype"/>
          <w:sz w:val="20"/>
          <w:szCs w:val="20"/>
        </w:rPr>
        <w:instrText>ADDIN CSL_CITATION { "citationItems" : [ { "id" : "ITEM-1", "itemData" : { "DOI" : "10.1016/j.jclinepi.2006.03.012", "ISSN" : "0895-4356", "PMID" : "17161752", "abstract" : "OBJECTIVES: Recently, an increasing number of systematic reviews have been published in which the measurement properties of health status questionnaires are compared. For a meaningful comparison, quality criteria for measurement properties are needed. Our aim was to develop quality criteria for design, methods, and outcomes of studies on the development and evaluation of health status questionnaires.\n\nSTUDY DESIGN AND SETTING: Quality criteria for content validity, internal consistency, criterion validity, construct validity, reproducibility, longitudinal validity, responsiveness, floor and ceiling effects, and interpretability were derived from existing guidelines and consensus within our research group.\n\nRESULTS: For each measurement property a criterion was defined for a positive, negative, or indeterminate rating, depending on the design, methods, and outcomes of the validation study.\n\nCONCLUSION: Our criteria make a substantial contribution toward defining explicit quality criteria for measurement properties of health status questionnaires. Our criteria can be used in systematic reviews of health status questionnaires, to detect shortcomings and gaps in knowledge of measurement properties, and to design validation studies. The future challenge will be to refine and complete the criteria and to reach broad consensus, especially on quality criteria for good measurement properties.", "author" : [ { "dropping-particle" : "", "family" : "Terwee", "given" : "Caroline B", "non-dropping-particle" : "", "parse-names" : false, "suffix" : "" }, { "dropping-particle" : "", "family" : "Bot", "given" : "Sandra D M", "non-dropping-particle" : "", "parse-names" : false, "suffix" : "" }, { "dropping-particle" : "", "family" : "Boer", "given" : "Michael R", "non-dropping-particle" : "de", "parse-names" : false, "suffix" : "" }, { "dropping-particle" : "", "family" : "Windt", "given" : "Dani\u00eblle A W M", "non-dropping-particle" : "van der", "parse-names" : false, "suffix" : "" }, { "dropping-particle" : "", "family" : "Knol", "given" : "Dirk L", "non-dropping-particle" : "", "parse-names" : false, "suffix" : "" }, { "dropping-particle" : "", "family" : "Dekker", "given" : "Joost", "non-dropping-particle" : "", "parse-names" : false, "suffix" : "" }, { "dropping-particle" : "", "family" : "Bouter", "given" : "Lex M", "non-dropping-particle" : "", "parse-names" : false, "suffix" : "" }, { "dropping-particle" : "", "family" : "Vet", "given" : "Henrica C W", "non-dropping-particle" : "de", "parse-names" : false, "suffix" : "" } ], "container-title" : "Journal of clinical epidemiology", "id" : "ITEM-1", "issue" : "1", "issued" : { "date-parts" : [ [ "2007", "1" ] ] }, "page" : "34-42", "title" : "Quality criteria were proposed for measurement properties of health status questionnaires.", "type" : "article-journal", "volume" : "60" }, "uris" : [ "http://www.mendeley.com/documents/?uuid=dea80ff0-a4c1-4361-8695-1465c488acd8" ] } ], "mendeley" : { "formattedCitation" : "&lt;sup&gt;22&lt;/sup&gt;", "plainTextFormattedCitation" : "22", "previouslyFormattedCitation" : "&lt;sup&gt;21&lt;/sup&gt;" }, "properties" : { "noteIndex" : 0 }, "schema" : "https://github.com/citation-style-language/schema/raw/master/csl-citation.json" }</w:instrText>
      </w:r>
      <w:r w:rsidR="0077528B">
        <w:rPr>
          <w:rFonts w:ascii="Palatino Linotype" w:hAnsi="Palatino Linotype"/>
          <w:sz w:val="20"/>
          <w:szCs w:val="20"/>
        </w:rPr>
        <w:fldChar w:fldCharType="separate"/>
      </w:r>
      <w:r w:rsidR="002F621C" w:rsidRPr="002F621C">
        <w:rPr>
          <w:rFonts w:ascii="Palatino Linotype" w:hAnsi="Palatino Linotype"/>
          <w:noProof/>
          <w:sz w:val="20"/>
          <w:szCs w:val="20"/>
          <w:vertAlign w:val="superscript"/>
        </w:rPr>
        <w:t>22</w:t>
      </w:r>
      <w:r w:rsidR="0077528B">
        <w:rPr>
          <w:rFonts w:ascii="Palatino Linotype" w:hAnsi="Palatino Linotype"/>
          <w:sz w:val="20"/>
          <w:szCs w:val="20"/>
        </w:rPr>
        <w:fldChar w:fldCharType="end"/>
      </w:r>
      <w:r w:rsidRPr="007000D4">
        <w:rPr>
          <w:rFonts w:ascii="Palatino Linotype" w:hAnsi="Palatino Linotype"/>
          <w:sz w:val="20"/>
          <w:szCs w:val="20"/>
        </w:rPr>
        <w:t>.</w:t>
      </w:r>
    </w:p>
    <w:p w:rsidR="003F524B" w:rsidRPr="007000D4" w:rsidRDefault="003F524B" w:rsidP="008351C8">
      <w:pPr>
        <w:pStyle w:val="ListParagraph"/>
        <w:spacing w:line="360" w:lineRule="auto"/>
        <w:ind w:left="284"/>
        <w:jc w:val="both"/>
        <w:rPr>
          <w:rFonts w:ascii="Palatino Linotype" w:hAnsi="Palatino Linotype"/>
          <w:sz w:val="20"/>
          <w:szCs w:val="20"/>
        </w:rPr>
      </w:pPr>
    </w:p>
    <w:p w:rsidR="003F524B" w:rsidRPr="007000D4" w:rsidRDefault="00D54B80" w:rsidP="00CE5538">
      <w:pPr>
        <w:pStyle w:val="ListParagraph"/>
        <w:numPr>
          <w:ilvl w:val="0"/>
          <w:numId w:val="8"/>
        </w:numPr>
        <w:spacing w:line="360" w:lineRule="auto"/>
        <w:ind w:left="284" w:hanging="284"/>
        <w:jc w:val="both"/>
        <w:rPr>
          <w:rFonts w:ascii="Palatino Linotype" w:hAnsi="Palatino Linotype"/>
          <w:sz w:val="20"/>
          <w:szCs w:val="20"/>
        </w:rPr>
      </w:pPr>
      <w:r w:rsidRPr="007000D4">
        <w:rPr>
          <w:rFonts w:ascii="Palatino Linotype" w:hAnsi="Palatino Linotype"/>
          <w:sz w:val="20"/>
          <w:szCs w:val="20"/>
        </w:rPr>
        <w:t xml:space="preserve">In a second step, the construct validity </w:t>
      </w:r>
      <w:r w:rsidR="00450A7A" w:rsidRPr="007000D4">
        <w:rPr>
          <w:rFonts w:ascii="Palatino Linotype" w:hAnsi="Palatino Linotype"/>
          <w:sz w:val="20"/>
          <w:szCs w:val="20"/>
        </w:rPr>
        <w:t xml:space="preserve">and the test-retest reliability </w:t>
      </w:r>
      <w:r w:rsidRPr="007000D4">
        <w:rPr>
          <w:rFonts w:ascii="Palatino Linotype" w:hAnsi="Palatino Linotype"/>
          <w:sz w:val="20"/>
          <w:szCs w:val="20"/>
        </w:rPr>
        <w:t xml:space="preserve">of the </w:t>
      </w:r>
      <w:proofErr w:type="spellStart"/>
      <w:r w:rsidRPr="007000D4">
        <w:rPr>
          <w:rFonts w:ascii="Palatino Linotype" w:hAnsi="Palatino Linotype"/>
          <w:sz w:val="20"/>
          <w:szCs w:val="20"/>
        </w:rPr>
        <w:t>SarQoL</w:t>
      </w:r>
      <w:proofErr w:type="spellEnd"/>
      <w:r w:rsidR="00BE0850" w:rsidRPr="007000D4">
        <w:rPr>
          <w:rFonts w:ascii="Palatino Linotype" w:hAnsi="Palatino Linotype"/>
          <w:sz w:val="20"/>
          <w:szCs w:val="20"/>
        </w:rPr>
        <w:t>®</w:t>
      </w:r>
      <w:r w:rsidR="00913171">
        <w:rPr>
          <w:rFonts w:ascii="Palatino Linotype" w:hAnsi="Palatino Linotype"/>
          <w:sz w:val="20"/>
          <w:szCs w:val="20"/>
        </w:rPr>
        <w:t xml:space="preserve"> was determined</w:t>
      </w:r>
      <w:r w:rsidRPr="007000D4">
        <w:rPr>
          <w:rFonts w:ascii="Palatino Linotype" w:hAnsi="Palatino Linotype"/>
          <w:sz w:val="20"/>
          <w:szCs w:val="20"/>
        </w:rPr>
        <w:t xml:space="preserve">. </w:t>
      </w:r>
      <w:r w:rsidR="00885B29">
        <w:rPr>
          <w:rFonts w:ascii="Palatino Linotype" w:hAnsi="Palatino Linotype"/>
          <w:sz w:val="20"/>
          <w:szCs w:val="20"/>
        </w:rPr>
        <w:t>T</w:t>
      </w:r>
      <w:r w:rsidRPr="007000D4">
        <w:rPr>
          <w:rFonts w:ascii="Palatino Linotype" w:hAnsi="Palatino Linotype"/>
          <w:sz w:val="20"/>
          <w:szCs w:val="20"/>
        </w:rPr>
        <w:t xml:space="preserve">hese analyses should ideally be performed on </w:t>
      </w:r>
      <w:r w:rsidR="008351C8" w:rsidRPr="007000D4">
        <w:rPr>
          <w:rFonts w:ascii="Palatino Linotype" w:hAnsi="Palatino Linotype"/>
          <w:sz w:val="20"/>
          <w:szCs w:val="20"/>
        </w:rPr>
        <w:t>subjects with sarcopenia</w:t>
      </w:r>
      <w:r w:rsidRPr="007000D4">
        <w:rPr>
          <w:rFonts w:ascii="Palatino Linotype" w:hAnsi="Palatino Linotype"/>
          <w:sz w:val="20"/>
          <w:szCs w:val="20"/>
        </w:rPr>
        <w:t>. However, when using the definition of the EWGSOP</w:t>
      </w:r>
      <w:r w:rsidR="008351C8" w:rsidRPr="007000D4">
        <w:rPr>
          <w:rFonts w:ascii="Palatino Linotype" w:hAnsi="Palatino Linotype"/>
          <w:sz w:val="20"/>
          <w:szCs w:val="20"/>
        </w:rPr>
        <w:fldChar w:fldCharType="begin" w:fldLock="1"/>
      </w:r>
      <w:r w:rsidR="0077528B">
        <w:rPr>
          <w:rFonts w:ascii="Palatino Linotype" w:hAnsi="Palatino Linotype"/>
          <w:sz w:val="20"/>
          <w:szCs w:val="20"/>
        </w:rPr>
        <w:instrText>ADDIN CSL_CITATION { "citationItems" : [ { "id" : "ITEM-1", "itemData" : { "DOI" : "10.1093/ageing/afq034", "ISBN" : "1468-2834 (Electronic)\r0002-0729 (Linking)", "PMID" : "20392703", "abstract" : "The European Working Group on Sarcopenia in Older People (EWGSOP) developed a practical clinical definition and consensus diagnostic criteria for age-related sarcopenia. EWGSOP included representatives from four participant organisations, i.e. the European Geriatric Medicine Society, the European Society for Clinical Nutrition and Metabolism, the International Association of Gerontology and Geriatrics-European Region and the International Association of Nutrition and Aging. These organisations endorsed the findings in the final document. The group met and addressed the following questions, using the medical literature to build evidence-based answers: (i) What is sarcopenia? (ii) What parameters define sarcopenia? (iii) What variables reflect these parameters, and what measurement tools and cut-off points can be used? (iv) How does sarcopenia relate to cachexia, frailty and sarcopenic obesity? For the diagnosis of sarcopenia, EWGSOP recommends using the presence of both low muscle mass + low muscle function (strength or performance). EWGSOP variously applies these characteristics to further define conceptual stages as 'presarcopenia', 'sarcopenia' and 'severe sarcopenia'. EWGSOP reviewed a wide range of tools that can be used to measure the specific variables of muscle mass, muscle strength and physical performance. Our paper summarises currently available data defining sarcopenia cut-off points by age and gender; suggests an algorithm for sarcopenia case finding in older individuals based on measurements of gait speed, grip strength and muscle mass; and presents a list of suggested primary and secondary outcome domains for research. Once an operational definition of sarcopenia is adopted and included in the mainstream of comprehensive geriatric assessment, the next steps are to define the natural course of sarcopenia and to develop and define effective treatment.", "author" : [ { "dropping-particle" : "", "family" : "Cruz-Jentoft", "given" : "A J", "non-dropping-particle" : "", "parse-names" : false, "suffix" : "" }, { "dropping-particle" : "", "family" : "Baeyens", "given" : "J P", "non-dropping-particle" : "", "parse-names" : false, "suffix" : "" }, { "dropping-particle" : "", "family" : "Bauer", "given" : "J M", "non-dropping-particle" : "", "parse-names" : false, "suffix" : "" }, { "dropping-particle" : "", "family" : "Boirie", "given" : "Y", "non-dropping-particle" : "", "parse-names" : false, "suffix" : "" }, { "dropping-particle" : "", "family" : "Cederholm", "given" : "T", "non-dropping-particle" : "", "parse-names" : false, "suffix" : "" }, { "dropping-particle" : "", "family" : "Landi", "given" : "F", "non-dropping-particle" : "", "parse-names" : false, "suffix" : "" }, { "dropping-particle" : "", "family" : "Martin", "given" : "F C", "non-dropping-particle" : "", "parse-names" : false, "suffix" : "" }, { "dropping-particle" : "", "family" : "Michel", "given" : "J P", "non-dropping-particle" : "", "parse-names" : false, "suffix" : "" }, { "dropping-particle" : "", "family" : "Rolland", "given" : "Y", "non-dropping-particle" : "", "parse-names" : false, "suffix" : "" }, { "dropping-particle" : "", "family" : "Schneider", "given" : "S M", "non-dropping-particle" : "", "parse-names" : false, "suffix" : "" }, { "dropping-particle" : "", "family" : "Topinkova", "given" : "E", "non-dropping-particle" : "", "parse-names" : false, "suffix" : "" }, { "dropping-particle" : "", "family" : "Vandewoude", "given" : "M", "non-dropping-particle" : "", "parse-names" : false, "suffix" : "" }, { "dropping-particle" : "", "family" : "Zamboni", "given" : "M", "non-dropping-particle" : "", "parse-names" : false, "suffix" : "" } ], "container-title" : "Age Ageing", "edition" : "2010/04/16", "genre" : "Journal Article", "id" : "ITEM-1", "issue" : "4", "issued" : { "date-parts" : [ [ "2010" ] ] }, "language" : "eng", "note" : "Cruz-Jentoft, Alfonso J\nBaeyens, Jean Pierre\nBauer, Jurgen M\nBoirie, Yves\nCederholm, Tommy\nLandi, Francesco\nMartin, Finbarr C\nMichel, Jean-Pierre\nRolland, Yves\nSchneider, Stephane M\nTopinkova, Eva\nVandewoude, Maurits\nZamboni, Mauro\nEuropean Working Group on Sarcopenia in Older People\nEngland\nAge Ageing. 2010 Jul;39(4):412-23. doi: 10.1093/ageing/afq034. Epub 2010 Apr 13.", "page" : "412-423", "title" : "Sarcopenia: European consensus on definition and diagnosis: Report of the European Working Group on Sarcopenia in Older People", "type" : "article-journal", "volume" : "39" }, "uris" : [ "http://www.mendeley.com/documents/?uuid=70cb19aa-c51f-40a6-870b-7354e335530b" ] } ], "mendeley" : { "formattedCitation" : "&lt;sup&gt;9&lt;/sup&gt;", "plainTextFormattedCitation" : "9", "previouslyFormattedCitation" : "&lt;sup&gt;9&lt;/sup&gt;" }, "properties" : { "noteIndex" : 0 }, "schema" : "https://github.com/citation-style-language/schema/raw/master/csl-citation.json" }</w:instrText>
      </w:r>
      <w:r w:rsidR="008351C8" w:rsidRPr="007000D4">
        <w:rPr>
          <w:rFonts w:ascii="Palatino Linotype" w:hAnsi="Palatino Linotype"/>
          <w:sz w:val="20"/>
          <w:szCs w:val="20"/>
        </w:rPr>
        <w:fldChar w:fldCharType="separate"/>
      </w:r>
      <w:r w:rsidR="008351C8" w:rsidRPr="007000D4">
        <w:rPr>
          <w:rFonts w:ascii="Palatino Linotype" w:hAnsi="Palatino Linotype"/>
          <w:noProof/>
          <w:sz w:val="20"/>
          <w:szCs w:val="20"/>
          <w:vertAlign w:val="superscript"/>
        </w:rPr>
        <w:t>9</w:t>
      </w:r>
      <w:r w:rsidR="008351C8" w:rsidRPr="007000D4">
        <w:rPr>
          <w:rFonts w:ascii="Palatino Linotype" w:hAnsi="Palatino Linotype"/>
          <w:sz w:val="20"/>
          <w:szCs w:val="20"/>
        </w:rPr>
        <w:fldChar w:fldCharType="end"/>
      </w:r>
      <w:r w:rsidRPr="007000D4">
        <w:rPr>
          <w:rFonts w:ascii="Palatino Linotype" w:hAnsi="Palatino Linotype"/>
          <w:sz w:val="20"/>
          <w:szCs w:val="20"/>
        </w:rPr>
        <w:t xml:space="preserve"> to identify </w:t>
      </w:r>
      <w:proofErr w:type="spellStart"/>
      <w:r w:rsidRPr="007000D4">
        <w:rPr>
          <w:rFonts w:ascii="Palatino Linotype" w:hAnsi="Palatino Linotype"/>
          <w:sz w:val="20"/>
          <w:szCs w:val="20"/>
        </w:rPr>
        <w:t>sarcopenic</w:t>
      </w:r>
      <w:proofErr w:type="spellEnd"/>
      <w:r w:rsidRPr="007000D4">
        <w:rPr>
          <w:rFonts w:ascii="Palatino Linotype" w:hAnsi="Palatino Linotype"/>
          <w:sz w:val="20"/>
          <w:szCs w:val="20"/>
        </w:rPr>
        <w:t xml:space="preserve"> subjects</w:t>
      </w:r>
      <w:r w:rsidR="008351C8" w:rsidRPr="007000D4">
        <w:rPr>
          <w:rFonts w:ascii="Palatino Linotype" w:hAnsi="Palatino Linotype"/>
          <w:sz w:val="20"/>
          <w:szCs w:val="20"/>
        </w:rPr>
        <w:t xml:space="preserve"> in </w:t>
      </w:r>
      <w:r w:rsidR="00913171">
        <w:rPr>
          <w:rFonts w:ascii="Palatino Linotype" w:hAnsi="Palatino Linotype"/>
          <w:sz w:val="20"/>
          <w:szCs w:val="20"/>
        </w:rPr>
        <w:t>the</w:t>
      </w:r>
      <w:r w:rsidR="008351C8" w:rsidRPr="007000D4">
        <w:rPr>
          <w:rFonts w:ascii="Palatino Linotype" w:hAnsi="Palatino Linotype"/>
          <w:sz w:val="20"/>
          <w:szCs w:val="20"/>
        </w:rPr>
        <w:t xml:space="preserve"> sample</w:t>
      </w:r>
      <w:r w:rsidR="005529E3">
        <w:rPr>
          <w:rFonts w:ascii="Palatino Linotype" w:hAnsi="Palatino Linotype"/>
          <w:sz w:val="20"/>
          <w:szCs w:val="20"/>
        </w:rPr>
        <w:t>,</w:t>
      </w:r>
      <w:r w:rsidRPr="007000D4">
        <w:rPr>
          <w:rFonts w:ascii="Palatino Linotype" w:hAnsi="Palatino Linotype"/>
          <w:sz w:val="20"/>
          <w:szCs w:val="20"/>
        </w:rPr>
        <w:t xml:space="preserve"> only a restricted number of </w:t>
      </w:r>
      <w:proofErr w:type="spellStart"/>
      <w:r w:rsidRPr="007000D4">
        <w:rPr>
          <w:rFonts w:ascii="Palatino Linotype" w:hAnsi="Palatino Linotype"/>
          <w:sz w:val="20"/>
          <w:szCs w:val="20"/>
        </w:rPr>
        <w:t>sarcopenic</w:t>
      </w:r>
      <w:proofErr w:type="spellEnd"/>
      <w:r w:rsidRPr="007000D4">
        <w:rPr>
          <w:rFonts w:ascii="Palatino Linotype" w:hAnsi="Palatino Linotype"/>
          <w:sz w:val="20"/>
          <w:szCs w:val="20"/>
        </w:rPr>
        <w:t xml:space="preserve"> subjects (n=14)</w:t>
      </w:r>
      <w:r w:rsidR="00913171">
        <w:rPr>
          <w:rFonts w:ascii="Palatino Linotype" w:hAnsi="Palatino Linotype"/>
          <w:sz w:val="20"/>
          <w:szCs w:val="20"/>
        </w:rPr>
        <w:t xml:space="preserve"> were identified. </w:t>
      </w:r>
      <w:r w:rsidR="00E32D58">
        <w:rPr>
          <w:rFonts w:ascii="Palatino Linotype" w:hAnsi="Palatino Linotype"/>
          <w:sz w:val="20"/>
          <w:szCs w:val="20"/>
        </w:rPr>
        <w:t>This small sample</w:t>
      </w:r>
      <w:r w:rsidR="008351C8" w:rsidRPr="007000D4">
        <w:rPr>
          <w:rFonts w:ascii="Palatino Linotype" w:hAnsi="Palatino Linotype"/>
          <w:sz w:val="20"/>
          <w:szCs w:val="20"/>
        </w:rPr>
        <w:t xml:space="preserve"> was insufficient to achieve the recommendations</w:t>
      </w:r>
      <w:r w:rsidR="0083035F">
        <w:rPr>
          <w:rFonts w:ascii="Palatino Linotype" w:hAnsi="Palatino Linotype"/>
          <w:sz w:val="20"/>
          <w:szCs w:val="20"/>
        </w:rPr>
        <w:t>;</w:t>
      </w:r>
      <w:r w:rsidR="008351C8" w:rsidRPr="007000D4">
        <w:rPr>
          <w:rFonts w:ascii="Palatino Linotype" w:hAnsi="Palatino Linotype"/>
          <w:sz w:val="20"/>
          <w:szCs w:val="20"/>
        </w:rPr>
        <w:t xml:space="preserve"> at least 50 subjects are necessary for these validation analyses</w:t>
      </w:r>
      <w:r w:rsidR="008351C8" w:rsidRPr="007000D4">
        <w:rPr>
          <w:rFonts w:ascii="Palatino Linotype" w:hAnsi="Palatino Linotype"/>
          <w:sz w:val="20"/>
          <w:szCs w:val="20"/>
        </w:rPr>
        <w:fldChar w:fldCharType="begin" w:fldLock="1"/>
      </w:r>
      <w:r w:rsidR="002F621C">
        <w:rPr>
          <w:rFonts w:ascii="Palatino Linotype" w:hAnsi="Palatino Linotype"/>
          <w:sz w:val="20"/>
          <w:szCs w:val="20"/>
        </w:rPr>
        <w:instrText>ADDIN CSL_CITATION { "citationItems" : [ { "id" : "ITEM-1", "itemData" : { "DOI" : "10.1016/j.jclinepi.2006.03.012", "ISSN" : "0895-4356", "PMID" : "17161752", "abstract" : "OBJECTIVES: Recently, an increasing number of systematic reviews have been published in which the measurement properties of health status questionnaires are compared. For a meaningful comparison, quality criteria for measurement properties are needed. Our aim was to develop quality criteria for design, methods, and outcomes of studies on the development and evaluation of health status questionnaires.\n\nSTUDY DESIGN AND SETTING: Quality criteria for content validity, internal consistency, criterion validity, construct validity, reproducibility, longitudinal validity, responsiveness, floor and ceiling effects, and interpretability were derived from existing guidelines and consensus within our research group.\n\nRESULTS: For each measurement property a criterion was defined for a positive, negative, or indeterminate rating, depending on the design, methods, and outcomes of the validation study.\n\nCONCLUSION: Our criteria make a substantial contribution toward defining explicit quality criteria for measurement properties of health status questionnaires. Our criteria can be used in systematic reviews of health status questionnaires, to detect shortcomings and gaps in knowledge of measurement properties, and to design validation studies. The future challenge will be to refine and complete the criteria and to reach broad consensus, especially on quality criteria for good measurement properties.", "author" : [ { "dropping-particle" : "", "family" : "Terwee", "given" : "Caroline B", "non-dropping-particle" : "", "parse-names" : false, "suffix" : "" }, { "dropping-particle" : "", "family" : "Bot", "given" : "Sandra D M", "non-dropping-particle" : "", "parse-names" : false, "suffix" : "" }, { "dropping-particle" : "", "family" : "Boer", "given" : "Michael R", "non-dropping-particle" : "de", "parse-names" : false, "suffix" : "" }, { "dropping-particle" : "", "family" : "Windt", "given" : "Dani\u00eblle A W M", "non-dropping-particle" : "van der", "parse-names" : false, "suffix" : "" }, { "dropping-particle" : "", "family" : "Knol", "given" : "Dirk L", "non-dropping-particle" : "", "parse-names" : false, "suffix" : "" }, { "dropping-particle" : "", "family" : "Dekker", "given" : "Joost", "non-dropping-particle" : "", "parse-names" : false, "suffix" : "" }, { "dropping-particle" : "", "family" : "Bouter", "given" : "Lex M", "non-dropping-particle" : "", "parse-names" : false, "suffix" : "" }, { "dropping-particle" : "", "family" : "Vet", "given" : "Henrica C W", "non-dropping-particle" : "de", "parse-names" : false, "suffix" : "" } ], "container-title" : "Journal of clinical epidemiology", "id" : "ITEM-1", "issue" : "1", "issued" : { "date-parts" : [ [ "2007", "1" ] ] }, "page" : "34-42", "title" : "Quality criteria were proposed for measurement properties of health status questionnaires.", "type" : "article-journal", "volume" : "60" }, "uris" : [ "http://www.mendeley.com/documents/?uuid=dea80ff0-a4c1-4361-8695-1465c488acd8" ] } ], "mendeley" : { "formattedCitation" : "&lt;sup&gt;22&lt;/sup&gt;", "plainTextFormattedCitation" : "22", "previouslyFormattedCitation" : "&lt;sup&gt;21&lt;/sup&gt;" }, "properties" : { "noteIndex" : 0 }, "schema" : "https://github.com/citation-style-language/schema/raw/master/csl-citation.json" }</w:instrText>
      </w:r>
      <w:r w:rsidR="008351C8" w:rsidRPr="007000D4">
        <w:rPr>
          <w:rFonts w:ascii="Palatino Linotype" w:hAnsi="Palatino Linotype"/>
          <w:sz w:val="20"/>
          <w:szCs w:val="20"/>
        </w:rPr>
        <w:fldChar w:fldCharType="separate"/>
      </w:r>
      <w:r w:rsidR="002F621C" w:rsidRPr="002F621C">
        <w:rPr>
          <w:rFonts w:ascii="Palatino Linotype" w:hAnsi="Palatino Linotype"/>
          <w:noProof/>
          <w:sz w:val="20"/>
          <w:szCs w:val="20"/>
          <w:vertAlign w:val="superscript"/>
        </w:rPr>
        <w:t>22</w:t>
      </w:r>
      <w:r w:rsidR="008351C8" w:rsidRPr="007000D4">
        <w:rPr>
          <w:rFonts w:ascii="Palatino Linotype" w:hAnsi="Palatino Linotype"/>
          <w:sz w:val="20"/>
          <w:szCs w:val="20"/>
        </w:rPr>
        <w:fldChar w:fldCharType="end"/>
      </w:r>
      <w:r w:rsidRPr="007000D4">
        <w:rPr>
          <w:rFonts w:ascii="Palatino Linotype" w:hAnsi="Palatino Linotype"/>
          <w:sz w:val="20"/>
          <w:szCs w:val="20"/>
        </w:rPr>
        <w:t>.</w:t>
      </w:r>
      <w:r w:rsidR="00450A7A" w:rsidRPr="007000D4">
        <w:rPr>
          <w:rFonts w:ascii="Palatino Linotype" w:hAnsi="Palatino Linotype"/>
          <w:sz w:val="20"/>
          <w:szCs w:val="20"/>
        </w:rPr>
        <w:t xml:space="preserve"> </w:t>
      </w:r>
      <w:r w:rsidRPr="007000D4">
        <w:rPr>
          <w:rFonts w:ascii="Palatino Linotype" w:hAnsi="Palatino Linotype"/>
          <w:sz w:val="20"/>
          <w:szCs w:val="20"/>
        </w:rPr>
        <w:t xml:space="preserve">Therefore, modified cut-offs </w:t>
      </w:r>
      <w:r w:rsidR="00913171">
        <w:rPr>
          <w:rFonts w:ascii="Palatino Linotype" w:hAnsi="Palatino Linotype"/>
          <w:sz w:val="20"/>
          <w:szCs w:val="20"/>
        </w:rPr>
        <w:t xml:space="preserve">from those </w:t>
      </w:r>
      <w:r w:rsidRPr="007000D4">
        <w:rPr>
          <w:rFonts w:ascii="Palatino Linotype" w:hAnsi="Palatino Linotype"/>
          <w:sz w:val="20"/>
          <w:szCs w:val="20"/>
        </w:rPr>
        <w:t xml:space="preserve">proposed by the EWGSOP </w:t>
      </w:r>
      <w:r w:rsidR="00E32D58">
        <w:rPr>
          <w:rFonts w:ascii="Palatino Linotype" w:hAnsi="Palatino Linotype"/>
          <w:sz w:val="20"/>
          <w:szCs w:val="20"/>
        </w:rPr>
        <w:t xml:space="preserve">were used </w:t>
      </w:r>
      <w:r w:rsidRPr="007000D4">
        <w:rPr>
          <w:rFonts w:ascii="Palatino Linotype" w:hAnsi="Palatino Linotype"/>
          <w:sz w:val="20"/>
          <w:szCs w:val="20"/>
        </w:rPr>
        <w:t xml:space="preserve">to define a larger group of subjects, not with sarcopenia itself, but with a </w:t>
      </w:r>
      <w:r w:rsidR="0055798A" w:rsidRPr="007000D4">
        <w:rPr>
          <w:rFonts w:ascii="Palatino Linotype" w:hAnsi="Palatino Linotype"/>
          <w:sz w:val="20"/>
          <w:szCs w:val="20"/>
        </w:rPr>
        <w:t>low</w:t>
      </w:r>
      <w:r w:rsidRPr="007000D4">
        <w:rPr>
          <w:rFonts w:ascii="Palatino Linotype" w:hAnsi="Palatino Linotype"/>
          <w:sz w:val="20"/>
          <w:szCs w:val="20"/>
        </w:rPr>
        <w:t xml:space="preserve"> global “muscle function”. </w:t>
      </w:r>
      <w:r w:rsidR="00913171">
        <w:rPr>
          <w:rFonts w:ascii="Palatino Linotype" w:hAnsi="Palatino Linotype"/>
          <w:sz w:val="20"/>
          <w:szCs w:val="20"/>
        </w:rPr>
        <w:t>T</w:t>
      </w:r>
      <w:r w:rsidRPr="007000D4">
        <w:rPr>
          <w:rFonts w:ascii="Palatino Linotype" w:hAnsi="Palatino Linotype"/>
          <w:sz w:val="20"/>
          <w:szCs w:val="20"/>
        </w:rPr>
        <w:t>he participants</w:t>
      </w:r>
      <w:r w:rsidR="00913171">
        <w:rPr>
          <w:rFonts w:ascii="Palatino Linotype" w:hAnsi="Palatino Linotype"/>
          <w:sz w:val="20"/>
          <w:szCs w:val="20"/>
        </w:rPr>
        <w:t xml:space="preserve"> were selected</w:t>
      </w:r>
      <w:r w:rsidRPr="007000D4">
        <w:rPr>
          <w:rFonts w:ascii="Palatino Linotype" w:hAnsi="Palatino Linotype"/>
          <w:sz w:val="20"/>
          <w:szCs w:val="20"/>
        </w:rPr>
        <w:t xml:space="preserve"> by applying the following formula: lowest sex-specific half of appendicular muscle mass + (lowest sex-specific half of muscle strength or lowest half gait speed). With this method, </w:t>
      </w:r>
      <w:r w:rsidR="00913171">
        <w:rPr>
          <w:rFonts w:ascii="Palatino Linotype" w:hAnsi="Palatino Linotype"/>
          <w:sz w:val="20"/>
          <w:szCs w:val="20"/>
        </w:rPr>
        <w:t xml:space="preserve">93 subjects </w:t>
      </w:r>
      <w:r w:rsidRPr="007000D4">
        <w:rPr>
          <w:rFonts w:ascii="Palatino Linotype" w:hAnsi="Palatino Linotype"/>
          <w:sz w:val="20"/>
          <w:szCs w:val="20"/>
        </w:rPr>
        <w:t>were identif</w:t>
      </w:r>
      <w:r w:rsidR="00913171">
        <w:rPr>
          <w:rFonts w:ascii="Palatino Linotype" w:hAnsi="Palatino Linotype"/>
          <w:sz w:val="20"/>
          <w:szCs w:val="20"/>
        </w:rPr>
        <w:t>i</w:t>
      </w:r>
      <w:r w:rsidR="0083035F">
        <w:rPr>
          <w:rFonts w:ascii="Palatino Linotype" w:hAnsi="Palatino Linotype"/>
          <w:sz w:val="20"/>
          <w:szCs w:val="20"/>
        </w:rPr>
        <w:t>ed</w:t>
      </w:r>
      <w:r w:rsidRPr="007000D4">
        <w:rPr>
          <w:rFonts w:ascii="Palatino Linotype" w:hAnsi="Palatino Linotype"/>
          <w:sz w:val="20"/>
          <w:szCs w:val="20"/>
        </w:rPr>
        <w:t xml:space="preserve"> </w:t>
      </w:r>
      <w:r w:rsidR="0083035F">
        <w:rPr>
          <w:rFonts w:ascii="Palatino Linotype" w:hAnsi="Palatino Linotype"/>
          <w:sz w:val="20"/>
          <w:szCs w:val="20"/>
        </w:rPr>
        <w:t xml:space="preserve">with </w:t>
      </w:r>
      <w:r w:rsidR="0055798A" w:rsidRPr="007000D4">
        <w:rPr>
          <w:rFonts w:ascii="Palatino Linotype" w:hAnsi="Palatino Linotype"/>
          <w:sz w:val="20"/>
          <w:szCs w:val="20"/>
        </w:rPr>
        <w:t>low</w:t>
      </w:r>
      <w:r w:rsidRPr="007000D4">
        <w:rPr>
          <w:rFonts w:ascii="Palatino Linotype" w:hAnsi="Palatino Linotype"/>
          <w:sz w:val="20"/>
          <w:szCs w:val="20"/>
        </w:rPr>
        <w:t xml:space="preserve"> “muscle function”.</w:t>
      </w:r>
      <w:r w:rsidR="00EE3D37">
        <w:rPr>
          <w:rFonts w:ascii="Palatino Linotype" w:hAnsi="Palatino Linotype"/>
          <w:sz w:val="20"/>
          <w:szCs w:val="20"/>
        </w:rPr>
        <w:t xml:space="preserve"> </w:t>
      </w:r>
      <w:r w:rsidR="00885B29">
        <w:rPr>
          <w:rFonts w:ascii="Palatino Linotype" w:hAnsi="Palatino Linotype"/>
          <w:sz w:val="20"/>
          <w:szCs w:val="20"/>
        </w:rPr>
        <w:t>The 93 participants received an</w:t>
      </w:r>
      <w:r w:rsidR="00EE3D37">
        <w:rPr>
          <w:rFonts w:ascii="Palatino Linotype" w:hAnsi="Palatino Linotype"/>
          <w:sz w:val="20"/>
          <w:szCs w:val="20"/>
        </w:rPr>
        <w:t xml:space="preserve"> envelope containing twice the </w:t>
      </w:r>
      <w:proofErr w:type="spellStart"/>
      <w:r w:rsidR="00EE3D37">
        <w:rPr>
          <w:rFonts w:ascii="Palatino Linotype" w:hAnsi="Palatino Linotype"/>
          <w:sz w:val="20"/>
          <w:szCs w:val="20"/>
        </w:rPr>
        <w:t>SarQoL</w:t>
      </w:r>
      <w:proofErr w:type="spellEnd"/>
      <w:r w:rsidR="00EE3D37">
        <w:rPr>
          <w:rFonts w:ascii="Cambria" w:hAnsi="Cambria"/>
          <w:sz w:val="20"/>
          <w:szCs w:val="20"/>
        </w:rPr>
        <w:t>®</w:t>
      </w:r>
      <w:r w:rsidR="00474D83">
        <w:rPr>
          <w:rFonts w:ascii="Cambria" w:hAnsi="Cambria"/>
          <w:sz w:val="20"/>
          <w:szCs w:val="20"/>
        </w:rPr>
        <w:t xml:space="preserve"> </w:t>
      </w:r>
      <w:r w:rsidR="00EE3D37">
        <w:rPr>
          <w:rFonts w:ascii="Palatino Linotype" w:hAnsi="Palatino Linotype"/>
          <w:sz w:val="20"/>
          <w:szCs w:val="20"/>
        </w:rPr>
        <w:t xml:space="preserve">questionnaire </w:t>
      </w:r>
      <w:r w:rsidR="00474D83">
        <w:rPr>
          <w:rFonts w:ascii="Cambria" w:hAnsi="Cambria"/>
          <w:sz w:val="20"/>
          <w:szCs w:val="20"/>
        </w:rPr>
        <w:t>(</w:t>
      </w:r>
      <w:proofErr w:type="spellStart"/>
      <w:r w:rsidR="00474D83">
        <w:rPr>
          <w:rFonts w:ascii="Palatino Linotype" w:hAnsi="Palatino Linotype"/>
          <w:sz w:val="20"/>
          <w:szCs w:val="20"/>
        </w:rPr>
        <w:t>SarQoL</w:t>
      </w:r>
      <w:proofErr w:type="spellEnd"/>
      <w:r w:rsidR="00474D83">
        <w:rPr>
          <w:rFonts w:ascii="Cambria" w:hAnsi="Cambria"/>
          <w:sz w:val="20"/>
          <w:szCs w:val="20"/>
        </w:rPr>
        <w:t xml:space="preserve">® 1 and </w:t>
      </w:r>
      <w:proofErr w:type="spellStart"/>
      <w:r w:rsidR="00474D83">
        <w:rPr>
          <w:rFonts w:ascii="Palatino Linotype" w:hAnsi="Palatino Linotype"/>
          <w:sz w:val="20"/>
          <w:szCs w:val="20"/>
        </w:rPr>
        <w:t>SarQoL</w:t>
      </w:r>
      <w:proofErr w:type="spellEnd"/>
      <w:r w:rsidR="00474D83">
        <w:rPr>
          <w:rFonts w:ascii="Cambria" w:hAnsi="Cambria"/>
          <w:sz w:val="20"/>
          <w:szCs w:val="20"/>
        </w:rPr>
        <w:t>®</w:t>
      </w:r>
      <w:r w:rsidR="00474D83">
        <w:rPr>
          <w:rFonts w:ascii="Palatino Linotype" w:hAnsi="Palatino Linotype"/>
          <w:sz w:val="20"/>
          <w:szCs w:val="20"/>
        </w:rPr>
        <w:t xml:space="preserve"> 2)  </w:t>
      </w:r>
      <w:r w:rsidR="00EE3D37">
        <w:rPr>
          <w:rFonts w:ascii="Palatino Linotype" w:hAnsi="Palatino Linotype"/>
          <w:sz w:val="20"/>
          <w:szCs w:val="20"/>
        </w:rPr>
        <w:t xml:space="preserve">as well as </w:t>
      </w:r>
      <w:r w:rsidR="00EE3D37" w:rsidRPr="007000D4">
        <w:rPr>
          <w:rFonts w:ascii="Palatino Linotype" w:hAnsi="Palatino Linotype"/>
          <w:sz w:val="20"/>
          <w:szCs w:val="20"/>
        </w:rPr>
        <w:t>the gene</w:t>
      </w:r>
      <w:r w:rsidR="005529E3">
        <w:rPr>
          <w:rFonts w:ascii="Palatino Linotype" w:hAnsi="Palatino Linotype"/>
          <w:sz w:val="20"/>
          <w:szCs w:val="20"/>
        </w:rPr>
        <w:t>ric Short Form-36 questionnaire</w:t>
      </w:r>
      <w:r w:rsidR="00EE3D37" w:rsidRPr="007000D4">
        <w:rPr>
          <w:rFonts w:ascii="Palatino Linotype" w:hAnsi="Palatino Linotype"/>
          <w:sz w:val="20"/>
          <w:szCs w:val="20"/>
        </w:rPr>
        <w:fldChar w:fldCharType="begin" w:fldLock="1"/>
      </w:r>
      <w:r w:rsidR="002F621C">
        <w:rPr>
          <w:rFonts w:ascii="Palatino Linotype" w:hAnsi="Palatino Linotype"/>
          <w:sz w:val="20"/>
          <w:szCs w:val="20"/>
        </w:rPr>
        <w:instrText>ADDIN CSL_CITATION { "citationItems" : [ { "id" : "ITEM-1", "itemData" : { "ISBN" : "1279-7707 (Print)\r1279-7707 (Linking)", "PMID" : "19151909", "abstract" : "BACKGROUND: Mobility disability is a major problem in older people. Numerous scales exist for the measurement of disability but often these do not permit comparisons between study groups. The physical functioning (PF) domain of the established and widely used Short Form-36 (SF-36) questionnaire asks about limitations on ten mobility activities. OBJECTIVES: To describe prevalence of mobility disability in an elderly population, investigate the validity of the SF-36 PF score as a measure of mobility disability, and to establish age and sex specific norms for the PF score. METHODS: We explored relationships between the SF-36 PF score and objectively measured physical performance variables among 349 men and 280 women, 59-72 years of age, who participated in the Hertfordshire Cohort Study (HCS). Normative data were derived from the Health Survey for England (HSE) 1996. RESULTS: 32% of men and 46% of women had at least some limitation in PF scale items. Poor SF-36 PF scores (lowest fifth of the gender-specific distribution) were related to: lower grip strength; longer timed-up-and-go, 3m walk, and chair rises test times in men and women; and lower quadriceps peak torque in women but not men. HSE normative data showed that median PF scores declined with increasing age in men and women. CONCLUSION: Our results are consistent with the SF-36 PF score being a valid measure of mobility disability in epidemiological studies. This approach might be a first step towards enabling simple comparisons of prevalence of mobility disability between different studies of older people. The SF-36 PF score could usefully complement existing detailed schemes for classification of disability and it now requires validation against them.", "author" : [ { "dropping-particle" : "", "family" : "Syddall", "given" : "H E", "non-dropping-particle" : "", "parse-names" : false, "suffix" : "" }, { "dropping-particle" : "", "family" : "Martin", "given" : "H J", "non-dropping-particle" : "", "parse-names" : false, "suffix" : "" }, { "dropping-particle" : "", "family" : "Harwood", "given" : "R H", "non-dropping-particle" : "", "parse-names" : false, "suffix" : "" }, { "dropping-particle" : "", "family" : "Cooper", "given" : "C", "non-dropping-particle" : "", "parse-names" : false, "suffix" : "" }, { "dropping-particle" : "", "family" : "Aihie Sayer", "given" : "A", "non-dropping-particle" : "", "parse-names" : false, "suffix" : "" } ], "container-title" : "J Nutr Health Aging", "edition" : "2009/01/20", "genre" : "Journal Article", "id" : "ITEM-1", "issue" : "1", "issued" : { "date-parts" : [ [ "2009" ] ] }, "language" : "eng", "note" : "Syddall, H E\nMartin, H J\nHarwood, R H\nCooper, C\nAihie Sayer, A\nMC_U147574213/Medical Research Council/United Kingdom\nMC_U147585819/Medical Research Council/United Kingdom\nMC_UP_A620_1014/Medical Research Council/United Kingdom\nU.1475.00.002.00001.01(74213)/Medical Research Council/United Kingdom\nU.1475.00.003.00010.02 (85819)/Medical Research Council/United Kingdom\nArthritis Research UK/United Kingdom\nBritish Heart Foundation/United Kingdom\nDepartment of Health/United Kingdom\nMedical Research Council/United Kingdom\nWellcome Trust/United Kingdom\nFrance\nJ Nutr Health Aging. 2009 Jan;13(1):57-62.", "page" : "57-62", "title" : "The SF-36: a simple, effective measure of mobility-disability for epidemiological studies", "type" : "article-journal", "volume" : "13" }, "uris" : [ "http://www.mendeley.com/documents/?uuid=f2ec4d1f-5331-4c44-9ff0-4d1f105b94c9" ] } ], "mendeley" : { "formattedCitation" : "&lt;sup&gt;23&lt;/sup&gt;", "plainTextFormattedCitation" : "23", "previouslyFormattedCitation" : "&lt;sup&gt;22&lt;/sup&gt;" }, "properties" : { "noteIndex" : 0 }, "schema" : "https://github.com/citation-style-language/schema/raw/master/csl-citation.json" }</w:instrText>
      </w:r>
      <w:r w:rsidR="00EE3D37" w:rsidRPr="007000D4">
        <w:rPr>
          <w:rFonts w:ascii="Palatino Linotype" w:hAnsi="Palatino Linotype"/>
          <w:sz w:val="20"/>
          <w:szCs w:val="20"/>
        </w:rPr>
        <w:fldChar w:fldCharType="separate"/>
      </w:r>
      <w:r w:rsidR="002F621C" w:rsidRPr="002F621C">
        <w:rPr>
          <w:rFonts w:ascii="Palatino Linotype" w:hAnsi="Palatino Linotype"/>
          <w:noProof/>
          <w:sz w:val="20"/>
          <w:szCs w:val="20"/>
          <w:vertAlign w:val="superscript"/>
        </w:rPr>
        <w:t>23</w:t>
      </w:r>
      <w:r w:rsidR="00EE3D37" w:rsidRPr="007000D4">
        <w:rPr>
          <w:rFonts w:ascii="Palatino Linotype" w:hAnsi="Palatino Linotype"/>
          <w:sz w:val="20"/>
          <w:szCs w:val="20"/>
        </w:rPr>
        <w:fldChar w:fldCharType="end"/>
      </w:r>
      <w:r w:rsidR="00EE3D37">
        <w:rPr>
          <w:rFonts w:ascii="Palatino Linotype" w:hAnsi="Palatino Linotype"/>
          <w:sz w:val="20"/>
          <w:szCs w:val="20"/>
        </w:rPr>
        <w:t xml:space="preserve"> and the </w:t>
      </w:r>
      <w:proofErr w:type="spellStart"/>
      <w:r w:rsidR="00EE3D37" w:rsidRPr="007000D4">
        <w:rPr>
          <w:rFonts w:ascii="Palatino Linotype" w:hAnsi="Palatino Linotype"/>
          <w:sz w:val="20"/>
          <w:szCs w:val="20"/>
        </w:rPr>
        <w:t>the</w:t>
      </w:r>
      <w:proofErr w:type="spellEnd"/>
      <w:r w:rsidR="00EE3D37" w:rsidRPr="007000D4">
        <w:rPr>
          <w:rFonts w:ascii="Palatino Linotype" w:hAnsi="Palatino Linotype"/>
          <w:sz w:val="20"/>
          <w:szCs w:val="20"/>
        </w:rPr>
        <w:t xml:space="preserve"> </w:t>
      </w:r>
      <w:proofErr w:type="spellStart"/>
      <w:r w:rsidR="00EE3D37" w:rsidRPr="007000D4">
        <w:rPr>
          <w:rFonts w:ascii="Palatino Linotype" w:hAnsi="Palatino Linotype"/>
          <w:sz w:val="20"/>
          <w:szCs w:val="20"/>
        </w:rPr>
        <w:t>EuroQoL</w:t>
      </w:r>
      <w:proofErr w:type="spellEnd"/>
      <w:r w:rsidR="00EE3D37" w:rsidRPr="007000D4">
        <w:rPr>
          <w:rFonts w:ascii="Palatino Linotype" w:hAnsi="Palatino Linotype"/>
          <w:sz w:val="20"/>
          <w:szCs w:val="20"/>
        </w:rPr>
        <w:t xml:space="preserve"> 5-dimension (EQ-5D) </w:t>
      </w:r>
      <w:r w:rsidR="00EE3D37" w:rsidRPr="007000D4">
        <w:rPr>
          <w:rFonts w:ascii="Palatino Linotype" w:hAnsi="Palatino Linotype"/>
          <w:sz w:val="20"/>
          <w:szCs w:val="20"/>
        </w:rPr>
        <w:lastRenderedPageBreak/>
        <w:t xml:space="preserve">questionnaire </w:t>
      </w:r>
      <w:r w:rsidR="00EE3D37" w:rsidRPr="007000D4">
        <w:rPr>
          <w:rFonts w:ascii="Palatino Linotype" w:hAnsi="Palatino Linotype"/>
          <w:sz w:val="20"/>
          <w:szCs w:val="20"/>
        </w:rPr>
        <w:fldChar w:fldCharType="begin" w:fldLock="1"/>
      </w:r>
      <w:r w:rsidR="002F621C">
        <w:rPr>
          <w:rFonts w:ascii="Palatino Linotype" w:hAnsi="Palatino Linotype"/>
          <w:sz w:val="20"/>
          <w:szCs w:val="20"/>
        </w:rPr>
        <w:instrText>ADDIN CSL_CITATION { "citationItems" : [ { "id" : "ITEM-1", "itemData" : { "ISBN" : "0785-3890 (Print)\r0785-3890 (Linking)", "PMID" : "11491192", "abstract" : "Established in 1987, the EuroQol Group initially comprised a network of international, multilingual and multidisciplinary researchers from seven centres in Finland, the Netherlands, Norway, Sweden and the UK. Nowadays, the Group comprises researchers from Canada, Denmark, Germany, Greece, Japan, New Zealand, Slovenia, Spain, the USA and Zimbabwe. The process of shared development and local experimentation resulted in EQ-5D, a generic measure of health status that provides a simple descriptive profile and a single index value that can be used in the clinical and economic evaluation of health care and in population health surveys. Currently, EQ-5D is being widely used in different countries by clinical researchers in a variety of clinical areas. EQ-5D is also being used by eight out of the first 10 of the top 50 pharmaceutical companies listed in the annual report of Pharma Business (November/December 1999). Furthermore, EQ-5D is one of the handful of measures recommended for use in cost-effectiveness analyses by the Washington Panel on Cost Effectiveness in Health and Medicine. EQ-5D has now been translated into most major languages with the EuroQol Group closely monitoring the process.", "author" : [ { "dropping-particle" : "", "family" : "Rabin", "given" : "R", "non-dropping-particle" : "", "parse-names" : false, "suffix" : "" }, { "dropping-particle" : "", "family" : "Charro", "given" : "F", "non-dropping-particle" : "de", "parse-names" : false, "suffix" : "" } ], "container-title" : "Ann Med", "edition" : "2001/08/09", "genre" : "Journal Article", "id" : "ITEM-1", "issue" : "5", "issued" : { "date-parts" : [ [ "2001" ] ] }, "language" : "eng", "note" : "Rabin, R\nde Charro, F\nEngland\nAnn Med. 2001 Jul;33(5):337-43.", "page" : "337-343", "title" : "EQ-5D: a measure of health status from the EuroQol Group", "type" : "article-journal", "volume" : "33" }, "uris" : [ "http://www.mendeley.com/documents/?uuid=8be6df17-f85b-452c-94cc-bbb6f4d335eb" ] } ], "mendeley" : { "formattedCitation" : "&lt;sup&gt;24&lt;/sup&gt;", "plainTextFormattedCitation" : "24", "previouslyFormattedCitation" : "&lt;sup&gt;23&lt;/sup&gt;" }, "properties" : { "noteIndex" : 0 }, "schema" : "https://github.com/citation-style-language/schema/raw/master/csl-citation.json" }</w:instrText>
      </w:r>
      <w:r w:rsidR="00EE3D37" w:rsidRPr="007000D4">
        <w:rPr>
          <w:rFonts w:ascii="Palatino Linotype" w:hAnsi="Palatino Linotype"/>
          <w:sz w:val="20"/>
          <w:szCs w:val="20"/>
        </w:rPr>
        <w:fldChar w:fldCharType="separate"/>
      </w:r>
      <w:r w:rsidR="002F621C" w:rsidRPr="002F621C">
        <w:rPr>
          <w:rFonts w:ascii="Palatino Linotype" w:hAnsi="Palatino Linotype"/>
          <w:noProof/>
          <w:sz w:val="20"/>
          <w:szCs w:val="20"/>
          <w:vertAlign w:val="superscript"/>
        </w:rPr>
        <w:t>24</w:t>
      </w:r>
      <w:r w:rsidR="00EE3D37" w:rsidRPr="007000D4">
        <w:rPr>
          <w:rFonts w:ascii="Palatino Linotype" w:hAnsi="Palatino Linotype"/>
          <w:sz w:val="20"/>
          <w:szCs w:val="20"/>
        </w:rPr>
        <w:fldChar w:fldCharType="end"/>
      </w:r>
      <w:r w:rsidR="00885B29">
        <w:rPr>
          <w:rFonts w:ascii="Palatino Linotype" w:hAnsi="Palatino Linotype"/>
          <w:sz w:val="20"/>
          <w:szCs w:val="20"/>
        </w:rPr>
        <w:t xml:space="preserve">. </w:t>
      </w:r>
      <w:r w:rsidR="00D01F8A">
        <w:rPr>
          <w:rFonts w:ascii="Palatino Linotype" w:hAnsi="Palatino Linotype"/>
          <w:sz w:val="20"/>
          <w:szCs w:val="20"/>
        </w:rPr>
        <w:t xml:space="preserve">They completed first one </w:t>
      </w:r>
      <w:proofErr w:type="spellStart"/>
      <w:r w:rsidR="00D01F8A">
        <w:rPr>
          <w:rFonts w:ascii="Palatino Linotype" w:hAnsi="Palatino Linotype"/>
          <w:sz w:val="20"/>
          <w:szCs w:val="20"/>
        </w:rPr>
        <w:t>SarQoL</w:t>
      </w:r>
      <w:proofErr w:type="spellEnd"/>
      <w:r w:rsidR="00D01F8A">
        <w:rPr>
          <w:rFonts w:ascii="Cambria" w:hAnsi="Cambria"/>
          <w:sz w:val="20"/>
          <w:szCs w:val="20"/>
        </w:rPr>
        <w:t>®</w:t>
      </w:r>
      <w:r w:rsidR="00D01F8A">
        <w:rPr>
          <w:rFonts w:ascii="Palatino Linotype" w:hAnsi="Palatino Linotype"/>
          <w:sz w:val="20"/>
          <w:szCs w:val="20"/>
        </w:rPr>
        <w:t xml:space="preserve"> as well as the SF-36 and the EQ-5D questionnaires, for the measurement of the construct validity, and were invited to respect a two-week interval before completing the second </w:t>
      </w:r>
      <w:proofErr w:type="spellStart"/>
      <w:r w:rsidR="00D01F8A">
        <w:rPr>
          <w:rFonts w:ascii="Palatino Linotype" w:hAnsi="Palatino Linotype"/>
          <w:sz w:val="20"/>
          <w:szCs w:val="20"/>
        </w:rPr>
        <w:t>SarQoL</w:t>
      </w:r>
      <w:proofErr w:type="spellEnd"/>
      <w:r w:rsidR="00D01F8A">
        <w:rPr>
          <w:rFonts w:ascii="Cambria" w:hAnsi="Cambria"/>
          <w:sz w:val="20"/>
          <w:szCs w:val="20"/>
        </w:rPr>
        <w:t>®</w:t>
      </w:r>
      <w:r w:rsidR="00D01F8A">
        <w:rPr>
          <w:rFonts w:ascii="Palatino Linotype" w:hAnsi="Palatino Linotype"/>
          <w:sz w:val="20"/>
          <w:szCs w:val="20"/>
        </w:rPr>
        <w:t xml:space="preserve">, for the measurement of test-retest reliability. </w:t>
      </w:r>
    </w:p>
    <w:p w:rsidR="003E2F04" w:rsidRPr="007000D4" w:rsidRDefault="003E2F04" w:rsidP="003F524B">
      <w:pPr>
        <w:spacing w:after="0" w:line="360" w:lineRule="auto"/>
        <w:ind w:left="284"/>
        <w:jc w:val="both"/>
        <w:rPr>
          <w:rFonts w:ascii="Palatino Linotype" w:hAnsi="Palatino Linotype"/>
          <w:i/>
          <w:sz w:val="20"/>
          <w:szCs w:val="20"/>
        </w:rPr>
      </w:pPr>
      <w:r w:rsidRPr="007000D4">
        <w:rPr>
          <w:rFonts w:ascii="Palatino Linotype" w:hAnsi="Palatino Linotype"/>
          <w:i/>
          <w:sz w:val="20"/>
          <w:szCs w:val="20"/>
        </w:rPr>
        <w:t>Construct validity</w:t>
      </w:r>
    </w:p>
    <w:p w:rsidR="00980E01" w:rsidRDefault="008351C8" w:rsidP="00980E01">
      <w:pPr>
        <w:spacing w:line="360" w:lineRule="auto"/>
        <w:ind w:left="284"/>
        <w:jc w:val="both"/>
        <w:rPr>
          <w:rFonts w:ascii="Palatino Linotype" w:hAnsi="Palatino Linotype"/>
          <w:sz w:val="20"/>
          <w:szCs w:val="20"/>
        </w:rPr>
      </w:pPr>
      <w:r w:rsidRPr="007000D4">
        <w:rPr>
          <w:rFonts w:ascii="Palatino Linotype" w:hAnsi="Palatino Linotype"/>
          <w:sz w:val="20"/>
          <w:szCs w:val="20"/>
        </w:rPr>
        <w:t xml:space="preserve">The construct validity was </w:t>
      </w:r>
      <w:r w:rsidR="00E32D58">
        <w:rPr>
          <w:rFonts w:ascii="Palatino Linotype" w:hAnsi="Palatino Linotype"/>
          <w:sz w:val="20"/>
          <w:szCs w:val="20"/>
        </w:rPr>
        <w:t>investigated by measuring</w:t>
      </w:r>
      <w:r w:rsidR="003E2F04" w:rsidRPr="007000D4">
        <w:rPr>
          <w:rFonts w:ascii="Palatino Linotype" w:hAnsi="Palatino Linotype"/>
          <w:sz w:val="20"/>
          <w:szCs w:val="20"/>
        </w:rPr>
        <w:t xml:space="preserve"> using </w:t>
      </w:r>
      <w:r w:rsidR="00E32D58">
        <w:rPr>
          <w:rFonts w:ascii="Palatino Linotype" w:hAnsi="Palatino Linotype"/>
          <w:sz w:val="20"/>
          <w:szCs w:val="20"/>
        </w:rPr>
        <w:t xml:space="preserve">the </w:t>
      </w:r>
      <w:r w:rsidR="003E2F04" w:rsidRPr="007000D4">
        <w:rPr>
          <w:rFonts w:ascii="Palatino Linotype" w:hAnsi="Palatino Linotype"/>
          <w:sz w:val="20"/>
          <w:szCs w:val="20"/>
        </w:rPr>
        <w:t xml:space="preserve">convergent and divergent validity. </w:t>
      </w:r>
      <w:r w:rsidR="00E32D58">
        <w:rPr>
          <w:rFonts w:ascii="Palatino Linotype" w:hAnsi="Palatino Linotype"/>
          <w:sz w:val="20"/>
          <w:szCs w:val="20"/>
        </w:rPr>
        <w:t>T</w:t>
      </w:r>
      <w:r w:rsidR="00980E01" w:rsidRPr="007000D4">
        <w:rPr>
          <w:rFonts w:ascii="Palatino Linotype" w:hAnsi="Palatino Linotype"/>
          <w:sz w:val="20"/>
          <w:szCs w:val="20"/>
        </w:rPr>
        <w:t xml:space="preserve">he correlation between the </w:t>
      </w:r>
      <w:proofErr w:type="spellStart"/>
      <w:r w:rsidR="00980E01" w:rsidRPr="007000D4">
        <w:rPr>
          <w:rFonts w:ascii="Palatino Linotype" w:hAnsi="Palatino Linotype"/>
          <w:sz w:val="20"/>
          <w:szCs w:val="20"/>
        </w:rPr>
        <w:t>SarQoL</w:t>
      </w:r>
      <w:proofErr w:type="spellEnd"/>
      <w:r w:rsidR="00BE0850" w:rsidRPr="007000D4">
        <w:rPr>
          <w:rFonts w:ascii="Palatino Linotype" w:hAnsi="Palatino Linotype"/>
          <w:sz w:val="20"/>
          <w:szCs w:val="20"/>
        </w:rPr>
        <w:t>®</w:t>
      </w:r>
      <w:r w:rsidR="00980E01" w:rsidRPr="007000D4">
        <w:rPr>
          <w:rFonts w:ascii="Palatino Linotype" w:hAnsi="Palatino Linotype"/>
          <w:sz w:val="20"/>
          <w:szCs w:val="20"/>
        </w:rPr>
        <w:t xml:space="preserve"> and other questionnaires or domains of questionnaire</w:t>
      </w:r>
      <w:r w:rsidR="00913171">
        <w:rPr>
          <w:rFonts w:ascii="Palatino Linotype" w:hAnsi="Palatino Linotype"/>
          <w:sz w:val="20"/>
          <w:szCs w:val="20"/>
        </w:rPr>
        <w:t>s</w:t>
      </w:r>
      <w:r w:rsidR="00980E01" w:rsidRPr="007000D4">
        <w:rPr>
          <w:rFonts w:ascii="Palatino Linotype" w:hAnsi="Palatino Linotype"/>
          <w:sz w:val="20"/>
          <w:szCs w:val="20"/>
        </w:rPr>
        <w:t xml:space="preserve"> which were supposed to have similar dimension (convergent validity) or different dimension (divergent validity)</w:t>
      </w:r>
      <w:r w:rsidR="00913171">
        <w:rPr>
          <w:rFonts w:ascii="Palatino Linotype" w:hAnsi="Palatino Linotype"/>
          <w:sz w:val="20"/>
          <w:szCs w:val="20"/>
        </w:rPr>
        <w:t xml:space="preserve"> was assessed</w:t>
      </w:r>
      <w:r w:rsidR="00E32D58">
        <w:rPr>
          <w:rFonts w:ascii="Palatino Linotype" w:hAnsi="Palatino Linotype"/>
          <w:sz w:val="20"/>
          <w:szCs w:val="20"/>
        </w:rPr>
        <w:t>. Therefore, b</w:t>
      </w:r>
      <w:r w:rsidR="00980E01" w:rsidRPr="007000D4">
        <w:rPr>
          <w:rFonts w:ascii="Palatino Linotype" w:hAnsi="Palatino Linotype"/>
          <w:sz w:val="20"/>
          <w:szCs w:val="20"/>
        </w:rPr>
        <w:t xml:space="preserve">eside completing the </w:t>
      </w:r>
      <w:proofErr w:type="spellStart"/>
      <w:r w:rsidR="00980E01" w:rsidRPr="007000D4">
        <w:rPr>
          <w:rFonts w:ascii="Palatino Linotype" w:hAnsi="Palatino Linotype"/>
          <w:sz w:val="20"/>
          <w:szCs w:val="20"/>
        </w:rPr>
        <w:t>SarQoL</w:t>
      </w:r>
      <w:proofErr w:type="spellEnd"/>
      <w:r w:rsidR="00BE0850" w:rsidRPr="007000D4">
        <w:rPr>
          <w:rFonts w:ascii="Palatino Linotype" w:hAnsi="Palatino Linotype"/>
          <w:sz w:val="20"/>
          <w:szCs w:val="20"/>
        </w:rPr>
        <w:t>®</w:t>
      </w:r>
      <w:r w:rsidR="00980E01" w:rsidRPr="007000D4">
        <w:rPr>
          <w:rFonts w:ascii="Palatino Linotype" w:hAnsi="Palatino Linotype"/>
          <w:sz w:val="20"/>
          <w:szCs w:val="20"/>
        </w:rPr>
        <w:t xml:space="preserve">, the participants were also asked to complete the </w:t>
      </w:r>
      <w:r w:rsidR="005529E3">
        <w:rPr>
          <w:rFonts w:ascii="Palatino Linotype" w:hAnsi="Palatino Linotype"/>
          <w:sz w:val="20"/>
          <w:szCs w:val="20"/>
        </w:rPr>
        <w:t>SF-36 questionnaire</w:t>
      </w:r>
      <w:r w:rsidR="00980E01" w:rsidRPr="007000D4">
        <w:rPr>
          <w:rFonts w:ascii="Palatino Linotype" w:hAnsi="Palatino Linotype"/>
          <w:sz w:val="20"/>
          <w:szCs w:val="20"/>
        </w:rPr>
        <w:fldChar w:fldCharType="begin" w:fldLock="1"/>
      </w:r>
      <w:r w:rsidR="002F621C">
        <w:rPr>
          <w:rFonts w:ascii="Palatino Linotype" w:hAnsi="Palatino Linotype"/>
          <w:sz w:val="20"/>
          <w:szCs w:val="20"/>
        </w:rPr>
        <w:instrText>ADDIN CSL_CITATION { "citationItems" : [ { "id" : "ITEM-1", "itemData" : { "ISBN" : "1279-7707 (Print)\r1279-7707 (Linking)", "PMID" : "19151909", "abstract" : "BACKGROUND: Mobility disability is a major problem in older people. Numerous scales exist for the measurement of disability but often these do not permit comparisons between study groups. The physical functioning (PF) domain of the established and widely used Short Form-36 (SF-36) questionnaire asks about limitations on ten mobility activities. OBJECTIVES: To describe prevalence of mobility disability in an elderly population, investigate the validity of the SF-36 PF score as a measure of mobility disability, and to establish age and sex specific norms for the PF score. METHODS: We explored relationships between the SF-36 PF score and objectively measured physical performance variables among 349 men and 280 women, 59-72 years of age, who participated in the Hertfordshire Cohort Study (HCS). Normative data were derived from the Health Survey for England (HSE) 1996. RESULTS: 32% of men and 46% of women had at least some limitation in PF scale items. Poor SF-36 PF scores (lowest fifth of the gender-specific distribution) were related to: lower grip strength; longer timed-up-and-go, 3m walk, and chair rises test times in men and women; and lower quadriceps peak torque in women but not men. HSE normative data showed that median PF scores declined with increasing age in men and women. CONCLUSION: Our results are consistent with the SF-36 PF score being a valid measure of mobility disability in epidemiological studies. This approach might be a first step towards enabling simple comparisons of prevalence of mobility disability between different studies of older people. The SF-36 PF score could usefully complement existing detailed schemes for classification of disability and it now requires validation against them.", "author" : [ { "dropping-particle" : "", "family" : "Syddall", "given" : "H E", "non-dropping-particle" : "", "parse-names" : false, "suffix" : "" }, { "dropping-particle" : "", "family" : "Martin", "given" : "H J", "non-dropping-particle" : "", "parse-names" : false, "suffix" : "" }, { "dropping-particle" : "", "family" : "Harwood", "given" : "R H", "non-dropping-particle" : "", "parse-names" : false, "suffix" : "" }, { "dropping-particle" : "", "family" : "Cooper", "given" : "C", "non-dropping-particle" : "", "parse-names" : false, "suffix" : "" }, { "dropping-particle" : "", "family" : "Aihie Sayer", "given" : "A", "non-dropping-particle" : "", "parse-names" : false, "suffix" : "" } ], "container-title" : "J Nutr Health Aging", "edition" : "2009/01/20", "genre" : "Journal Article", "id" : "ITEM-1", "issue" : "1", "issued" : { "date-parts" : [ [ "2009" ] ] }, "language" : "eng", "note" : "Syddall, H E\nMartin, H J\nHarwood, R H\nCooper, C\nAihie Sayer, A\nMC_U147574213/Medical Research Council/United Kingdom\nMC_U147585819/Medical Research Council/United Kingdom\nMC_UP_A620_1014/Medical Research Council/United Kingdom\nU.1475.00.002.00001.01(74213)/Medical Research Council/United Kingdom\nU.1475.00.003.00010.02 (85819)/Medical Research Council/United Kingdom\nArthritis Research UK/United Kingdom\nBritish Heart Foundation/United Kingdom\nDepartment of Health/United Kingdom\nMedical Research Council/United Kingdom\nWellcome Trust/United Kingdom\nFrance\nJ Nutr Health Aging. 2009 Jan;13(1):57-62.", "page" : "57-62", "title" : "The SF-36: a simple, effective measure of mobility-disability for epidemiological studies", "type" : "article-journal", "volume" : "13" }, "uris" : [ "http://www.mendeley.com/documents/?uuid=f2ec4d1f-5331-4c44-9ff0-4d1f105b94c9" ] } ], "mendeley" : { "formattedCitation" : "&lt;sup&gt;23&lt;/sup&gt;", "plainTextFormattedCitation" : "23", "previouslyFormattedCitation" : "&lt;sup&gt;22&lt;/sup&gt;" }, "properties" : { "noteIndex" : 0 }, "schema" : "https://github.com/citation-style-language/schema/raw/master/csl-citation.json" }</w:instrText>
      </w:r>
      <w:r w:rsidR="00980E01" w:rsidRPr="007000D4">
        <w:rPr>
          <w:rFonts w:ascii="Palatino Linotype" w:hAnsi="Palatino Linotype"/>
          <w:sz w:val="20"/>
          <w:szCs w:val="20"/>
        </w:rPr>
        <w:fldChar w:fldCharType="separate"/>
      </w:r>
      <w:r w:rsidR="002F621C" w:rsidRPr="002F621C">
        <w:rPr>
          <w:rFonts w:ascii="Palatino Linotype" w:hAnsi="Palatino Linotype"/>
          <w:noProof/>
          <w:sz w:val="20"/>
          <w:szCs w:val="20"/>
          <w:vertAlign w:val="superscript"/>
        </w:rPr>
        <w:t>23</w:t>
      </w:r>
      <w:r w:rsidR="00980E01" w:rsidRPr="007000D4">
        <w:rPr>
          <w:rFonts w:ascii="Palatino Linotype" w:hAnsi="Palatino Linotype"/>
          <w:sz w:val="20"/>
          <w:szCs w:val="20"/>
        </w:rPr>
        <w:fldChar w:fldCharType="end"/>
      </w:r>
      <w:r w:rsidR="00980E01" w:rsidRPr="007000D4">
        <w:rPr>
          <w:rFonts w:ascii="Palatino Linotype" w:hAnsi="Palatino Linotype"/>
          <w:sz w:val="20"/>
          <w:szCs w:val="20"/>
        </w:rPr>
        <w:t xml:space="preserve"> which is composed of 36 items measuring 8 health-related quality of life domains (physical functioning, role limitation due to physical problems, bodily pain, general health, vitality, social functioning, role limitation due to emotional problem, and mental health</w:t>
      </w:r>
      <w:r w:rsidR="005529E3">
        <w:rPr>
          <w:rFonts w:ascii="Palatino Linotype" w:hAnsi="Palatino Linotype"/>
          <w:sz w:val="20"/>
          <w:szCs w:val="20"/>
        </w:rPr>
        <w:t>)</w:t>
      </w:r>
      <w:r w:rsidR="00913171">
        <w:rPr>
          <w:rFonts w:ascii="Palatino Linotype" w:hAnsi="Palatino Linotype"/>
          <w:sz w:val="20"/>
          <w:szCs w:val="20"/>
        </w:rPr>
        <w:t xml:space="preserve">. Additionally participants were </w:t>
      </w:r>
      <w:r w:rsidR="00980E01" w:rsidRPr="007000D4">
        <w:rPr>
          <w:rFonts w:ascii="Palatino Linotype" w:hAnsi="Palatino Linotype"/>
          <w:sz w:val="20"/>
          <w:szCs w:val="20"/>
        </w:rPr>
        <w:t xml:space="preserve"> also</w:t>
      </w:r>
      <w:r w:rsidR="00913171">
        <w:rPr>
          <w:rFonts w:ascii="Palatino Linotype" w:hAnsi="Palatino Linotype"/>
          <w:sz w:val="20"/>
          <w:szCs w:val="20"/>
        </w:rPr>
        <w:t xml:space="preserve"> asked to complete</w:t>
      </w:r>
      <w:r w:rsidR="00980E01" w:rsidRPr="007000D4">
        <w:rPr>
          <w:rFonts w:ascii="Palatino Linotype" w:hAnsi="Palatino Linotype"/>
          <w:sz w:val="20"/>
          <w:szCs w:val="20"/>
        </w:rPr>
        <w:t xml:space="preserve"> the </w:t>
      </w:r>
      <w:r w:rsidR="005529E3">
        <w:rPr>
          <w:rFonts w:ascii="Palatino Linotype" w:hAnsi="Palatino Linotype"/>
          <w:sz w:val="20"/>
          <w:szCs w:val="20"/>
        </w:rPr>
        <w:t>EQ-5D</w:t>
      </w:r>
      <w:r w:rsidR="00980E01" w:rsidRPr="007000D4">
        <w:rPr>
          <w:rFonts w:ascii="Palatino Linotype" w:hAnsi="Palatino Linotype"/>
          <w:sz w:val="20"/>
          <w:szCs w:val="20"/>
        </w:rPr>
        <w:t xml:space="preserve"> questionnaire </w:t>
      </w:r>
      <w:r w:rsidR="00980E01" w:rsidRPr="007000D4">
        <w:rPr>
          <w:rFonts w:ascii="Palatino Linotype" w:hAnsi="Palatino Linotype"/>
          <w:sz w:val="20"/>
          <w:szCs w:val="20"/>
        </w:rPr>
        <w:fldChar w:fldCharType="begin" w:fldLock="1"/>
      </w:r>
      <w:r w:rsidR="002F621C">
        <w:rPr>
          <w:rFonts w:ascii="Palatino Linotype" w:hAnsi="Palatino Linotype"/>
          <w:sz w:val="20"/>
          <w:szCs w:val="20"/>
        </w:rPr>
        <w:instrText>ADDIN CSL_CITATION { "citationItems" : [ { "id" : "ITEM-1", "itemData" : { "ISBN" : "0785-3890 (Print)\r0785-3890 (Linking)", "PMID" : "11491192", "abstract" : "Established in 1987, the EuroQol Group initially comprised a network of international, multilingual and multidisciplinary researchers from seven centres in Finland, the Netherlands, Norway, Sweden and the UK. Nowadays, the Group comprises researchers from Canada, Denmark, Germany, Greece, Japan, New Zealand, Slovenia, Spain, the USA and Zimbabwe. The process of shared development and local experimentation resulted in EQ-5D, a generic measure of health status that provides a simple descriptive profile and a single index value that can be used in the clinical and economic evaluation of health care and in population health surveys. Currently, EQ-5D is being widely used in different countries by clinical researchers in a variety of clinical areas. EQ-5D is also being used by eight out of the first 10 of the top 50 pharmaceutical companies listed in the annual report of Pharma Business (November/December 1999). Furthermore, EQ-5D is one of the handful of measures recommended for use in cost-effectiveness analyses by the Washington Panel on Cost Effectiveness in Health and Medicine. EQ-5D has now been translated into most major languages with the EuroQol Group closely monitoring the process.", "author" : [ { "dropping-particle" : "", "family" : "Rabin", "given" : "R", "non-dropping-particle" : "", "parse-names" : false, "suffix" : "" }, { "dropping-particle" : "", "family" : "Charro", "given" : "F", "non-dropping-particle" : "de", "parse-names" : false, "suffix" : "" } ], "container-title" : "Ann Med", "edition" : "2001/08/09", "genre" : "Journal Article", "id" : "ITEM-1", "issue" : "5", "issued" : { "date-parts" : [ [ "2001" ] ] }, "language" : "eng", "note" : "Rabin, R\nde Charro, F\nEngland\nAnn Med. 2001 Jul;33(5):337-43.", "page" : "337-343", "title" : "EQ-5D: a measure of health status from the EuroQol Group", "type" : "article-journal", "volume" : "33" }, "uris" : [ "http://www.mendeley.com/documents/?uuid=8be6df17-f85b-452c-94cc-bbb6f4d335eb" ] } ], "mendeley" : { "formattedCitation" : "&lt;sup&gt;24&lt;/sup&gt;", "plainTextFormattedCitation" : "24", "previouslyFormattedCitation" : "&lt;sup&gt;23&lt;/sup&gt;" }, "properties" : { "noteIndex" : 0 }, "schema" : "https://github.com/citation-style-language/schema/raw/master/csl-citation.json" }</w:instrText>
      </w:r>
      <w:r w:rsidR="00980E01" w:rsidRPr="007000D4">
        <w:rPr>
          <w:rFonts w:ascii="Palatino Linotype" w:hAnsi="Palatino Linotype"/>
          <w:sz w:val="20"/>
          <w:szCs w:val="20"/>
        </w:rPr>
        <w:fldChar w:fldCharType="separate"/>
      </w:r>
      <w:r w:rsidR="002F621C" w:rsidRPr="002F621C">
        <w:rPr>
          <w:rFonts w:ascii="Palatino Linotype" w:hAnsi="Palatino Linotype"/>
          <w:noProof/>
          <w:sz w:val="20"/>
          <w:szCs w:val="20"/>
          <w:vertAlign w:val="superscript"/>
        </w:rPr>
        <w:t>24</w:t>
      </w:r>
      <w:r w:rsidR="00980E01" w:rsidRPr="007000D4">
        <w:rPr>
          <w:rFonts w:ascii="Palatino Linotype" w:hAnsi="Palatino Linotype"/>
          <w:sz w:val="20"/>
          <w:szCs w:val="20"/>
        </w:rPr>
        <w:fldChar w:fldCharType="end"/>
      </w:r>
      <w:r w:rsidR="00980E01" w:rsidRPr="007000D4">
        <w:rPr>
          <w:rFonts w:ascii="Palatino Linotype" w:hAnsi="Palatino Linotype"/>
          <w:sz w:val="20"/>
          <w:szCs w:val="20"/>
        </w:rPr>
        <w:t xml:space="preserve"> which records the level of self-reported problems according to five dimensions (mobility, self-care, usual activities, pain/discomfort, and anxiety/depression), with each dimension having three levels: no problems, some problems, extreme problems. </w:t>
      </w:r>
      <w:r w:rsidR="003D5579" w:rsidRPr="007000D4">
        <w:rPr>
          <w:rFonts w:ascii="Palatino Linotype" w:hAnsi="Palatino Linotype"/>
          <w:sz w:val="20"/>
          <w:szCs w:val="20"/>
        </w:rPr>
        <w:t>Data of the SF-36 and the EQ-5D questionnaires were not normally distributed and we used therefore Spearman</w:t>
      </w:r>
      <w:r w:rsidR="003D5579">
        <w:rPr>
          <w:rFonts w:ascii="Palatino Linotype" w:hAnsi="Palatino Linotype"/>
          <w:sz w:val="20"/>
          <w:szCs w:val="20"/>
        </w:rPr>
        <w:t>’s</w:t>
      </w:r>
      <w:r w:rsidR="003D5579" w:rsidRPr="007000D4">
        <w:rPr>
          <w:rFonts w:ascii="Palatino Linotype" w:hAnsi="Palatino Linotype"/>
          <w:sz w:val="20"/>
          <w:szCs w:val="20"/>
        </w:rPr>
        <w:t xml:space="preserve"> correlation</w:t>
      </w:r>
      <w:r w:rsidR="003D5579">
        <w:rPr>
          <w:rFonts w:ascii="Palatino Linotype" w:hAnsi="Palatino Linotype"/>
          <w:sz w:val="20"/>
          <w:szCs w:val="20"/>
        </w:rPr>
        <w:t>s</w:t>
      </w:r>
      <w:r w:rsidR="003D5579" w:rsidRPr="007000D4">
        <w:rPr>
          <w:rFonts w:ascii="Palatino Linotype" w:hAnsi="Palatino Linotype"/>
          <w:sz w:val="20"/>
          <w:szCs w:val="20"/>
        </w:rPr>
        <w:t xml:space="preserve"> to measure to correlation of the total score of the </w:t>
      </w:r>
      <w:proofErr w:type="spellStart"/>
      <w:r w:rsidR="003D5579" w:rsidRPr="007000D4">
        <w:rPr>
          <w:rFonts w:ascii="Palatino Linotype" w:hAnsi="Palatino Linotype"/>
          <w:sz w:val="20"/>
          <w:szCs w:val="20"/>
        </w:rPr>
        <w:t>SarQoL</w:t>
      </w:r>
      <w:proofErr w:type="spellEnd"/>
      <w:r w:rsidR="003D5579" w:rsidRPr="007000D4">
        <w:rPr>
          <w:rFonts w:ascii="Palatino Linotype" w:hAnsi="Palatino Linotype"/>
          <w:sz w:val="20"/>
          <w:szCs w:val="20"/>
        </w:rPr>
        <w:t>® with the different scales of the SF-36 questionnaire as well as with the utility score of the EQ-5D questionnaire and the individual domains of the EQ-5D questionnaire</w:t>
      </w:r>
      <w:r w:rsidR="00EE7E67">
        <w:rPr>
          <w:rFonts w:ascii="Palatino Linotype" w:hAnsi="Palatino Linotype"/>
          <w:sz w:val="20"/>
          <w:szCs w:val="20"/>
        </w:rPr>
        <w:t>.</w:t>
      </w:r>
    </w:p>
    <w:p w:rsidR="00D54B80" w:rsidRPr="007000D4" w:rsidRDefault="00D54B80" w:rsidP="00D54B80">
      <w:pPr>
        <w:pStyle w:val="ListParagraph"/>
        <w:spacing w:after="120"/>
        <w:ind w:left="284"/>
        <w:jc w:val="both"/>
        <w:rPr>
          <w:rFonts w:ascii="Palatino Linotype" w:hAnsi="Palatino Linotype"/>
          <w:i/>
          <w:sz w:val="20"/>
          <w:szCs w:val="20"/>
        </w:rPr>
      </w:pPr>
      <w:r w:rsidRPr="007000D4">
        <w:rPr>
          <w:rFonts w:ascii="Palatino Linotype" w:hAnsi="Palatino Linotype"/>
          <w:i/>
          <w:sz w:val="20"/>
          <w:szCs w:val="20"/>
        </w:rPr>
        <w:t>Test-retest reliability</w:t>
      </w:r>
    </w:p>
    <w:p w:rsidR="00D54B80" w:rsidRPr="00F7363E" w:rsidRDefault="00D54B80" w:rsidP="00F7363E">
      <w:pPr>
        <w:spacing w:line="360" w:lineRule="auto"/>
        <w:ind w:left="284"/>
        <w:jc w:val="both"/>
        <w:rPr>
          <w:rFonts w:ascii="Palatino Linotype" w:hAnsi="Palatino Linotype"/>
          <w:sz w:val="20"/>
          <w:szCs w:val="20"/>
        </w:rPr>
      </w:pPr>
      <w:r w:rsidRPr="007000D4">
        <w:rPr>
          <w:rFonts w:ascii="Palatino Linotype" w:hAnsi="Palatino Linotype"/>
          <w:sz w:val="20"/>
          <w:szCs w:val="20"/>
        </w:rPr>
        <w:t xml:space="preserve">The </w:t>
      </w:r>
      <w:proofErr w:type="spellStart"/>
      <w:r w:rsidRPr="007000D4">
        <w:rPr>
          <w:rFonts w:ascii="Palatino Linotype" w:hAnsi="Palatino Linotype"/>
          <w:sz w:val="20"/>
          <w:szCs w:val="20"/>
        </w:rPr>
        <w:t>intraclass</w:t>
      </w:r>
      <w:proofErr w:type="spellEnd"/>
      <w:r w:rsidRPr="007000D4">
        <w:rPr>
          <w:rFonts w:ascii="Palatino Linotype" w:hAnsi="Palatino Linotype"/>
          <w:sz w:val="20"/>
          <w:szCs w:val="20"/>
        </w:rPr>
        <w:t xml:space="preserve"> coefficient correlation (ICC) was used to test the reliability between the first and</w:t>
      </w:r>
      <w:r w:rsidR="00925E11">
        <w:rPr>
          <w:rFonts w:ascii="Palatino Linotype" w:hAnsi="Palatino Linotype"/>
          <w:sz w:val="20"/>
          <w:szCs w:val="20"/>
        </w:rPr>
        <w:t xml:space="preserve"> second questionnaires overall and individual domain scores </w:t>
      </w:r>
      <w:r w:rsidRPr="007000D4">
        <w:rPr>
          <w:rFonts w:ascii="Palatino Linotype" w:hAnsi="Palatino Linotype"/>
          <w:sz w:val="20"/>
          <w:szCs w:val="20"/>
        </w:rPr>
        <w:t xml:space="preserve">of the </w:t>
      </w:r>
      <w:proofErr w:type="spellStart"/>
      <w:r w:rsidRPr="007000D4">
        <w:rPr>
          <w:rFonts w:ascii="Palatino Linotype" w:hAnsi="Palatino Linotype"/>
          <w:sz w:val="20"/>
          <w:szCs w:val="20"/>
        </w:rPr>
        <w:t>SarQoL</w:t>
      </w:r>
      <w:proofErr w:type="spellEnd"/>
      <w:r w:rsidRPr="007000D4">
        <w:rPr>
          <w:rFonts w:ascii="Palatino Linotype" w:hAnsi="Palatino Linotype"/>
          <w:sz w:val="20"/>
          <w:szCs w:val="20"/>
        </w:rPr>
        <w:t>®.</w:t>
      </w:r>
      <w:r w:rsidR="00E1587A" w:rsidRPr="007000D4">
        <w:rPr>
          <w:rFonts w:ascii="Palatino Linotype" w:hAnsi="Palatino Linotype"/>
          <w:sz w:val="20"/>
          <w:szCs w:val="20"/>
        </w:rPr>
        <w:t xml:space="preserve"> An ICC over 0.7 was considered as an acceptable reliability</w:t>
      </w:r>
      <w:r w:rsidR="00E1587A" w:rsidRPr="007000D4">
        <w:rPr>
          <w:rFonts w:ascii="Palatino Linotype" w:hAnsi="Palatino Linotype"/>
          <w:sz w:val="20"/>
          <w:szCs w:val="20"/>
        </w:rPr>
        <w:fldChar w:fldCharType="begin" w:fldLock="1"/>
      </w:r>
      <w:r w:rsidR="002F621C">
        <w:rPr>
          <w:rFonts w:ascii="Palatino Linotype" w:hAnsi="Palatino Linotype"/>
          <w:sz w:val="20"/>
          <w:szCs w:val="20"/>
        </w:rPr>
        <w:instrText>ADDIN CSL_CITATION { "citationItems" : [ { "id" : "ITEM-1", "itemData" : { "DOI" : "10.1016/j.jclinepi.2006.03.012", "ISSN" : "0895-4356", "PMID" : "17161752", "abstract" : "OBJECTIVES: Recently, an increasing number of systematic reviews have been published in which the measurement properties of health status questionnaires are compared. For a meaningful comparison, quality criteria for measurement properties are needed. Our aim was to develop quality criteria for design, methods, and outcomes of studies on the development and evaluation of health status questionnaires.\n\nSTUDY DESIGN AND SETTING: Quality criteria for content validity, internal consistency, criterion validity, construct validity, reproducibility, longitudinal validity, responsiveness, floor and ceiling effects, and interpretability were derived from existing guidelines and consensus within our research group.\n\nRESULTS: For each measurement property a criterion was defined for a positive, negative, or indeterminate rating, depending on the design, methods, and outcomes of the validation study.\n\nCONCLUSION: Our criteria make a substantial contribution toward defining explicit quality criteria for measurement properties of health status questionnaires. Our criteria can be used in systematic reviews of health status questionnaires, to detect shortcomings and gaps in knowledge of measurement properties, and to design validation studies. The future challenge will be to refine and complete the criteria and to reach broad consensus, especially on quality criteria for good measurement properties.", "author" : [ { "dropping-particle" : "", "family" : "Terwee", "given" : "Caroline B", "non-dropping-particle" : "", "parse-names" : false, "suffix" : "" }, { "dropping-particle" : "", "family" : "Bot", "given" : "Sandra D M", "non-dropping-particle" : "", "parse-names" : false, "suffix" : "" }, { "dropping-particle" : "", "family" : "Boer", "given" : "Michael R", "non-dropping-particle" : "de", "parse-names" : false, "suffix" : "" }, { "dropping-particle" : "", "family" : "Windt", "given" : "Dani\u00eblle A W M", "non-dropping-particle" : "van der", "parse-names" : false, "suffix" : "" }, { "dropping-particle" : "", "family" : "Knol", "given" : "Dirk L", "non-dropping-particle" : "", "parse-names" : false, "suffix" : "" }, { "dropping-particle" : "", "family" : "Dekker", "given" : "Joost", "non-dropping-particle" : "", "parse-names" : false, "suffix" : "" }, { "dropping-particle" : "", "family" : "Bouter", "given" : "Lex M", "non-dropping-particle" : "", "parse-names" : false, "suffix" : "" }, { "dropping-particle" : "", "family" : "Vet", "given" : "Henrica C W", "non-dropping-particle" : "de", "parse-names" : false, "suffix" : "" } ], "container-title" : "Journal of clinical epidemiology", "id" : "ITEM-1", "issue" : "1", "issued" : { "date-parts" : [ [ "2007", "1" ] ] }, "page" : "34-42", "title" : "Quality criteria were proposed for measurement properties of health status questionnaires.", "type" : "article-journal", "volume" : "60" }, "uris" : [ "http://www.mendeley.com/documents/?uuid=dea80ff0-a4c1-4361-8695-1465c488acd8" ] } ], "mendeley" : { "formattedCitation" : "&lt;sup&gt;22&lt;/sup&gt;", "plainTextFormattedCitation" : "22", "previouslyFormattedCitation" : "&lt;sup&gt;21&lt;/sup&gt;" }, "properties" : { "noteIndex" : 0 }, "schema" : "https://github.com/citation-style-language/schema/raw/master/csl-citation.json" }</w:instrText>
      </w:r>
      <w:r w:rsidR="00E1587A" w:rsidRPr="007000D4">
        <w:rPr>
          <w:rFonts w:ascii="Palatino Linotype" w:hAnsi="Palatino Linotype"/>
          <w:sz w:val="20"/>
          <w:szCs w:val="20"/>
        </w:rPr>
        <w:fldChar w:fldCharType="separate"/>
      </w:r>
      <w:r w:rsidR="002F621C" w:rsidRPr="002F621C">
        <w:rPr>
          <w:rFonts w:ascii="Palatino Linotype" w:hAnsi="Palatino Linotype"/>
          <w:noProof/>
          <w:sz w:val="20"/>
          <w:szCs w:val="20"/>
          <w:vertAlign w:val="superscript"/>
        </w:rPr>
        <w:t>22</w:t>
      </w:r>
      <w:r w:rsidR="00E1587A" w:rsidRPr="007000D4">
        <w:rPr>
          <w:rFonts w:ascii="Palatino Linotype" w:hAnsi="Palatino Linotype"/>
          <w:sz w:val="20"/>
          <w:szCs w:val="20"/>
        </w:rPr>
        <w:fldChar w:fldCharType="end"/>
      </w:r>
      <w:r w:rsidR="00E1587A" w:rsidRPr="007000D4">
        <w:rPr>
          <w:rFonts w:ascii="Palatino Linotype" w:hAnsi="Palatino Linotype"/>
          <w:sz w:val="20"/>
          <w:szCs w:val="20"/>
        </w:rPr>
        <w:t xml:space="preserve">. </w:t>
      </w:r>
      <w:r w:rsidR="00777400">
        <w:rPr>
          <w:rFonts w:ascii="Palatino Linotype" w:hAnsi="Palatino Linotype"/>
          <w:sz w:val="20"/>
          <w:szCs w:val="20"/>
        </w:rPr>
        <w:t>All participants were questioned about having any health change during the past two weeks. T</w:t>
      </w:r>
      <w:r w:rsidR="00777400" w:rsidRPr="007000D4">
        <w:rPr>
          <w:rFonts w:ascii="Palatino Linotype" w:hAnsi="Palatino Linotype"/>
          <w:sz w:val="20"/>
          <w:szCs w:val="20"/>
        </w:rPr>
        <w:t>he results of the participants who did not report any health difference over this two-week interval</w:t>
      </w:r>
      <w:r w:rsidR="00777400">
        <w:rPr>
          <w:rFonts w:ascii="Palatino Linotype" w:hAnsi="Palatino Linotype"/>
          <w:sz w:val="20"/>
          <w:szCs w:val="20"/>
        </w:rPr>
        <w:t xml:space="preserve"> were used in analysis</w:t>
      </w:r>
      <w:r w:rsidR="00777400" w:rsidRPr="007000D4">
        <w:rPr>
          <w:rFonts w:ascii="Palatino Linotype" w:hAnsi="Palatino Linotype"/>
          <w:sz w:val="20"/>
          <w:szCs w:val="20"/>
        </w:rPr>
        <w:t>.</w:t>
      </w:r>
    </w:p>
    <w:p w:rsidR="00D64EFE" w:rsidRPr="007000D4" w:rsidRDefault="00D64EFE" w:rsidP="009006F1">
      <w:pPr>
        <w:spacing w:line="360" w:lineRule="auto"/>
        <w:jc w:val="both"/>
        <w:rPr>
          <w:rFonts w:ascii="Palatino Linotype" w:hAnsi="Palatino Linotype" w:cs="Times New Roman"/>
          <w:b/>
          <w:smallCaps/>
          <w:sz w:val="20"/>
          <w:szCs w:val="20"/>
          <w:u w:val="single"/>
        </w:rPr>
      </w:pPr>
      <w:r w:rsidRPr="007000D4">
        <w:rPr>
          <w:rFonts w:ascii="Palatino Linotype" w:hAnsi="Palatino Linotype" w:cs="Times New Roman"/>
          <w:b/>
          <w:smallCaps/>
          <w:sz w:val="20"/>
          <w:szCs w:val="20"/>
          <w:u w:val="single"/>
        </w:rPr>
        <w:t>Results</w:t>
      </w:r>
    </w:p>
    <w:p w:rsidR="00EC2D48" w:rsidRPr="007000D4" w:rsidRDefault="00EC2D48" w:rsidP="003F524B">
      <w:pPr>
        <w:spacing w:line="360" w:lineRule="auto"/>
        <w:jc w:val="both"/>
        <w:rPr>
          <w:rFonts w:ascii="Palatino Linotype" w:hAnsi="Palatino Linotype" w:cs="Times New Roman"/>
          <w:b/>
          <w:i/>
          <w:sz w:val="20"/>
          <w:szCs w:val="20"/>
        </w:rPr>
      </w:pPr>
      <w:r w:rsidRPr="007000D4">
        <w:rPr>
          <w:rFonts w:ascii="Palatino Linotype" w:hAnsi="Palatino Linotype" w:cs="Times New Roman"/>
          <w:b/>
          <w:i/>
          <w:sz w:val="20"/>
          <w:szCs w:val="20"/>
        </w:rPr>
        <w:t>Translation</w:t>
      </w:r>
    </w:p>
    <w:p w:rsidR="0017424B" w:rsidRPr="00925E11" w:rsidRDefault="0017424B" w:rsidP="0017424B">
      <w:pPr>
        <w:spacing w:line="360" w:lineRule="auto"/>
        <w:jc w:val="both"/>
        <w:rPr>
          <w:rFonts w:ascii="Palatino Linotype" w:hAnsi="Palatino Linotype" w:cs="Times New Roman"/>
          <w:color w:val="000000" w:themeColor="text1"/>
          <w:sz w:val="20"/>
          <w:szCs w:val="20"/>
        </w:rPr>
      </w:pPr>
      <w:r w:rsidRPr="007000D4">
        <w:rPr>
          <w:rFonts w:ascii="Palatino Linotype" w:hAnsi="Palatino Linotype" w:cs="Times New Roman"/>
          <w:sz w:val="20"/>
          <w:szCs w:val="20"/>
        </w:rPr>
        <w:t xml:space="preserve">The 22 questions of the </w:t>
      </w:r>
      <w:proofErr w:type="spellStart"/>
      <w:r w:rsidR="009E2747" w:rsidRPr="007000D4">
        <w:rPr>
          <w:rFonts w:ascii="Palatino Linotype" w:hAnsi="Palatino Linotype" w:cs="Times New Roman"/>
          <w:sz w:val="20"/>
          <w:szCs w:val="20"/>
        </w:rPr>
        <w:t>SarQoL</w:t>
      </w:r>
      <w:proofErr w:type="spellEnd"/>
      <w:r w:rsidR="009E2747" w:rsidRPr="007000D4">
        <w:rPr>
          <w:rFonts w:ascii="Palatino Linotype" w:hAnsi="Palatino Linotype" w:cs="Times New Roman"/>
          <w:sz w:val="20"/>
          <w:szCs w:val="20"/>
        </w:rPr>
        <w:t xml:space="preserve">® </w:t>
      </w:r>
      <w:r w:rsidRPr="007000D4">
        <w:rPr>
          <w:rFonts w:ascii="Palatino Linotype" w:hAnsi="Palatino Linotype" w:cs="Times New Roman"/>
          <w:sz w:val="20"/>
          <w:szCs w:val="20"/>
        </w:rPr>
        <w:t>questionnaire were translated without any major difficulties. Some</w:t>
      </w:r>
      <w:r w:rsidR="00956818">
        <w:rPr>
          <w:rFonts w:ascii="Palatino Linotype" w:hAnsi="Palatino Linotype" w:cs="Times New Roman"/>
          <w:sz w:val="20"/>
          <w:szCs w:val="20"/>
        </w:rPr>
        <w:t xml:space="preserve"> discussions</w:t>
      </w:r>
      <w:r w:rsidRPr="007000D4">
        <w:rPr>
          <w:rFonts w:ascii="Palatino Linotype" w:hAnsi="Palatino Linotype" w:cs="Times New Roman"/>
          <w:sz w:val="20"/>
          <w:szCs w:val="20"/>
        </w:rPr>
        <w:t xml:space="preserve"> </w:t>
      </w:r>
      <w:r w:rsidR="00925E11">
        <w:rPr>
          <w:rFonts w:ascii="Palatino Linotype" w:hAnsi="Palatino Linotype" w:cs="Times New Roman"/>
          <w:sz w:val="20"/>
          <w:szCs w:val="20"/>
        </w:rPr>
        <w:t>were</w:t>
      </w:r>
      <w:r w:rsidR="00925E11" w:rsidRPr="007000D4">
        <w:rPr>
          <w:rFonts w:ascii="Palatino Linotype" w:hAnsi="Palatino Linotype" w:cs="Times New Roman"/>
          <w:sz w:val="20"/>
          <w:szCs w:val="20"/>
        </w:rPr>
        <w:t xml:space="preserve"> </w:t>
      </w:r>
      <w:r w:rsidR="00956818">
        <w:rPr>
          <w:rFonts w:ascii="Palatino Linotype" w:hAnsi="Palatino Linotype" w:cs="Times New Roman"/>
          <w:sz w:val="20"/>
          <w:szCs w:val="20"/>
        </w:rPr>
        <w:t xml:space="preserve">however </w:t>
      </w:r>
      <w:r w:rsidRPr="007000D4">
        <w:rPr>
          <w:rFonts w:ascii="Palatino Linotype" w:hAnsi="Palatino Linotype" w:cs="Times New Roman"/>
          <w:sz w:val="20"/>
          <w:szCs w:val="20"/>
        </w:rPr>
        <w:t xml:space="preserve">encountered regarding the choice of responses displayed for the 4-likert </w:t>
      </w:r>
      <w:r w:rsidRPr="007000D4">
        <w:rPr>
          <w:rFonts w:ascii="Palatino Linotype" w:hAnsi="Palatino Linotype" w:cs="Times New Roman"/>
          <w:color w:val="000000" w:themeColor="text1"/>
          <w:sz w:val="20"/>
          <w:szCs w:val="20"/>
        </w:rPr>
        <w:t xml:space="preserve">scale. A pre-test </w:t>
      </w:r>
      <w:r w:rsidRPr="007000D4">
        <w:rPr>
          <w:rFonts w:ascii="Palatino Linotype" w:hAnsi="Palatino Linotype" w:cs="Times New Roman"/>
          <w:sz w:val="20"/>
          <w:szCs w:val="20"/>
        </w:rPr>
        <w:t xml:space="preserve">was performed on 10 subjects. Minor changes </w:t>
      </w:r>
      <w:r w:rsidR="00925E11">
        <w:rPr>
          <w:rFonts w:ascii="Palatino Linotype" w:hAnsi="Palatino Linotype" w:cs="Times New Roman"/>
          <w:sz w:val="20"/>
          <w:szCs w:val="20"/>
        </w:rPr>
        <w:t>were</w:t>
      </w:r>
      <w:r w:rsidR="00925E11" w:rsidRPr="007000D4">
        <w:rPr>
          <w:rFonts w:ascii="Palatino Linotype" w:hAnsi="Palatino Linotype" w:cs="Times New Roman"/>
          <w:sz w:val="20"/>
          <w:szCs w:val="20"/>
        </w:rPr>
        <w:t xml:space="preserve"> </w:t>
      </w:r>
      <w:r w:rsidRPr="007000D4">
        <w:rPr>
          <w:rFonts w:ascii="Palatino Linotype" w:hAnsi="Palatino Linotype" w:cs="Times New Roman"/>
          <w:sz w:val="20"/>
          <w:szCs w:val="20"/>
        </w:rPr>
        <w:t xml:space="preserve">consequently made to the </w:t>
      </w:r>
      <w:r w:rsidRPr="007000D4">
        <w:rPr>
          <w:rFonts w:ascii="Palatino Linotype" w:hAnsi="Palatino Linotype" w:cs="Times New Roman"/>
          <w:sz w:val="20"/>
          <w:szCs w:val="20"/>
        </w:rPr>
        <w:lastRenderedPageBreak/>
        <w:t xml:space="preserve">questionnaire “version 2”. These changes, which did not modify the meaning of the sentences, were mainly related to choice of words used for the 4-Likert scale choices. </w:t>
      </w:r>
    </w:p>
    <w:p w:rsidR="0064541A" w:rsidRPr="007000D4" w:rsidRDefault="00276040" w:rsidP="003F524B">
      <w:pPr>
        <w:spacing w:line="360" w:lineRule="auto"/>
        <w:jc w:val="both"/>
        <w:rPr>
          <w:rFonts w:ascii="Palatino Linotype" w:hAnsi="Palatino Linotype" w:cs="Times New Roman"/>
          <w:b/>
          <w:i/>
          <w:sz w:val="20"/>
          <w:szCs w:val="20"/>
          <w:lang w:val="fr-BE"/>
        </w:rPr>
      </w:pPr>
      <w:proofErr w:type="spellStart"/>
      <w:r>
        <w:rPr>
          <w:rFonts w:ascii="Palatino Linotype" w:hAnsi="Palatino Linotype" w:cs="Times New Roman"/>
          <w:b/>
          <w:i/>
          <w:sz w:val="20"/>
          <w:szCs w:val="20"/>
          <w:lang w:val="fr-BE"/>
        </w:rPr>
        <w:t>Psychometric</w:t>
      </w:r>
      <w:proofErr w:type="spellEnd"/>
      <w:r>
        <w:rPr>
          <w:rFonts w:ascii="Palatino Linotype" w:hAnsi="Palatino Linotype" w:cs="Times New Roman"/>
          <w:b/>
          <w:i/>
          <w:sz w:val="20"/>
          <w:szCs w:val="20"/>
          <w:lang w:val="fr-BE"/>
        </w:rPr>
        <w:t xml:space="preserve"> </w:t>
      </w:r>
      <w:proofErr w:type="spellStart"/>
      <w:r>
        <w:rPr>
          <w:rFonts w:ascii="Palatino Linotype" w:hAnsi="Palatino Linotype" w:cs="Times New Roman"/>
          <w:b/>
          <w:i/>
          <w:sz w:val="20"/>
          <w:szCs w:val="20"/>
          <w:lang w:val="fr-BE"/>
        </w:rPr>
        <w:t>quality</w:t>
      </w:r>
      <w:proofErr w:type="spellEnd"/>
      <w:r>
        <w:rPr>
          <w:rFonts w:ascii="Palatino Linotype" w:hAnsi="Palatino Linotype" w:cs="Times New Roman"/>
          <w:b/>
          <w:i/>
          <w:sz w:val="20"/>
          <w:szCs w:val="20"/>
          <w:lang w:val="fr-BE"/>
        </w:rPr>
        <w:t xml:space="preserve"> analyses</w:t>
      </w:r>
    </w:p>
    <w:p w:rsidR="003F524B" w:rsidRPr="007000D4" w:rsidRDefault="0017424B" w:rsidP="003F524B">
      <w:pPr>
        <w:pStyle w:val="ListParagraph"/>
        <w:numPr>
          <w:ilvl w:val="0"/>
          <w:numId w:val="7"/>
        </w:numPr>
        <w:tabs>
          <w:tab w:val="left" w:pos="284"/>
        </w:tabs>
        <w:autoSpaceDE w:val="0"/>
        <w:autoSpaceDN w:val="0"/>
        <w:adjustRightInd w:val="0"/>
        <w:spacing w:line="360" w:lineRule="auto"/>
        <w:ind w:left="284" w:hanging="284"/>
        <w:jc w:val="both"/>
        <w:rPr>
          <w:rFonts w:ascii="Palatino Linotype" w:hAnsi="Palatino Linotype"/>
          <w:sz w:val="20"/>
          <w:szCs w:val="20"/>
        </w:rPr>
      </w:pPr>
      <w:r w:rsidRPr="007000D4">
        <w:rPr>
          <w:rFonts w:ascii="Palatino Linotype" w:hAnsi="Palatino Linotype"/>
          <w:sz w:val="20"/>
          <w:szCs w:val="20"/>
        </w:rPr>
        <w:t>In the first step, t</w:t>
      </w:r>
      <w:r w:rsidR="00707C09" w:rsidRPr="007000D4">
        <w:rPr>
          <w:rFonts w:ascii="Palatino Linotype" w:hAnsi="Palatino Linotype"/>
          <w:sz w:val="20"/>
          <w:szCs w:val="20"/>
        </w:rPr>
        <w:t xml:space="preserve">he </w:t>
      </w:r>
      <w:proofErr w:type="spellStart"/>
      <w:r w:rsidR="009E2747" w:rsidRPr="007000D4">
        <w:rPr>
          <w:rFonts w:ascii="Palatino Linotype" w:hAnsi="Palatino Linotype"/>
          <w:sz w:val="20"/>
          <w:szCs w:val="20"/>
        </w:rPr>
        <w:t>SarQoL</w:t>
      </w:r>
      <w:proofErr w:type="spellEnd"/>
      <w:r w:rsidR="009E2747" w:rsidRPr="007000D4">
        <w:rPr>
          <w:rFonts w:ascii="Palatino Linotype" w:hAnsi="Palatino Linotype"/>
          <w:sz w:val="20"/>
          <w:szCs w:val="20"/>
        </w:rPr>
        <w:t xml:space="preserve">® </w:t>
      </w:r>
      <w:r w:rsidR="00925E11">
        <w:rPr>
          <w:rFonts w:ascii="Palatino Linotype" w:hAnsi="Palatino Linotype"/>
          <w:sz w:val="20"/>
          <w:szCs w:val="20"/>
        </w:rPr>
        <w:t>was</w:t>
      </w:r>
      <w:r w:rsidR="00707C09" w:rsidRPr="007000D4">
        <w:rPr>
          <w:rFonts w:ascii="Palatino Linotype" w:hAnsi="Palatino Linotype"/>
          <w:sz w:val="20"/>
          <w:szCs w:val="20"/>
        </w:rPr>
        <w:t xml:space="preserve"> sent to a sample of </w:t>
      </w:r>
      <w:r w:rsidR="005529E3">
        <w:rPr>
          <w:rFonts w:ascii="Palatino Linotype" w:hAnsi="Palatino Linotype"/>
          <w:sz w:val="20"/>
          <w:szCs w:val="20"/>
        </w:rPr>
        <w:t>401 participants of the EPOSA</w:t>
      </w:r>
      <w:r w:rsidR="00707C09" w:rsidRPr="007000D4">
        <w:rPr>
          <w:rFonts w:ascii="Palatino Linotype" w:hAnsi="Palatino Linotype"/>
          <w:sz w:val="20"/>
          <w:szCs w:val="20"/>
        </w:rPr>
        <w:t>. A total of 315 participants completed the questionnaire. 18 questionnaires (5.7</w:t>
      </w:r>
      <w:r w:rsidR="00956818">
        <w:rPr>
          <w:rFonts w:ascii="Palatino Linotype" w:hAnsi="Palatino Linotype"/>
          <w:sz w:val="20"/>
          <w:szCs w:val="20"/>
        </w:rPr>
        <w:t xml:space="preserve"> </w:t>
      </w:r>
      <w:r w:rsidR="00707C09" w:rsidRPr="007000D4">
        <w:rPr>
          <w:rFonts w:ascii="Palatino Linotype" w:hAnsi="Palatino Linotype"/>
          <w:sz w:val="20"/>
          <w:szCs w:val="20"/>
        </w:rPr>
        <w:t>%) comprise</w:t>
      </w:r>
      <w:r w:rsidR="003703E1">
        <w:rPr>
          <w:rFonts w:ascii="Palatino Linotype" w:hAnsi="Palatino Linotype"/>
          <w:sz w:val="20"/>
          <w:szCs w:val="20"/>
        </w:rPr>
        <w:t>d</w:t>
      </w:r>
      <w:r w:rsidR="00707C09" w:rsidRPr="007000D4">
        <w:rPr>
          <w:rFonts w:ascii="Palatino Linotype" w:hAnsi="Palatino Linotype"/>
          <w:sz w:val="20"/>
          <w:szCs w:val="20"/>
        </w:rPr>
        <w:t xml:space="preserve"> more than 20% of missing data and were excluded from analyses. Therefore 297 questionnaires were used (</w:t>
      </w:r>
      <w:r w:rsidRPr="007000D4">
        <w:rPr>
          <w:rFonts w:ascii="Palatino Linotype" w:hAnsi="Palatino Linotype"/>
          <w:sz w:val="20"/>
          <w:szCs w:val="20"/>
        </w:rPr>
        <w:t>Figure</w:t>
      </w:r>
      <w:r w:rsidR="00707C09" w:rsidRPr="007000D4">
        <w:rPr>
          <w:rFonts w:ascii="Palatino Linotype" w:hAnsi="Palatino Linotype"/>
          <w:sz w:val="20"/>
          <w:szCs w:val="20"/>
        </w:rPr>
        <w:t xml:space="preserve"> 1).</w:t>
      </w:r>
      <w:r w:rsidR="0055798A" w:rsidRPr="007000D4">
        <w:rPr>
          <w:rFonts w:ascii="Palatino Linotype" w:hAnsi="Palatino Linotype"/>
          <w:sz w:val="20"/>
          <w:szCs w:val="20"/>
        </w:rPr>
        <w:t xml:space="preserve"> The population sample </w:t>
      </w:r>
      <w:r w:rsidR="00276040">
        <w:rPr>
          <w:rFonts w:ascii="Palatino Linotype" w:hAnsi="Palatino Linotype"/>
          <w:sz w:val="20"/>
          <w:szCs w:val="20"/>
        </w:rPr>
        <w:t xml:space="preserve">was </w:t>
      </w:r>
      <w:r w:rsidR="0055798A" w:rsidRPr="007000D4">
        <w:rPr>
          <w:rFonts w:ascii="Palatino Linotype" w:hAnsi="Palatino Linotype"/>
          <w:sz w:val="20"/>
          <w:szCs w:val="20"/>
        </w:rPr>
        <w:t>composed of 297 subjects, 137 women (46.1%) and 160 men (53.9%) with a mean age of 79.5 ± 2.62 years.</w:t>
      </w:r>
    </w:p>
    <w:p w:rsidR="0017424B" w:rsidRPr="007000D4" w:rsidRDefault="0017424B" w:rsidP="0055322F">
      <w:pPr>
        <w:autoSpaceDE w:val="0"/>
        <w:autoSpaceDN w:val="0"/>
        <w:adjustRightInd w:val="0"/>
        <w:spacing w:after="0" w:line="360" w:lineRule="auto"/>
        <w:ind w:left="284"/>
        <w:jc w:val="both"/>
        <w:rPr>
          <w:rFonts w:ascii="Palatino Linotype" w:hAnsi="Palatino Linotype"/>
          <w:i/>
          <w:sz w:val="20"/>
          <w:szCs w:val="20"/>
        </w:rPr>
      </w:pPr>
      <w:r w:rsidRPr="007000D4">
        <w:rPr>
          <w:rFonts w:ascii="Palatino Linotype" w:hAnsi="Palatino Linotype"/>
          <w:i/>
          <w:sz w:val="20"/>
          <w:szCs w:val="20"/>
        </w:rPr>
        <w:t xml:space="preserve">Discriminant validity </w:t>
      </w:r>
    </w:p>
    <w:p w:rsidR="0017424B" w:rsidRPr="007000D4" w:rsidRDefault="0017424B" w:rsidP="0055322F">
      <w:pPr>
        <w:autoSpaceDE w:val="0"/>
        <w:autoSpaceDN w:val="0"/>
        <w:adjustRightInd w:val="0"/>
        <w:spacing w:after="0" w:line="360" w:lineRule="auto"/>
        <w:ind w:left="284"/>
        <w:jc w:val="both"/>
        <w:rPr>
          <w:rFonts w:ascii="Palatino Linotype" w:hAnsi="Palatino Linotype"/>
          <w:sz w:val="20"/>
          <w:szCs w:val="20"/>
        </w:rPr>
      </w:pPr>
      <w:r w:rsidRPr="007000D4">
        <w:rPr>
          <w:rFonts w:ascii="Palatino Linotype" w:hAnsi="Palatino Linotype"/>
          <w:sz w:val="20"/>
          <w:szCs w:val="20"/>
        </w:rPr>
        <w:t>Data on muscle mass, muscle strength and physical performance were only available for 235 of the 297 respondents. With the criteria and the cut-offs proposed by the EWGSOP</w:t>
      </w:r>
      <w:r w:rsidR="005529E3">
        <w:rPr>
          <w:rFonts w:ascii="Palatino Linotype" w:hAnsi="Palatino Linotype"/>
          <w:sz w:val="20"/>
          <w:szCs w:val="20"/>
        </w:rPr>
        <w:fldChar w:fldCharType="begin" w:fldLock="1"/>
      </w:r>
      <w:r w:rsidR="0077528B">
        <w:rPr>
          <w:rFonts w:ascii="Palatino Linotype" w:hAnsi="Palatino Linotype"/>
          <w:sz w:val="20"/>
          <w:szCs w:val="20"/>
        </w:rPr>
        <w:instrText>ADDIN CSL_CITATION { "citationItems" : [ { "id" : "ITEM-1", "itemData" : { "DOI" : "10.1093/ageing/afq034", "ISBN" : "1468-2834 (Electronic)\r0002-0729 (Linking)", "PMID" : "20392703", "abstract" : "The European Working Group on Sarcopenia in Older People (EWGSOP) developed a practical clinical definition and consensus diagnostic criteria for age-related sarcopenia. EWGSOP included representatives from four participant organisations, i.e. the European Geriatric Medicine Society, the European Society for Clinical Nutrition and Metabolism, the International Association of Gerontology and Geriatrics-European Region and the International Association of Nutrition and Aging. These organisations endorsed the findings in the final document. The group met and addressed the following questions, using the medical literature to build evidence-based answers: (i) What is sarcopenia? (ii) What parameters define sarcopenia? (iii) What variables reflect these parameters, and what measurement tools and cut-off points can be used? (iv) How does sarcopenia relate to cachexia, frailty and sarcopenic obesity? For the diagnosis of sarcopenia, EWGSOP recommends using the presence of both low muscle mass + low muscle function (strength or performance). EWGSOP variously applies these characteristics to further define conceptual stages as 'presarcopenia', 'sarcopenia' and 'severe sarcopenia'. EWGSOP reviewed a wide range of tools that can be used to measure the specific variables of muscle mass, muscle strength and physical performance. Our paper summarises currently available data defining sarcopenia cut-off points by age and gender; suggests an algorithm for sarcopenia case finding in older individuals based on measurements of gait speed, grip strength and muscle mass; and presents a list of suggested primary and secondary outcome domains for research. Once an operational definition of sarcopenia is adopted and included in the mainstream of comprehensive geriatric assessment, the next steps are to define the natural course of sarcopenia and to develop and define effective treatment.", "author" : [ { "dropping-particle" : "", "family" : "Cruz-Jentoft", "given" : "A J", "non-dropping-particle" : "", "parse-names" : false, "suffix" : "" }, { "dropping-particle" : "", "family" : "Baeyens", "given" : "J P", "non-dropping-particle" : "", "parse-names" : false, "suffix" : "" }, { "dropping-particle" : "", "family" : "Bauer", "given" : "J M", "non-dropping-particle" : "", "parse-names" : false, "suffix" : "" }, { "dropping-particle" : "", "family" : "Boirie", "given" : "Y", "non-dropping-particle" : "", "parse-names" : false, "suffix" : "" }, { "dropping-particle" : "", "family" : "Cederholm", "given" : "T", "non-dropping-particle" : "", "parse-names" : false, "suffix" : "" }, { "dropping-particle" : "", "family" : "Landi", "given" : "F", "non-dropping-particle" : "", "parse-names" : false, "suffix" : "" }, { "dropping-particle" : "", "family" : "Martin", "given" : "F C", "non-dropping-particle" : "", "parse-names" : false, "suffix" : "" }, { "dropping-particle" : "", "family" : "Michel", "given" : "J P", "non-dropping-particle" : "", "parse-names" : false, "suffix" : "" }, { "dropping-particle" : "", "family" : "Rolland", "given" : "Y", "non-dropping-particle" : "", "parse-names" : false, "suffix" : "" }, { "dropping-particle" : "", "family" : "Schneider", "given" : "S M", "non-dropping-particle" : "", "parse-names" : false, "suffix" : "" }, { "dropping-particle" : "", "family" : "Topinkova", "given" : "E", "non-dropping-particle" : "", "parse-names" : false, "suffix" : "" }, { "dropping-particle" : "", "family" : "Vandewoude", "given" : "M", "non-dropping-particle" : "", "parse-names" : false, "suffix" : "" }, { "dropping-particle" : "", "family" : "Zamboni", "given" : "M", "non-dropping-particle" : "", "parse-names" : false, "suffix" : "" } ], "container-title" : "Age Ageing", "edition" : "2010/04/16", "genre" : "Journal Article", "id" : "ITEM-1", "issue" : "4", "issued" : { "date-parts" : [ [ "2010" ] ] }, "language" : "eng", "note" : "Cruz-Jentoft, Alfonso J\nBaeyens, Jean Pierre\nBauer, Jurgen M\nBoirie, Yves\nCederholm, Tommy\nLandi, Francesco\nMartin, Finbarr C\nMichel, Jean-Pierre\nRolland, Yves\nSchneider, Stephane M\nTopinkova, Eva\nVandewoude, Maurits\nZamboni, Mauro\nEuropean Working Group on Sarcopenia in Older People\nEngland\nAge Ageing. 2010 Jul;39(4):412-23. doi: 10.1093/ageing/afq034. Epub 2010 Apr 13.", "page" : "412-423", "title" : "Sarcopenia: European consensus on definition and diagnosis: Report of the European Working Group on Sarcopenia in Older People", "type" : "article-journal", "volume" : "39" }, "uris" : [ "http://www.mendeley.com/documents/?uuid=3d1f265c-6af0-49a0-b05a-8d359df2f375" ] } ], "mendeley" : { "formattedCitation" : "&lt;sup&gt;9&lt;/sup&gt;", "plainTextFormattedCitation" : "9", "previouslyFormattedCitation" : "&lt;sup&gt;9&lt;/sup&gt;" }, "properties" : { "noteIndex" : 0 }, "schema" : "https://github.com/citation-style-language/schema/raw/master/csl-citation.json" }</w:instrText>
      </w:r>
      <w:r w:rsidR="005529E3">
        <w:rPr>
          <w:rFonts w:ascii="Palatino Linotype" w:hAnsi="Palatino Linotype"/>
          <w:sz w:val="20"/>
          <w:szCs w:val="20"/>
        </w:rPr>
        <w:fldChar w:fldCharType="separate"/>
      </w:r>
      <w:r w:rsidR="005529E3" w:rsidRPr="005529E3">
        <w:rPr>
          <w:rFonts w:ascii="Palatino Linotype" w:hAnsi="Palatino Linotype"/>
          <w:noProof/>
          <w:sz w:val="20"/>
          <w:szCs w:val="20"/>
          <w:vertAlign w:val="superscript"/>
        </w:rPr>
        <w:t>9</w:t>
      </w:r>
      <w:r w:rsidR="005529E3">
        <w:rPr>
          <w:rFonts w:ascii="Palatino Linotype" w:hAnsi="Palatino Linotype"/>
          <w:sz w:val="20"/>
          <w:szCs w:val="20"/>
        </w:rPr>
        <w:fldChar w:fldCharType="end"/>
      </w:r>
      <w:r w:rsidRPr="007000D4">
        <w:rPr>
          <w:rFonts w:ascii="Palatino Linotype" w:hAnsi="Palatino Linotype"/>
          <w:sz w:val="20"/>
          <w:szCs w:val="20"/>
        </w:rPr>
        <w:t xml:space="preserve">, a total of 14 subjects were diagnosed </w:t>
      </w:r>
      <w:proofErr w:type="spellStart"/>
      <w:r w:rsidRPr="007000D4">
        <w:rPr>
          <w:rFonts w:ascii="Palatino Linotype" w:hAnsi="Palatino Linotype"/>
          <w:sz w:val="20"/>
          <w:szCs w:val="20"/>
        </w:rPr>
        <w:t>sarcopenic</w:t>
      </w:r>
      <w:proofErr w:type="spellEnd"/>
      <w:r w:rsidRPr="007000D4">
        <w:rPr>
          <w:rFonts w:ascii="Palatino Linotype" w:hAnsi="Palatino Linotype"/>
          <w:sz w:val="20"/>
          <w:szCs w:val="20"/>
        </w:rPr>
        <w:t xml:space="preserve">. </w:t>
      </w:r>
    </w:p>
    <w:p w:rsidR="009C2738" w:rsidRPr="007000D4" w:rsidRDefault="00B3451B" w:rsidP="003F524B">
      <w:pPr>
        <w:autoSpaceDE w:val="0"/>
        <w:autoSpaceDN w:val="0"/>
        <w:adjustRightInd w:val="0"/>
        <w:spacing w:line="360" w:lineRule="auto"/>
        <w:ind w:left="284"/>
        <w:jc w:val="both"/>
        <w:rPr>
          <w:rFonts w:ascii="Palatino Linotype" w:hAnsi="Palatino Linotype"/>
          <w:sz w:val="20"/>
          <w:szCs w:val="20"/>
        </w:rPr>
      </w:pPr>
      <w:proofErr w:type="spellStart"/>
      <w:r>
        <w:rPr>
          <w:rFonts w:ascii="Palatino Linotype" w:hAnsi="Palatino Linotype"/>
          <w:sz w:val="20"/>
          <w:szCs w:val="20"/>
        </w:rPr>
        <w:t>S</w:t>
      </w:r>
      <w:r w:rsidR="0017424B" w:rsidRPr="007000D4">
        <w:rPr>
          <w:rFonts w:ascii="Palatino Linotype" w:hAnsi="Palatino Linotype"/>
          <w:sz w:val="20"/>
          <w:szCs w:val="20"/>
        </w:rPr>
        <w:t>arcopenic</w:t>
      </w:r>
      <w:proofErr w:type="spellEnd"/>
      <w:r w:rsidR="0017424B" w:rsidRPr="007000D4">
        <w:rPr>
          <w:rFonts w:ascii="Palatino Linotype" w:hAnsi="Palatino Linotype"/>
          <w:sz w:val="20"/>
          <w:szCs w:val="20"/>
        </w:rPr>
        <w:t xml:space="preserve"> subjects </w:t>
      </w:r>
      <w:r w:rsidR="0083035F">
        <w:rPr>
          <w:rFonts w:ascii="Palatino Linotype" w:hAnsi="Palatino Linotype"/>
          <w:sz w:val="20"/>
          <w:szCs w:val="20"/>
        </w:rPr>
        <w:t>reporte</w:t>
      </w:r>
      <w:r w:rsidR="0017424B" w:rsidRPr="007000D4">
        <w:rPr>
          <w:rFonts w:ascii="Palatino Linotype" w:hAnsi="Palatino Linotype"/>
          <w:sz w:val="20"/>
          <w:szCs w:val="20"/>
        </w:rPr>
        <w:t>d a reduced global quality of life compared to non-</w:t>
      </w:r>
      <w:proofErr w:type="spellStart"/>
      <w:r w:rsidR="0017424B" w:rsidRPr="007000D4">
        <w:rPr>
          <w:rFonts w:ascii="Palatino Linotype" w:hAnsi="Palatino Linotype"/>
          <w:sz w:val="20"/>
          <w:szCs w:val="20"/>
        </w:rPr>
        <w:t>sarcopenic</w:t>
      </w:r>
      <w:proofErr w:type="spellEnd"/>
      <w:r w:rsidR="0017424B" w:rsidRPr="007000D4">
        <w:rPr>
          <w:rFonts w:ascii="Palatino Linotype" w:hAnsi="Palatino Linotype"/>
          <w:sz w:val="20"/>
          <w:szCs w:val="20"/>
        </w:rPr>
        <w:t xml:space="preserve"> subjects (61.9 ± 16.5 versus 71.3 ± 12.8, p=0.01). The domains of physical and mental health, locomotion, functionality and activities of daily living were also lower scored in </w:t>
      </w:r>
      <w:proofErr w:type="spellStart"/>
      <w:r w:rsidR="0017424B" w:rsidRPr="007000D4">
        <w:rPr>
          <w:rFonts w:ascii="Palatino Linotype" w:hAnsi="Palatino Linotype"/>
          <w:sz w:val="20"/>
          <w:szCs w:val="20"/>
        </w:rPr>
        <w:t>sarcopenic</w:t>
      </w:r>
      <w:proofErr w:type="spellEnd"/>
      <w:r w:rsidR="0017424B" w:rsidRPr="007000D4">
        <w:rPr>
          <w:rFonts w:ascii="Palatino Linotype" w:hAnsi="Palatino Linotype"/>
          <w:sz w:val="20"/>
          <w:szCs w:val="20"/>
        </w:rPr>
        <w:t xml:space="preserve"> subjects compared to non-</w:t>
      </w:r>
      <w:proofErr w:type="spellStart"/>
      <w:r w:rsidR="0017424B" w:rsidRPr="007000D4">
        <w:rPr>
          <w:rFonts w:ascii="Palatino Linotype" w:hAnsi="Palatino Linotype"/>
          <w:sz w:val="20"/>
          <w:szCs w:val="20"/>
        </w:rPr>
        <w:t>sarcopenic</w:t>
      </w:r>
      <w:proofErr w:type="spellEnd"/>
      <w:r w:rsidR="0017424B" w:rsidRPr="007000D4">
        <w:rPr>
          <w:rFonts w:ascii="Palatino Linotype" w:hAnsi="Palatino Linotype"/>
          <w:sz w:val="20"/>
          <w:szCs w:val="20"/>
        </w:rPr>
        <w:t xml:space="preserve"> ones (Table 1). </w:t>
      </w:r>
    </w:p>
    <w:p w:rsidR="0064541A" w:rsidRPr="007000D4" w:rsidRDefault="0064541A" w:rsidP="0055322F">
      <w:pPr>
        <w:autoSpaceDE w:val="0"/>
        <w:autoSpaceDN w:val="0"/>
        <w:adjustRightInd w:val="0"/>
        <w:spacing w:after="0" w:line="360" w:lineRule="auto"/>
        <w:ind w:left="284"/>
        <w:jc w:val="both"/>
        <w:rPr>
          <w:rFonts w:ascii="Palatino Linotype" w:hAnsi="Palatino Linotype"/>
          <w:i/>
          <w:sz w:val="20"/>
          <w:szCs w:val="20"/>
        </w:rPr>
      </w:pPr>
      <w:r w:rsidRPr="007000D4">
        <w:rPr>
          <w:rFonts w:ascii="Palatino Linotype" w:hAnsi="Palatino Linotype"/>
          <w:i/>
          <w:sz w:val="20"/>
          <w:szCs w:val="20"/>
        </w:rPr>
        <w:t>Internal consistency</w:t>
      </w:r>
    </w:p>
    <w:p w:rsidR="0064541A" w:rsidRPr="007000D4" w:rsidRDefault="00B3451B" w:rsidP="003F524B">
      <w:pPr>
        <w:spacing w:after="0" w:line="360" w:lineRule="auto"/>
        <w:ind w:left="284"/>
        <w:jc w:val="both"/>
        <w:rPr>
          <w:rFonts w:ascii="Palatino Linotype" w:hAnsi="Palatino Linotype"/>
          <w:sz w:val="20"/>
          <w:szCs w:val="20"/>
        </w:rPr>
      </w:pPr>
      <w:r>
        <w:rPr>
          <w:rFonts w:ascii="Palatino Linotype" w:hAnsi="Palatino Linotype"/>
          <w:sz w:val="20"/>
          <w:szCs w:val="20"/>
        </w:rPr>
        <w:t>A</w:t>
      </w:r>
      <w:r w:rsidR="0064541A" w:rsidRPr="007000D4">
        <w:rPr>
          <w:rFonts w:ascii="Palatino Linotype" w:hAnsi="Palatino Linotype"/>
          <w:sz w:val="20"/>
          <w:szCs w:val="20"/>
        </w:rPr>
        <w:t xml:space="preserve"> Cronbach’s alpha of 0.88 </w:t>
      </w:r>
      <w:r>
        <w:rPr>
          <w:rFonts w:ascii="Palatino Linotype" w:hAnsi="Palatino Linotype"/>
          <w:sz w:val="20"/>
          <w:szCs w:val="20"/>
        </w:rPr>
        <w:t xml:space="preserve">was calculated </w:t>
      </w:r>
      <w:r w:rsidR="0064541A" w:rsidRPr="007000D4">
        <w:rPr>
          <w:rFonts w:ascii="Palatino Linotype" w:hAnsi="Palatino Linotype"/>
          <w:sz w:val="20"/>
          <w:szCs w:val="20"/>
        </w:rPr>
        <w:t>indicat</w:t>
      </w:r>
      <w:r>
        <w:rPr>
          <w:rFonts w:ascii="Palatino Linotype" w:hAnsi="Palatino Linotype"/>
          <w:sz w:val="20"/>
          <w:szCs w:val="20"/>
        </w:rPr>
        <w:t>ing</w:t>
      </w:r>
      <w:r w:rsidR="0064541A" w:rsidRPr="007000D4">
        <w:rPr>
          <w:rFonts w:ascii="Palatino Linotype" w:hAnsi="Palatino Linotype"/>
          <w:sz w:val="20"/>
          <w:szCs w:val="20"/>
        </w:rPr>
        <w:t xml:space="preserve"> a high internal consistency.  </w:t>
      </w:r>
      <w:r>
        <w:rPr>
          <w:rFonts w:ascii="Palatino Linotype" w:hAnsi="Palatino Linotype"/>
          <w:sz w:val="20"/>
          <w:szCs w:val="20"/>
        </w:rPr>
        <w:t>D</w:t>
      </w:r>
      <w:r w:rsidR="0064541A" w:rsidRPr="007000D4">
        <w:rPr>
          <w:rFonts w:ascii="Palatino Linotype" w:hAnsi="Palatino Linotype"/>
          <w:sz w:val="20"/>
          <w:szCs w:val="20"/>
        </w:rPr>
        <w:t>eleting the domains one at the time,</w:t>
      </w:r>
      <w:r>
        <w:rPr>
          <w:rFonts w:ascii="Palatino Linotype" w:hAnsi="Palatino Linotype"/>
          <w:sz w:val="20"/>
          <w:szCs w:val="20"/>
        </w:rPr>
        <w:t xml:space="preserve"> led to</w:t>
      </w:r>
      <w:r w:rsidR="0064541A" w:rsidRPr="007000D4">
        <w:rPr>
          <w:rFonts w:ascii="Palatino Linotype" w:hAnsi="Palatino Linotype"/>
          <w:sz w:val="20"/>
          <w:szCs w:val="20"/>
        </w:rPr>
        <w:t xml:space="preserve"> </w:t>
      </w:r>
      <w:proofErr w:type="spellStart"/>
      <w:r w:rsidR="0064541A" w:rsidRPr="007000D4">
        <w:rPr>
          <w:rFonts w:ascii="Palatino Linotype" w:hAnsi="Palatino Linotype"/>
          <w:sz w:val="20"/>
          <w:szCs w:val="20"/>
        </w:rPr>
        <w:t>Chronbach’s</w:t>
      </w:r>
      <w:proofErr w:type="spellEnd"/>
      <w:r w:rsidR="0064541A" w:rsidRPr="007000D4">
        <w:rPr>
          <w:rFonts w:ascii="Palatino Linotype" w:hAnsi="Palatino Linotype"/>
          <w:sz w:val="20"/>
          <w:szCs w:val="20"/>
        </w:rPr>
        <w:t xml:space="preserve"> alpha</w:t>
      </w:r>
      <w:r>
        <w:rPr>
          <w:rFonts w:ascii="Palatino Linotype" w:hAnsi="Palatino Linotype"/>
          <w:sz w:val="20"/>
          <w:szCs w:val="20"/>
        </w:rPr>
        <w:t xml:space="preserve"> values</w:t>
      </w:r>
      <w:r w:rsidR="0064541A" w:rsidRPr="007000D4">
        <w:rPr>
          <w:rFonts w:ascii="Palatino Linotype" w:hAnsi="Palatino Linotype"/>
          <w:sz w:val="20"/>
          <w:szCs w:val="20"/>
        </w:rPr>
        <w:t xml:space="preserve"> varying between 0.84 </w:t>
      </w:r>
      <w:r>
        <w:rPr>
          <w:rFonts w:ascii="Palatino Linotype" w:hAnsi="Palatino Linotype"/>
          <w:sz w:val="20"/>
          <w:szCs w:val="20"/>
        </w:rPr>
        <w:t>(</w:t>
      </w:r>
      <w:r w:rsidR="0064541A" w:rsidRPr="007000D4">
        <w:rPr>
          <w:rFonts w:ascii="Palatino Linotype" w:hAnsi="Palatino Linotype"/>
          <w:sz w:val="20"/>
          <w:szCs w:val="20"/>
        </w:rPr>
        <w:t>when deleting the d</w:t>
      </w:r>
      <w:r w:rsidR="0083035F">
        <w:rPr>
          <w:rFonts w:ascii="Palatino Linotype" w:hAnsi="Palatino Linotype"/>
          <w:sz w:val="20"/>
          <w:szCs w:val="20"/>
        </w:rPr>
        <w:t>omain 5 “Activities of daily li</w:t>
      </w:r>
      <w:r w:rsidR="0064541A" w:rsidRPr="007000D4">
        <w:rPr>
          <w:rFonts w:ascii="Palatino Linotype" w:hAnsi="Palatino Linotype"/>
          <w:sz w:val="20"/>
          <w:szCs w:val="20"/>
        </w:rPr>
        <w:t>ving”</w:t>
      </w:r>
      <w:r>
        <w:rPr>
          <w:rFonts w:ascii="Palatino Linotype" w:hAnsi="Palatino Linotype"/>
          <w:sz w:val="20"/>
          <w:szCs w:val="20"/>
        </w:rPr>
        <w:t>)</w:t>
      </w:r>
      <w:r w:rsidR="0064541A" w:rsidRPr="007000D4">
        <w:rPr>
          <w:rFonts w:ascii="Palatino Linotype" w:hAnsi="Palatino Linotype"/>
          <w:sz w:val="20"/>
          <w:szCs w:val="20"/>
        </w:rPr>
        <w:t xml:space="preserve"> to 0.89 </w:t>
      </w:r>
      <w:r>
        <w:rPr>
          <w:rFonts w:ascii="Palatino Linotype" w:hAnsi="Palatino Linotype"/>
          <w:sz w:val="20"/>
          <w:szCs w:val="20"/>
        </w:rPr>
        <w:t>(</w:t>
      </w:r>
      <w:r w:rsidR="0064541A" w:rsidRPr="007000D4">
        <w:rPr>
          <w:rFonts w:ascii="Palatino Linotype" w:hAnsi="Palatino Linotype"/>
          <w:sz w:val="20"/>
          <w:szCs w:val="20"/>
        </w:rPr>
        <w:t>for the domain 6 “Leisure activities”</w:t>
      </w:r>
      <w:r>
        <w:rPr>
          <w:rFonts w:ascii="Palatino Linotype" w:hAnsi="Palatino Linotype"/>
          <w:sz w:val="20"/>
          <w:szCs w:val="20"/>
        </w:rPr>
        <w:t>)</w:t>
      </w:r>
      <w:r w:rsidR="0064541A" w:rsidRPr="007000D4">
        <w:rPr>
          <w:rFonts w:ascii="Palatino Linotype" w:hAnsi="Palatino Linotype"/>
          <w:sz w:val="20"/>
          <w:szCs w:val="20"/>
        </w:rPr>
        <w:t xml:space="preserve">. </w:t>
      </w:r>
    </w:p>
    <w:p w:rsidR="0064541A" w:rsidRPr="007000D4" w:rsidRDefault="0064541A" w:rsidP="0055322F">
      <w:pPr>
        <w:spacing w:line="360" w:lineRule="auto"/>
        <w:ind w:left="284"/>
        <w:jc w:val="both"/>
        <w:rPr>
          <w:rFonts w:ascii="Palatino Linotype" w:hAnsi="Palatino Linotype"/>
          <w:sz w:val="20"/>
          <w:szCs w:val="20"/>
        </w:rPr>
      </w:pPr>
      <w:r w:rsidRPr="007000D4">
        <w:rPr>
          <w:rFonts w:ascii="Palatino Linotype" w:hAnsi="Palatino Linotype"/>
          <w:sz w:val="20"/>
          <w:szCs w:val="20"/>
        </w:rPr>
        <w:t xml:space="preserve">Moreover, all domains showed a significant positive correlation with the total score of the </w:t>
      </w:r>
      <w:proofErr w:type="spellStart"/>
      <w:r w:rsidR="009E2747" w:rsidRPr="007000D4">
        <w:rPr>
          <w:rFonts w:ascii="Palatino Linotype" w:hAnsi="Palatino Linotype"/>
          <w:sz w:val="20"/>
          <w:szCs w:val="20"/>
        </w:rPr>
        <w:t>SarQoL</w:t>
      </w:r>
      <w:proofErr w:type="spellEnd"/>
      <w:r w:rsidR="009E2747" w:rsidRPr="007000D4">
        <w:rPr>
          <w:rFonts w:ascii="Palatino Linotype" w:hAnsi="Palatino Linotype"/>
          <w:sz w:val="20"/>
          <w:szCs w:val="20"/>
        </w:rPr>
        <w:t xml:space="preserve">® </w:t>
      </w:r>
      <w:r w:rsidRPr="007000D4">
        <w:rPr>
          <w:rFonts w:ascii="Palatino Linotype" w:hAnsi="Palatino Linotype"/>
          <w:sz w:val="20"/>
          <w:szCs w:val="20"/>
        </w:rPr>
        <w:t>ranging from r=0.51</w:t>
      </w:r>
      <w:r w:rsidR="00DC57C3" w:rsidRPr="00DC57C3">
        <w:rPr>
          <w:rFonts w:ascii="Palatino Linotype" w:hAnsi="Palatino Linotype"/>
          <w:sz w:val="20"/>
          <w:szCs w:val="20"/>
        </w:rPr>
        <w:t>, p&lt;0.</w:t>
      </w:r>
      <w:r w:rsidR="00DC57C3">
        <w:rPr>
          <w:rFonts w:ascii="Palatino Linotype" w:hAnsi="Palatino Linotype"/>
          <w:sz w:val="20"/>
          <w:szCs w:val="20"/>
        </w:rPr>
        <w:t>001</w:t>
      </w:r>
      <w:r w:rsidRPr="007000D4">
        <w:rPr>
          <w:rFonts w:ascii="Palatino Linotype" w:hAnsi="Palatino Linotype"/>
          <w:sz w:val="20"/>
          <w:szCs w:val="20"/>
        </w:rPr>
        <w:t xml:space="preserve"> (domain 6 versus total score of the </w:t>
      </w:r>
      <w:proofErr w:type="spellStart"/>
      <w:r w:rsidR="009E2747" w:rsidRPr="007000D4">
        <w:rPr>
          <w:rFonts w:ascii="Palatino Linotype" w:hAnsi="Palatino Linotype"/>
          <w:sz w:val="20"/>
          <w:szCs w:val="20"/>
        </w:rPr>
        <w:t>SarQoL</w:t>
      </w:r>
      <w:proofErr w:type="spellEnd"/>
      <w:r w:rsidR="009E2747" w:rsidRPr="007000D4">
        <w:rPr>
          <w:rFonts w:ascii="Palatino Linotype" w:hAnsi="Palatino Linotype"/>
          <w:sz w:val="20"/>
          <w:szCs w:val="20"/>
        </w:rPr>
        <w:t>®</w:t>
      </w:r>
      <w:r w:rsidRPr="007000D4">
        <w:rPr>
          <w:rFonts w:ascii="Palatino Linotype" w:hAnsi="Palatino Linotype"/>
          <w:sz w:val="20"/>
          <w:szCs w:val="20"/>
        </w:rPr>
        <w:t>) to 0.92</w:t>
      </w:r>
      <w:r w:rsidR="00DC57C3">
        <w:rPr>
          <w:rFonts w:ascii="Palatino Linotype" w:hAnsi="Palatino Linotype"/>
          <w:sz w:val="20"/>
          <w:szCs w:val="20"/>
        </w:rPr>
        <w:t>, p&lt;0.001</w:t>
      </w:r>
      <w:r w:rsidRPr="007000D4">
        <w:rPr>
          <w:rFonts w:ascii="Palatino Linotype" w:hAnsi="Palatino Linotype"/>
          <w:sz w:val="20"/>
          <w:szCs w:val="20"/>
        </w:rPr>
        <w:t xml:space="preserve"> (domain 4 versus total score of the </w:t>
      </w:r>
      <w:proofErr w:type="spellStart"/>
      <w:r w:rsidR="009E2747" w:rsidRPr="007000D4">
        <w:rPr>
          <w:rFonts w:ascii="Palatino Linotype" w:hAnsi="Palatino Linotype"/>
          <w:sz w:val="20"/>
          <w:szCs w:val="20"/>
        </w:rPr>
        <w:t>SarQoL</w:t>
      </w:r>
      <w:proofErr w:type="spellEnd"/>
      <w:r w:rsidR="009E2747" w:rsidRPr="007000D4">
        <w:rPr>
          <w:rFonts w:ascii="Palatino Linotype" w:hAnsi="Palatino Linotype"/>
          <w:sz w:val="20"/>
          <w:szCs w:val="20"/>
        </w:rPr>
        <w:t>®</w:t>
      </w:r>
      <w:r w:rsidRPr="007000D4">
        <w:rPr>
          <w:rFonts w:ascii="Palatino Linotype" w:hAnsi="Palatino Linotype"/>
          <w:sz w:val="20"/>
          <w:szCs w:val="20"/>
        </w:rPr>
        <w:t>)</w:t>
      </w:r>
      <w:r w:rsidR="005B4DDC">
        <w:rPr>
          <w:rFonts w:ascii="Palatino Linotype" w:hAnsi="Palatino Linotype"/>
          <w:sz w:val="20"/>
          <w:szCs w:val="20"/>
        </w:rPr>
        <w:t xml:space="preserve"> (Table 2)</w:t>
      </w:r>
      <w:r w:rsidRPr="007000D4">
        <w:rPr>
          <w:rFonts w:ascii="Palatino Linotype" w:hAnsi="Palatino Linotype"/>
          <w:sz w:val="20"/>
          <w:szCs w:val="20"/>
        </w:rPr>
        <w:t xml:space="preserve">. </w:t>
      </w:r>
    </w:p>
    <w:p w:rsidR="0064541A" w:rsidRPr="007000D4" w:rsidRDefault="0064541A" w:rsidP="003F524B">
      <w:pPr>
        <w:spacing w:after="0" w:line="360" w:lineRule="auto"/>
        <w:ind w:left="284"/>
        <w:jc w:val="both"/>
        <w:rPr>
          <w:rFonts w:ascii="Palatino Linotype" w:hAnsi="Palatino Linotype"/>
          <w:i/>
          <w:sz w:val="20"/>
          <w:szCs w:val="20"/>
        </w:rPr>
      </w:pPr>
      <w:r w:rsidRPr="007000D4">
        <w:rPr>
          <w:rFonts w:ascii="Palatino Linotype" w:hAnsi="Palatino Linotype"/>
          <w:i/>
          <w:sz w:val="20"/>
          <w:szCs w:val="20"/>
        </w:rPr>
        <w:t>Floor and ceiling effects</w:t>
      </w:r>
    </w:p>
    <w:p w:rsidR="00C652B6" w:rsidRPr="007000D4" w:rsidRDefault="00B3451B" w:rsidP="0055322F">
      <w:pPr>
        <w:spacing w:line="360" w:lineRule="auto"/>
        <w:ind w:left="284"/>
        <w:jc w:val="both"/>
        <w:rPr>
          <w:rFonts w:ascii="Palatino Linotype" w:hAnsi="Palatino Linotype"/>
          <w:sz w:val="20"/>
          <w:szCs w:val="20"/>
        </w:rPr>
      </w:pPr>
      <w:r>
        <w:rPr>
          <w:rFonts w:ascii="Palatino Linotype" w:hAnsi="Palatino Linotype"/>
          <w:sz w:val="20"/>
          <w:szCs w:val="20"/>
        </w:rPr>
        <w:t xml:space="preserve"> No </w:t>
      </w:r>
      <w:r w:rsidR="0064541A" w:rsidRPr="007000D4">
        <w:rPr>
          <w:rFonts w:ascii="Palatino Linotype" w:hAnsi="Palatino Linotype"/>
          <w:sz w:val="20"/>
          <w:szCs w:val="20"/>
        </w:rPr>
        <w:t>subjects present</w:t>
      </w:r>
      <w:r>
        <w:rPr>
          <w:rFonts w:ascii="Palatino Linotype" w:hAnsi="Palatino Linotype"/>
          <w:sz w:val="20"/>
          <w:szCs w:val="20"/>
        </w:rPr>
        <w:t>ed</w:t>
      </w:r>
      <w:r w:rsidR="0064541A" w:rsidRPr="007000D4">
        <w:rPr>
          <w:rFonts w:ascii="Palatino Linotype" w:hAnsi="Palatino Linotype"/>
          <w:sz w:val="20"/>
          <w:szCs w:val="20"/>
        </w:rPr>
        <w:t xml:space="preserve"> </w:t>
      </w:r>
      <w:r>
        <w:rPr>
          <w:rFonts w:ascii="Palatino Linotype" w:hAnsi="Palatino Linotype"/>
          <w:sz w:val="20"/>
          <w:szCs w:val="20"/>
        </w:rPr>
        <w:t xml:space="preserve">with </w:t>
      </w:r>
      <w:r w:rsidR="0064541A" w:rsidRPr="007000D4">
        <w:rPr>
          <w:rFonts w:ascii="Palatino Linotype" w:hAnsi="Palatino Linotype"/>
          <w:sz w:val="20"/>
          <w:szCs w:val="20"/>
        </w:rPr>
        <w:t xml:space="preserve">the lowest score to the questionnaire (0 point) or the maximal score (100 points). Therefore, no floor neither ceiling effects were found for the questionnaire. </w:t>
      </w:r>
    </w:p>
    <w:p w:rsidR="0064541A" w:rsidRPr="007000D4" w:rsidRDefault="0064541A" w:rsidP="003F524B">
      <w:pPr>
        <w:pStyle w:val="ListParagraph"/>
        <w:numPr>
          <w:ilvl w:val="0"/>
          <w:numId w:val="7"/>
        </w:numPr>
        <w:tabs>
          <w:tab w:val="left" w:pos="284"/>
        </w:tabs>
        <w:spacing w:line="360" w:lineRule="auto"/>
        <w:ind w:left="284" w:hanging="284"/>
        <w:jc w:val="both"/>
        <w:rPr>
          <w:rFonts w:ascii="Palatino Linotype" w:hAnsi="Palatino Linotype"/>
          <w:sz w:val="20"/>
          <w:szCs w:val="20"/>
        </w:rPr>
      </w:pPr>
      <w:r w:rsidRPr="007000D4">
        <w:rPr>
          <w:rFonts w:ascii="Palatino Linotype" w:hAnsi="Palatino Linotype"/>
          <w:sz w:val="20"/>
          <w:szCs w:val="20"/>
        </w:rPr>
        <w:t xml:space="preserve"> In a second step, the </w:t>
      </w:r>
      <w:proofErr w:type="spellStart"/>
      <w:r w:rsidR="009E2747" w:rsidRPr="007000D4">
        <w:rPr>
          <w:rFonts w:ascii="Palatino Linotype" w:hAnsi="Palatino Linotype"/>
          <w:sz w:val="20"/>
          <w:szCs w:val="20"/>
        </w:rPr>
        <w:t>SarQoL</w:t>
      </w:r>
      <w:proofErr w:type="spellEnd"/>
      <w:r w:rsidR="009E2747" w:rsidRPr="007000D4">
        <w:rPr>
          <w:rFonts w:ascii="Palatino Linotype" w:hAnsi="Palatino Linotype"/>
          <w:sz w:val="20"/>
          <w:szCs w:val="20"/>
        </w:rPr>
        <w:t xml:space="preserve">® </w:t>
      </w:r>
      <w:r w:rsidR="00B3451B">
        <w:rPr>
          <w:rFonts w:ascii="Palatino Linotype" w:hAnsi="Palatino Linotype"/>
          <w:sz w:val="20"/>
          <w:szCs w:val="20"/>
        </w:rPr>
        <w:t>was sent to the</w:t>
      </w:r>
      <w:r w:rsidRPr="007000D4">
        <w:rPr>
          <w:rFonts w:ascii="Palatino Linotype" w:hAnsi="Palatino Linotype"/>
          <w:sz w:val="20"/>
          <w:szCs w:val="20"/>
        </w:rPr>
        <w:t xml:space="preserve"> 93 participants identified as having a low muscle function. </w:t>
      </w:r>
      <w:r w:rsidR="00DC607C" w:rsidRPr="007000D4">
        <w:rPr>
          <w:rFonts w:ascii="Palatino Linotype" w:hAnsi="Palatino Linotype"/>
          <w:sz w:val="20"/>
          <w:szCs w:val="20"/>
        </w:rPr>
        <w:t xml:space="preserve">A total of 88 questionnaires were completed. One of the questionnaires comprised more than 20% of missing data and was excluded from analyses. Therefore, construct validity analyses were performed on 87 questionnaires. </w:t>
      </w:r>
      <w:r w:rsidR="00EE7E67">
        <w:rPr>
          <w:rFonts w:ascii="Palatino Linotype" w:hAnsi="Palatino Linotype"/>
          <w:sz w:val="20"/>
          <w:szCs w:val="20"/>
        </w:rPr>
        <w:t xml:space="preserve">For test-retest reliability, </w:t>
      </w:r>
      <w:r w:rsidR="001F7105" w:rsidRPr="007000D4">
        <w:rPr>
          <w:rFonts w:ascii="Palatino Linotype" w:hAnsi="Palatino Linotype"/>
          <w:sz w:val="20"/>
          <w:szCs w:val="20"/>
        </w:rPr>
        <w:t>7</w:t>
      </w:r>
      <w:r w:rsidR="00521CBB">
        <w:rPr>
          <w:rFonts w:ascii="Palatino Linotype" w:hAnsi="Palatino Linotype"/>
          <w:sz w:val="20"/>
          <w:szCs w:val="20"/>
        </w:rPr>
        <w:t>8</w:t>
      </w:r>
      <w:r w:rsidR="00DC607C" w:rsidRPr="007000D4">
        <w:rPr>
          <w:rFonts w:ascii="Palatino Linotype" w:hAnsi="Palatino Linotype"/>
          <w:sz w:val="20"/>
          <w:szCs w:val="20"/>
        </w:rPr>
        <w:t xml:space="preserve"> questionnaires were used for the test-retest reliability analysis</w:t>
      </w:r>
      <w:r w:rsidR="0055322F" w:rsidRPr="007000D4">
        <w:rPr>
          <w:rFonts w:ascii="Palatino Linotype" w:hAnsi="Palatino Linotype"/>
          <w:sz w:val="20"/>
          <w:szCs w:val="20"/>
        </w:rPr>
        <w:t xml:space="preserve"> (Figure 1)</w:t>
      </w:r>
      <w:r w:rsidR="00DC607C" w:rsidRPr="007000D4">
        <w:rPr>
          <w:rFonts w:ascii="Palatino Linotype" w:hAnsi="Palatino Linotype"/>
          <w:sz w:val="20"/>
          <w:szCs w:val="20"/>
        </w:rPr>
        <w:t xml:space="preserve">. </w:t>
      </w:r>
    </w:p>
    <w:p w:rsidR="0064541A" w:rsidRPr="007000D4" w:rsidRDefault="009C2738" w:rsidP="0055322F">
      <w:pPr>
        <w:autoSpaceDE w:val="0"/>
        <w:autoSpaceDN w:val="0"/>
        <w:adjustRightInd w:val="0"/>
        <w:spacing w:after="0" w:line="360" w:lineRule="auto"/>
        <w:ind w:left="284"/>
        <w:jc w:val="both"/>
        <w:rPr>
          <w:rFonts w:ascii="Palatino Linotype" w:hAnsi="Palatino Linotype"/>
          <w:i/>
          <w:sz w:val="20"/>
          <w:szCs w:val="20"/>
        </w:rPr>
      </w:pPr>
      <w:r w:rsidRPr="007000D4">
        <w:rPr>
          <w:rFonts w:ascii="Palatino Linotype" w:hAnsi="Palatino Linotype"/>
          <w:i/>
          <w:sz w:val="20"/>
          <w:szCs w:val="20"/>
        </w:rPr>
        <w:lastRenderedPageBreak/>
        <w:t>Construct validity</w:t>
      </w:r>
    </w:p>
    <w:p w:rsidR="009C2738" w:rsidRPr="007000D4" w:rsidRDefault="00432BA3" w:rsidP="003F524B">
      <w:pPr>
        <w:autoSpaceDE w:val="0"/>
        <w:autoSpaceDN w:val="0"/>
        <w:adjustRightInd w:val="0"/>
        <w:spacing w:line="360" w:lineRule="auto"/>
        <w:ind w:left="284"/>
        <w:jc w:val="both"/>
        <w:rPr>
          <w:rFonts w:ascii="Palatino Linotype" w:hAnsi="Palatino Linotype"/>
          <w:sz w:val="20"/>
          <w:szCs w:val="20"/>
        </w:rPr>
      </w:pPr>
      <w:r w:rsidRPr="007000D4">
        <w:rPr>
          <w:rFonts w:ascii="Palatino Linotype" w:hAnsi="Palatino Linotype"/>
          <w:sz w:val="20"/>
          <w:szCs w:val="20"/>
        </w:rPr>
        <w:t>Results of construct validity are available in Table 2. As expected,  strong</w:t>
      </w:r>
      <w:r w:rsidR="004C48B3">
        <w:rPr>
          <w:rFonts w:ascii="Palatino Linotype" w:hAnsi="Palatino Linotype"/>
          <w:sz w:val="20"/>
          <w:szCs w:val="20"/>
        </w:rPr>
        <w:t>/good</w:t>
      </w:r>
      <w:r w:rsidRPr="007000D4">
        <w:rPr>
          <w:rFonts w:ascii="Palatino Linotype" w:hAnsi="Palatino Linotype"/>
          <w:sz w:val="20"/>
          <w:szCs w:val="20"/>
        </w:rPr>
        <w:t xml:space="preserve"> correlations</w:t>
      </w:r>
      <w:r w:rsidR="00F62D93">
        <w:rPr>
          <w:rFonts w:ascii="Palatino Linotype" w:hAnsi="Palatino Linotype"/>
          <w:sz w:val="20"/>
          <w:szCs w:val="20"/>
        </w:rPr>
        <w:t xml:space="preserve"> were found</w:t>
      </w:r>
      <w:r w:rsidRPr="007000D4">
        <w:rPr>
          <w:rFonts w:ascii="Palatino Linotype" w:hAnsi="Palatino Linotype"/>
          <w:sz w:val="20"/>
          <w:szCs w:val="20"/>
        </w:rPr>
        <w:t xml:space="preserve"> between the </w:t>
      </w:r>
      <w:proofErr w:type="spellStart"/>
      <w:r w:rsidRPr="007000D4">
        <w:rPr>
          <w:rFonts w:ascii="Palatino Linotype" w:hAnsi="Palatino Linotype"/>
          <w:sz w:val="20"/>
          <w:szCs w:val="20"/>
        </w:rPr>
        <w:t>SarQoL</w:t>
      </w:r>
      <w:proofErr w:type="spellEnd"/>
      <w:r w:rsidR="00BE0850" w:rsidRPr="007000D4">
        <w:rPr>
          <w:rFonts w:ascii="Palatino Linotype" w:hAnsi="Palatino Linotype"/>
          <w:sz w:val="20"/>
          <w:szCs w:val="20"/>
        </w:rPr>
        <w:t>®</w:t>
      </w:r>
      <w:r w:rsidRPr="007000D4">
        <w:rPr>
          <w:rFonts w:ascii="Palatino Linotype" w:hAnsi="Palatino Linotype"/>
          <w:sz w:val="20"/>
          <w:szCs w:val="20"/>
        </w:rPr>
        <w:t xml:space="preserve"> and some domains of the SF-36 questionnaire which were supposed to have similar dimensions such as physical functioning </w:t>
      </w:r>
      <w:r w:rsidR="00622187">
        <w:rPr>
          <w:rFonts w:ascii="Palatino Linotype" w:hAnsi="Palatino Linotype"/>
          <w:sz w:val="20"/>
          <w:szCs w:val="20"/>
        </w:rPr>
        <w:t>(r=0</w:t>
      </w:r>
      <w:r w:rsidR="00232DE3" w:rsidRPr="007000D4">
        <w:rPr>
          <w:rFonts w:ascii="Palatino Linotype" w:hAnsi="Palatino Linotype"/>
          <w:sz w:val="20"/>
          <w:szCs w:val="20"/>
        </w:rPr>
        <w:t>.82</w:t>
      </w:r>
      <w:r w:rsidRPr="007000D4">
        <w:rPr>
          <w:rFonts w:ascii="Palatino Linotype" w:hAnsi="Palatino Linotype"/>
          <w:sz w:val="20"/>
          <w:szCs w:val="20"/>
        </w:rPr>
        <w:t>, p&lt;0.001),  vitality (r=0.7</w:t>
      </w:r>
      <w:r w:rsidR="00232DE3" w:rsidRPr="007000D4">
        <w:rPr>
          <w:rFonts w:ascii="Palatino Linotype" w:hAnsi="Palatino Linotype"/>
          <w:sz w:val="20"/>
          <w:szCs w:val="20"/>
        </w:rPr>
        <w:t>4</w:t>
      </w:r>
      <w:r w:rsidRPr="007000D4">
        <w:rPr>
          <w:rFonts w:ascii="Palatino Linotype" w:hAnsi="Palatino Linotype"/>
          <w:sz w:val="20"/>
          <w:szCs w:val="20"/>
        </w:rPr>
        <w:t>, p&lt;0.001) and role limitation due to physical problems (r=0.5</w:t>
      </w:r>
      <w:r w:rsidR="00232DE3" w:rsidRPr="007000D4">
        <w:rPr>
          <w:rFonts w:ascii="Palatino Linotype" w:hAnsi="Palatino Linotype"/>
          <w:sz w:val="20"/>
          <w:szCs w:val="20"/>
        </w:rPr>
        <w:t>4</w:t>
      </w:r>
      <w:r w:rsidRPr="007000D4">
        <w:rPr>
          <w:rFonts w:ascii="Palatino Linotype" w:hAnsi="Palatino Linotype"/>
          <w:sz w:val="20"/>
          <w:szCs w:val="20"/>
        </w:rPr>
        <w:t>, p&lt;0.001) as well as with the utility score of the EQ-5D questionnaire (r=0.5</w:t>
      </w:r>
      <w:r w:rsidR="00232DE3" w:rsidRPr="007000D4">
        <w:rPr>
          <w:rFonts w:ascii="Palatino Linotype" w:hAnsi="Palatino Linotype"/>
          <w:sz w:val="20"/>
          <w:szCs w:val="20"/>
        </w:rPr>
        <w:t>8</w:t>
      </w:r>
      <w:r w:rsidRPr="007000D4">
        <w:rPr>
          <w:rFonts w:ascii="Palatino Linotype" w:hAnsi="Palatino Linotype"/>
          <w:sz w:val="20"/>
          <w:szCs w:val="20"/>
        </w:rPr>
        <w:t>, p&lt;0.001) and the questions of the EQ-5D questionnaire related to mobility (</w:t>
      </w:r>
      <w:r w:rsidR="00622187">
        <w:rPr>
          <w:rFonts w:ascii="Palatino Linotype" w:hAnsi="Palatino Linotype"/>
          <w:sz w:val="20"/>
          <w:szCs w:val="20"/>
        </w:rPr>
        <w:t>r=</w:t>
      </w:r>
      <w:r w:rsidRPr="007000D4">
        <w:rPr>
          <w:rFonts w:ascii="Palatino Linotype" w:hAnsi="Palatino Linotype"/>
          <w:sz w:val="20"/>
          <w:szCs w:val="20"/>
        </w:rPr>
        <w:t xml:space="preserve">-0.56, p&lt;0.001) and usual activities (r=-0.55, p&lt;0.001).  We found </w:t>
      </w:r>
      <w:r w:rsidR="00F62D93">
        <w:rPr>
          <w:rFonts w:ascii="Palatino Linotype" w:hAnsi="Palatino Linotype"/>
          <w:sz w:val="20"/>
          <w:szCs w:val="20"/>
        </w:rPr>
        <w:t>weaker</w:t>
      </w:r>
      <w:r w:rsidR="00F62D93" w:rsidRPr="007000D4">
        <w:rPr>
          <w:rFonts w:ascii="Palatino Linotype" w:hAnsi="Palatino Linotype"/>
          <w:sz w:val="20"/>
          <w:szCs w:val="20"/>
        </w:rPr>
        <w:t xml:space="preserve"> </w:t>
      </w:r>
      <w:r w:rsidRPr="007000D4">
        <w:rPr>
          <w:rFonts w:ascii="Palatino Linotype" w:hAnsi="Palatino Linotype"/>
          <w:sz w:val="20"/>
          <w:szCs w:val="20"/>
        </w:rPr>
        <w:t>correlation</w:t>
      </w:r>
      <w:r w:rsidR="0083035F">
        <w:rPr>
          <w:rFonts w:ascii="Palatino Linotype" w:hAnsi="Palatino Linotype"/>
          <w:sz w:val="20"/>
          <w:szCs w:val="20"/>
        </w:rPr>
        <w:t>s</w:t>
      </w:r>
      <w:r w:rsidRPr="007000D4">
        <w:rPr>
          <w:rFonts w:ascii="Palatino Linotype" w:hAnsi="Palatino Linotype"/>
          <w:sz w:val="20"/>
          <w:szCs w:val="20"/>
        </w:rPr>
        <w:t xml:space="preserve"> </w:t>
      </w:r>
      <w:r w:rsidR="00276040">
        <w:rPr>
          <w:rFonts w:ascii="Palatino Linotype" w:hAnsi="Palatino Linotype"/>
          <w:sz w:val="20"/>
          <w:szCs w:val="20"/>
        </w:rPr>
        <w:t>between domai</w:t>
      </w:r>
      <w:r w:rsidR="00F62D93">
        <w:rPr>
          <w:rFonts w:ascii="Palatino Linotype" w:hAnsi="Palatino Linotype"/>
          <w:sz w:val="20"/>
          <w:szCs w:val="20"/>
        </w:rPr>
        <w:t xml:space="preserve">ns </w:t>
      </w:r>
      <w:r w:rsidRPr="007000D4">
        <w:rPr>
          <w:rFonts w:ascii="Palatino Linotype" w:hAnsi="Palatino Linotype"/>
          <w:sz w:val="20"/>
          <w:szCs w:val="20"/>
        </w:rPr>
        <w:t xml:space="preserve">of the </w:t>
      </w:r>
      <w:proofErr w:type="spellStart"/>
      <w:r w:rsidRPr="007000D4">
        <w:rPr>
          <w:rFonts w:ascii="Palatino Linotype" w:hAnsi="Palatino Linotype"/>
          <w:sz w:val="20"/>
          <w:szCs w:val="20"/>
        </w:rPr>
        <w:t>SarQoL</w:t>
      </w:r>
      <w:proofErr w:type="spellEnd"/>
      <w:r w:rsidR="00BE0850" w:rsidRPr="007000D4">
        <w:rPr>
          <w:rFonts w:ascii="Palatino Linotype" w:hAnsi="Palatino Linotype"/>
          <w:sz w:val="20"/>
          <w:szCs w:val="20"/>
        </w:rPr>
        <w:t>®</w:t>
      </w:r>
      <w:r w:rsidRPr="007000D4">
        <w:rPr>
          <w:rFonts w:ascii="Palatino Linotype" w:hAnsi="Palatino Linotype"/>
          <w:sz w:val="20"/>
          <w:szCs w:val="20"/>
        </w:rPr>
        <w:t xml:space="preserve"> which were supposed to have different dimension</w:t>
      </w:r>
      <w:r w:rsidR="0083035F">
        <w:rPr>
          <w:rFonts w:ascii="Palatino Linotype" w:hAnsi="Palatino Linotype"/>
          <w:sz w:val="20"/>
          <w:szCs w:val="20"/>
        </w:rPr>
        <w:t>s</w:t>
      </w:r>
      <w:r w:rsidRPr="007000D4">
        <w:rPr>
          <w:rFonts w:ascii="Palatino Linotype" w:hAnsi="Palatino Linotype"/>
          <w:sz w:val="20"/>
          <w:szCs w:val="20"/>
        </w:rPr>
        <w:t xml:space="preserve"> such as the domain of mental health </w:t>
      </w:r>
      <w:r w:rsidR="00F0760A" w:rsidRPr="007000D4">
        <w:rPr>
          <w:rFonts w:ascii="Palatino Linotype" w:hAnsi="Palatino Linotype"/>
          <w:sz w:val="20"/>
          <w:szCs w:val="20"/>
        </w:rPr>
        <w:t>(r=0.29, p=0.007)</w:t>
      </w:r>
      <w:r w:rsidRPr="007000D4">
        <w:rPr>
          <w:rFonts w:ascii="Palatino Linotype" w:hAnsi="Palatino Linotype"/>
          <w:sz w:val="20"/>
          <w:szCs w:val="20"/>
        </w:rPr>
        <w:t xml:space="preserve">, </w:t>
      </w:r>
      <w:r w:rsidR="004C48B3">
        <w:rPr>
          <w:rFonts w:ascii="Palatino Linotype" w:hAnsi="Palatino Linotype"/>
          <w:sz w:val="20"/>
          <w:szCs w:val="20"/>
        </w:rPr>
        <w:t xml:space="preserve">and </w:t>
      </w:r>
      <w:r w:rsidRPr="007000D4">
        <w:rPr>
          <w:rFonts w:ascii="Palatino Linotype" w:hAnsi="Palatino Linotype"/>
          <w:sz w:val="20"/>
          <w:szCs w:val="20"/>
        </w:rPr>
        <w:t xml:space="preserve">the domain of role limitation due to social problems of the SF-36 </w:t>
      </w:r>
      <w:r w:rsidR="00F0760A" w:rsidRPr="007000D4">
        <w:rPr>
          <w:rFonts w:ascii="Palatino Linotype" w:hAnsi="Palatino Linotype"/>
          <w:sz w:val="20"/>
          <w:szCs w:val="20"/>
        </w:rPr>
        <w:t>questionnaire (r=0.2</w:t>
      </w:r>
      <w:r w:rsidR="00232DE3" w:rsidRPr="007000D4">
        <w:rPr>
          <w:rFonts w:ascii="Palatino Linotype" w:hAnsi="Palatino Linotype"/>
          <w:sz w:val="20"/>
          <w:szCs w:val="20"/>
        </w:rPr>
        <w:t>2</w:t>
      </w:r>
      <w:r w:rsidR="00F0760A" w:rsidRPr="007000D4">
        <w:rPr>
          <w:rFonts w:ascii="Palatino Linotype" w:hAnsi="Palatino Linotype"/>
          <w:sz w:val="20"/>
          <w:szCs w:val="20"/>
        </w:rPr>
        <w:t>, p=0.0</w:t>
      </w:r>
      <w:r w:rsidR="00232DE3" w:rsidRPr="007000D4">
        <w:rPr>
          <w:rFonts w:ascii="Palatino Linotype" w:hAnsi="Palatino Linotype"/>
          <w:sz w:val="20"/>
          <w:szCs w:val="20"/>
        </w:rPr>
        <w:t>4</w:t>
      </w:r>
      <w:r w:rsidR="00F0760A" w:rsidRPr="007000D4">
        <w:rPr>
          <w:rFonts w:ascii="Palatino Linotype" w:hAnsi="Palatino Linotype"/>
          <w:sz w:val="20"/>
          <w:szCs w:val="20"/>
        </w:rPr>
        <w:t>)</w:t>
      </w:r>
      <w:r w:rsidRPr="007000D4">
        <w:rPr>
          <w:rFonts w:ascii="Palatino Linotype" w:hAnsi="Palatino Linotype"/>
          <w:sz w:val="20"/>
          <w:szCs w:val="20"/>
        </w:rPr>
        <w:t>, the questions related to self-care of the EQ-5D questionnaire</w:t>
      </w:r>
      <w:r w:rsidR="00F0760A" w:rsidRPr="007000D4">
        <w:rPr>
          <w:rFonts w:ascii="Palatino Linotype" w:hAnsi="Palatino Linotype"/>
          <w:sz w:val="20"/>
          <w:szCs w:val="20"/>
        </w:rPr>
        <w:t xml:space="preserve"> (r=-0.24, p=0.032)</w:t>
      </w:r>
      <w:r w:rsidRPr="007000D4">
        <w:rPr>
          <w:rFonts w:ascii="Palatino Linotype" w:hAnsi="Palatino Linotype"/>
          <w:sz w:val="20"/>
          <w:szCs w:val="20"/>
        </w:rPr>
        <w:t xml:space="preserve"> </w:t>
      </w:r>
      <w:r w:rsidR="00F0760A" w:rsidRPr="007000D4">
        <w:rPr>
          <w:rFonts w:ascii="Palatino Linotype" w:hAnsi="Palatino Linotype"/>
          <w:sz w:val="20"/>
          <w:szCs w:val="20"/>
        </w:rPr>
        <w:t>and the questions related to anxiety of the EQ-5D questionnaire (r=</w:t>
      </w:r>
      <w:r w:rsidR="00622187">
        <w:rPr>
          <w:rFonts w:ascii="Palatino Linotype" w:hAnsi="Palatino Linotype"/>
          <w:sz w:val="20"/>
          <w:szCs w:val="20"/>
        </w:rPr>
        <w:t>-</w:t>
      </w:r>
      <w:r w:rsidR="00F0760A" w:rsidRPr="007000D4">
        <w:rPr>
          <w:rFonts w:ascii="Palatino Linotype" w:hAnsi="Palatino Linotype"/>
          <w:sz w:val="20"/>
          <w:szCs w:val="20"/>
        </w:rPr>
        <w:t xml:space="preserve">0.32, p=0.004). </w:t>
      </w:r>
    </w:p>
    <w:p w:rsidR="009C2738" w:rsidRPr="007000D4" w:rsidRDefault="009C2738" w:rsidP="0055322F">
      <w:pPr>
        <w:autoSpaceDE w:val="0"/>
        <w:autoSpaceDN w:val="0"/>
        <w:adjustRightInd w:val="0"/>
        <w:spacing w:after="0" w:line="360" w:lineRule="auto"/>
        <w:ind w:left="284"/>
        <w:jc w:val="both"/>
        <w:rPr>
          <w:rFonts w:ascii="Palatino Linotype" w:hAnsi="Palatino Linotype"/>
          <w:i/>
          <w:sz w:val="20"/>
          <w:szCs w:val="20"/>
        </w:rPr>
      </w:pPr>
      <w:r w:rsidRPr="007000D4">
        <w:rPr>
          <w:rFonts w:ascii="Palatino Linotype" w:hAnsi="Palatino Linotype"/>
          <w:i/>
          <w:sz w:val="20"/>
          <w:szCs w:val="20"/>
        </w:rPr>
        <w:t>Test-retest reliability</w:t>
      </w:r>
    </w:p>
    <w:p w:rsidR="003C2BCE" w:rsidRPr="007000D4" w:rsidRDefault="0083035F" w:rsidP="00117E0D">
      <w:pPr>
        <w:autoSpaceDE w:val="0"/>
        <w:autoSpaceDN w:val="0"/>
        <w:adjustRightInd w:val="0"/>
        <w:spacing w:after="0" w:line="360" w:lineRule="auto"/>
        <w:ind w:left="284"/>
        <w:jc w:val="both"/>
        <w:rPr>
          <w:rFonts w:ascii="Palatino Linotype" w:hAnsi="Palatino Linotype"/>
          <w:sz w:val="20"/>
          <w:szCs w:val="20"/>
        </w:rPr>
      </w:pPr>
      <w:r>
        <w:rPr>
          <w:rFonts w:ascii="Palatino Linotype" w:hAnsi="Palatino Linotype"/>
          <w:sz w:val="20"/>
          <w:szCs w:val="20"/>
        </w:rPr>
        <w:t>E</w:t>
      </w:r>
      <w:r w:rsidR="00A473EC" w:rsidRPr="007000D4">
        <w:rPr>
          <w:rFonts w:ascii="Palatino Linotype" w:hAnsi="Palatino Linotype"/>
          <w:sz w:val="20"/>
          <w:szCs w:val="20"/>
        </w:rPr>
        <w:t>xcellent agreement</w:t>
      </w:r>
      <w:r w:rsidR="002E0434">
        <w:rPr>
          <w:rFonts w:ascii="Palatino Linotype" w:hAnsi="Palatino Linotype"/>
          <w:sz w:val="20"/>
          <w:szCs w:val="20"/>
        </w:rPr>
        <w:t xml:space="preserve"> was found</w:t>
      </w:r>
      <w:r w:rsidR="00A473EC" w:rsidRPr="007000D4">
        <w:rPr>
          <w:rFonts w:ascii="Palatino Linotype" w:hAnsi="Palatino Linotype"/>
          <w:sz w:val="20"/>
          <w:szCs w:val="20"/>
        </w:rPr>
        <w:t xml:space="preserve"> between the test and the retest</w:t>
      </w:r>
      <w:r w:rsidR="00117E0D">
        <w:rPr>
          <w:rFonts w:ascii="Palatino Linotype" w:hAnsi="Palatino Linotype"/>
          <w:sz w:val="20"/>
          <w:szCs w:val="20"/>
        </w:rPr>
        <w:t xml:space="preserve"> with an </w:t>
      </w:r>
      <w:r w:rsidR="00A473EC" w:rsidRPr="007000D4">
        <w:rPr>
          <w:rFonts w:ascii="Palatino Linotype" w:hAnsi="Palatino Linotype"/>
          <w:sz w:val="20"/>
          <w:szCs w:val="20"/>
        </w:rPr>
        <w:t>ICC of 0.95 (95% CI 0.92-0.97).</w:t>
      </w:r>
      <w:r w:rsidR="008E2CD7" w:rsidRPr="007000D4">
        <w:rPr>
          <w:rFonts w:ascii="Palatino Linotype" w:hAnsi="Palatino Linotype"/>
          <w:sz w:val="20"/>
          <w:szCs w:val="20"/>
        </w:rPr>
        <w:t xml:space="preserve"> For individual domains, the lowest ICC </w:t>
      </w:r>
      <w:r w:rsidR="002E0434">
        <w:rPr>
          <w:rFonts w:ascii="Palatino Linotype" w:hAnsi="Palatino Linotype"/>
          <w:sz w:val="20"/>
          <w:szCs w:val="20"/>
        </w:rPr>
        <w:t>was</w:t>
      </w:r>
      <w:r w:rsidR="008E2CD7" w:rsidRPr="007000D4">
        <w:rPr>
          <w:rFonts w:ascii="Palatino Linotype" w:hAnsi="Palatino Linotype"/>
          <w:sz w:val="20"/>
          <w:szCs w:val="20"/>
        </w:rPr>
        <w:t xml:space="preserve"> found for domain 6 (ICC of 0.7</w:t>
      </w:r>
      <w:r w:rsidR="00541BF2">
        <w:rPr>
          <w:rFonts w:ascii="Palatino Linotype" w:hAnsi="Palatino Linotype"/>
          <w:sz w:val="20"/>
          <w:szCs w:val="20"/>
        </w:rPr>
        <w:t>8, 95%CI 0.58</w:t>
      </w:r>
      <w:r w:rsidR="008E2CD7" w:rsidRPr="007000D4">
        <w:rPr>
          <w:rFonts w:ascii="Palatino Linotype" w:hAnsi="Palatino Linotype"/>
          <w:sz w:val="20"/>
          <w:szCs w:val="20"/>
        </w:rPr>
        <w:t xml:space="preserve">-0.88) which is however still considered as acceptable. </w:t>
      </w:r>
    </w:p>
    <w:p w:rsidR="009C2738" w:rsidRPr="007000D4" w:rsidRDefault="009C2738" w:rsidP="0064541A">
      <w:pPr>
        <w:autoSpaceDE w:val="0"/>
        <w:autoSpaceDN w:val="0"/>
        <w:adjustRightInd w:val="0"/>
        <w:spacing w:after="0" w:line="360" w:lineRule="auto"/>
        <w:jc w:val="both"/>
        <w:rPr>
          <w:rFonts w:ascii="Palatino Linotype" w:hAnsi="Palatino Linotype"/>
          <w:sz w:val="20"/>
          <w:szCs w:val="20"/>
        </w:rPr>
      </w:pPr>
    </w:p>
    <w:p w:rsidR="009C2738" w:rsidRPr="007000D4" w:rsidRDefault="009C2738" w:rsidP="009C2738">
      <w:pPr>
        <w:spacing w:line="360" w:lineRule="auto"/>
        <w:jc w:val="both"/>
        <w:rPr>
          <w:rFonts w:ascii="Palatino Linotype" w:hAnsi="Palatino Linotype" w:cs="Times New Roman"/>
          <w:b/>
          <w:sz w:val="20"/>
          <w:szCs w:val="20"/>
          <w:u w:val="single"/>
        </w:rPr>
      </w:pPr>
      <w:r w:rsidRPr="007000D4">
        <w:rPr>
          <w:rFonts w:ascii="Palatino Linotype" w:hAnsi="Palatino Linotype" w:cs="Times New Roman"/>
          <w:b/>
          <w:sz w:val="20"/>
          <w:szCs w:val="20"/>
          <w:u w:val="single"/>
        </w:rPr>
        <w:t>Discussion</w:t>
      </w:r>
    </w:p>
    <w:p w:rsidR="001D58CD" w:rsidRPr="007000D4" w:rsidRDefault="004D4B4B" w:rsidP="00242631">
      <w:pPr>
        <w:spacing w:line="360" w:lineRule="auto"/>
        <w:jc w:val="both"/>
        <w:rPr>
          <w:rFonts w:ascii="Palatino Linotype" w:hAnsi="Palatino Linotype"/>
          <w:sz w:val="20"/>
          <w:szCs w:val="20"/>
        </w:rPr>
      </w:pPr>
      <w:r w:rsidRPr="007000D4">
        <w:rPr>
          <w:rFonts w:ascii="Palatino Linotype" w:hAnsi="Palatino Linotype"/>
          <w:sz w:val="20"/>
          <w:szCs w:val="20"/>
        </w:rPr>
        <w:t xml:space="preserve">The </w:t>
      </w:r>
      <w:proofErr w:type="spellStart"/>
      <w:r w:rsidRPr="007000D4">
        <w:rPr>
          <w:rFonts w:ascii="Palatino Linotype" w:hAnsi="Palatino Linotype"/>
          <w:sz w:val="20"/>
          <w:szCs w:val="20"/>
        </w:rPr>
        <w:t>SarQoL</w:t>
      </w:r>
      <w:proofErr w:type="spellEnd"/>
      <w:r w:rsidR="00BE0850" w:rsidRPr="007000D4">
        <w:rPr>
          <w:rFonts w:ascii="Palatino Linotype" w:hAnsi="Palatino Linotype"/>
          <w:sz w:val="20"/>
          <w:szCs w:val="20"/>
        </w:rPr>
        <w:t>®</w:t>
      </w:r>
      <w:r w:rsidRPr="007000D4">
        <w:rPr>
          <w:rFonts w:ascii="Palatino Linotype" w:hAnsi="Palatino Linotype"/>
          <w:sz w:val="20"/>
          <w:szCs w:val="20"/>
        </w:rPr>
        <w:t xml:space="preserve"> is the first </w:t>
      </w:r>
      <w:r w:rsidR="0038455D" w:rsidRPr="007000D4">
        <w:rPr>
          <w:rFonts w:ascii="Palatino Linotype" w:hAnsi="Palatino Linotype"/>
          <w:sz w:val="20"/>
          <w:szCs w:val="20"/>
        </w:rPr>
        <w:t xml:space="preserve">developed </w:t>
      </w:r>
      <w:r w:rsidRPr="007000D4">
        <w:rPr>
          <w:rFonts w:ascii="Palatino Linotype" w:hAnsi="Palatino Linotype"/>
          <w:sz w:val="20"/>
          <w:szCs w:val="20"/>
        </w:rPr>
        <w:t xml:space="preserve">quality of life questionnaire specific to sarcopenia. Because the </w:t>
      </w:r>
      <w:proofErr w:type="spellStart"/>
      <w:r w:rsidRPr="007000D4">
        <w:rPr>
          <w:rFonts w:ascii="Palatino Linotype" w:hAnsi="Palatino Linotype"/>
          <w:sz w:val="20"/>
          <w:szCs w:val="20"/>
        </w:rPr>
        <w:t>SarQoL</w:t>
      </w:r>
      <w:proofErr w:type="spellEnd"/>
      <w:r w:rsidR="00BE0850" w:rsidRPr="007000D4">
        <w:rPr>
          <w:rFonts w:ascii="Palatino Linotype" w:hAnsi="Palatino Linotype"/>
          <w:sz w:val="20"/>
          <w:szCs w:val="20"/>
        </w:rPr>
        <w:t>®</w:t>
      </w:r>
      <w:r w:rsidRPr="007000D4">
        <w:rPr>
          <w:rFonts w:ascii="Palatino Linotype" w:hAnsi="Palatino Linotype"/>
          <w:sz w:val="20"/>
          <w:szCs w:val="20"/>
        </w:rPr>
        <w:t xml:space="preserve"> has</w:t>
      </w:r>
      <w:r w:rsidR="001D58CD" w:rsidRPr="007000D4">
        <w:rPr>
          <w:rFonts w:ascii="Palatino Linotype" w:hAnsi="Palatino Linotype"/>
          <w:sz w:val="20"/>
          <w:szCs w:val="20"/>
        </w:rPr>
        <w:t xml:space="preserve"> only</w:t>
      </w:r>
      <w:r w:rsidRPr="007000D4">
        <w:rPr>
          <w:rFonts w:ascii="Palatino Linotype" w:hAnsi="Palatino Linotype"/>
          <w:sz w:val="20"/>
          <w:szCs w:val="20"/>
        </w:rPr>
        <w:t xml:space="preserve"> been developed and validated in French, </w:t>
      </w:r>
      <w:r w:rsidR="002E0434">
        <w:rPr>
          <w:rFonts w:ascii="Palatino Linotype" w:hAnsi="Palatino Linotype"/>
          <w:sz w:val="20"/>
          <w:szCs w:val="20"/>
        </w:rPr>
        <w:t>this study aimed</w:t>
      </w:r>
      <w:r w:rsidR="00AD7CAC" w:rsidRPr="007000D4">
        <w:rPr>
          <w:rFonts w:ascii="Palatino Linotype" w:hAnsi="Palatino Linotype"/>
          <w:sz w:val="20"/>
          <w:szCs w:val="20"/>
        </w:rPr>
        <w:t xml:space="preserve"> to provide an English version of the </w:t>
      </w:r>
      <w:proofErr w:type="spellStart"/>
      <w:r w:rsidR="00AD7CAC" w:rsidRPr="007000D4">
        <w:rPr>
          <w:rFonts w:ascii="Palatino Linotype" w:hAnsi="Palatino Linotype"/>
          <w:sz w:val="20"/>
          <w:szCs w:val="20"/>
        </w:rPr>
        <w:t>SarQoL</w:t>
      </w:r>
      <w:proofErr w:type="spellEnd"/>
      <w:r w:rsidR="00BE0850" w:rsidRPr="007000D4">
        <w:rPr>
          <w:rFonts w:ascii="Palatino Linotype" w:hAnsi="Palatino Linotype"/>
          <w:sz w:val="20"/>
          <w:szCs w:val="20"/>
        </w:rPr>
        <w:t>®</w:t>
      </w:r>
      <w:r w:rsidR="00AD7CAC" w:rsidRPr="007000D4">
        <w:rPr>
          <w:rFonts w:ascii="Palatino Linotype" w:hAnsi="Palatino Linotype"/>
          <w:sz w:val="20"/>
          <w:szCs w:val="20"/>
        </w:rPr>
        <w:t xml:space="preserve"> questionnaire, validated to be used for research and clinic</w:t>
      </w:r>
      <w:r w:rsidR="0038455D" w:rsidRPr="007000D4">
        <w:rPr>
          <w:rFonts w:ascii="Palatino Linotype" w:hAnsi="Palatino Linotype"/>
          <w:sz w:val="20"/>
          <w:szCs w:val="20"/>
        </w:rPr>
        <w:t xml:space="preserve"> in English-speaking countries</w:t>
      </w:r>
      <w:r w:rsidR="00AD7CAC" w:rsidRPr="007000D4">
        <w:rPr>
          <w:rFonts w:ascii="Palatino Linotype" w:hAnsi="Palatino Linotype"/>
          <w:sz w:val="20"/>
          <w:szCs w:val="20"/>
        </w:rPr>
        <w:t xml:space="preserve">. </w:t>
      </w:r>
      <w:r w:rsidR="002C7D22" w:rsidRPr="007000D4">
        <w:rPr>
          <w:rFonts w:ascii="Palatino Linotype" w:hAnsi="Palatino Linotype"/>
          <w:sz w:val="20"/>
          <w:szCs w:val="20"/>
        </w:rPr>
        <w:t xml:space="preserve">This research has produced an English version of the </w:t>
      </w:r>
      <w:proofErr w:type="spellStart"/>
      <w:r w:rsidR="002C7D22" w:rsidRPr="007000D4">
        <w:rPr>
          <w:rFonts w:ascii="Palatino Linotype" w:hAnsi="Palatino Linotype"/>
          <w:sz w:val="20"/>
          <w:szCs w:val="20"/>
        </w:rPr>
        <w:t>SarQoL</w:t>
      </w:r>
      <w:proofErr w:type="spellEnd"/>
      <w:r w:rsidR="00BE0850" w:rsidRPr="007000D4">
        <w:rPr>
          <w:rFonts w:ascii="Palatino Linotype" w:hAnsi="Palatino Linotype"/>
          <w:sz w:val="20"/>
          <w:szCs w:val="20"/>
        </w:rPr>
        <w:t>®</w:t>
      </w:r>
      <w:r w:rsidR="002C7D22" w:rsidRPr="007000D4">
        <w:rPr>
          <w:rFonts w:ascii="Palatino Linotype" w:hAnsi="Palatino Linotype"/>
          <w:sz w:val="20"/>
          <w:szCs w:val="20"/>
        </w:rPr>
        <w:t xml:space="preserve"> which, after transcultural adaptation and validation has proven to be </w:t>
      </w:r>
      <w:r w:rsidR="001D58CD" w:rsidRPr="007000D4">
        <w:rPr>
          <w:rFonts w:ascii="Palatino Linotype" w:hAnsi="Palatino Linotype"/>
          <w:sz w:val="20"/>
          <w:szCs w:val="20"/>
        </w:rPr>
        <w:t xml:space="preserve">a </w:t>
      </w:r>
      <w:r w:rsidR="002C7D22" w:rsidRPr="007000D4">
        <w:rPr>
          <w:rFonts w:ascii="Palatino Linotype" w:hAnsi="Palatino Linotype"/>
          <w:sz w:val="20"/>
          <w:szCs w:val="20"/>
        </w:rPr>
        <w:t xml:space="preserve">discriminant, </w:t>
      </w:r>
      <w:r w:rsidR="001D58CD" w:rsidRPr="007000D4">
        <w:rPr>
          <w:rFonts w:ascii="Palatino Linotype" w:hAnsi="Palatino Linotype"/>
          <w:sz w:val="20"/>
          <w:szCs w:val="20"/>
        </w:rPr>
        <w:t xml:space="preserve">valid and reliable tool to assess quality of life in subjects with sarcopenia. </w:t>
      </w:r>
    </w:p>
    <w:p w:rsidR="000E039E" w:rsidRPr="007000D4" w:rsidRDefault="009B561B" w:rsidP="00DE67E9">
      <w:pPr>
        <w:spacing w:line="360" w:lineRule="auto"/>
        <w:jc w:val="both"/>
        <w:rPr>
          <w:rFonts w:ascii="Palatino Linotype" w:hAnsi="Palatino Linotype"/>
          <w:sz w:val="20"/>
          <w:szCs w:val="20"/>
        </w:rPr>
      </w:pPr>
      <w:r w:rsidRPr="007000D4">
        <w:rPr>
          <w:rFonts w:ascii="Palatino Linotype" w:hAnsi="Palatino Linotype"/>
          <w:sz w:val="20"/>
          <w:szCs w:val="20"/>
        </w:rPr>
        <w:t xml:space="preserve">To provide </w:t>
      </w:r>
      <w:r w:rsidR="001D58CD" w:rsidRPr="007000D4">
        <w:rPr>
          <w:rFonts w:ascii="Palatino Linotype" w:hAnsi="Palatino Linotype"/>
          <w:sz w:val="20"/>
          <w:szCs w:val="20"/>
        </w:rPr>
        <w:t>equivalence</w:t>
      </w:r>
      <w:r w:rsidRPr="007000D4">
        <w:rPr>
          <w:rFonts w:ascii="Palatino Linotype" w:hAnsi="Palatino Linotype"/>
          <w:sz w:val="20"/>
          <w:szCs w:val="20"/>
        </w:rPr>
        <w:t xml:space="preserve"> between the French and the English version of the </w:t>
      </w:r>
      <w:proofErr w:type="spellStart"/>
      <w:r w:rsidRPr="007000D4">
        <w:rPr>
          <w:rFonts w:ascii="Palatino Linotype" w:hAnsi="Palatino Linotype"/>
          <w:sz w:val="20"/>
          <w:szCs w:val="20"/>
        </w:rPr>
        <w:t>SarQoL</w:t>
      </w:r>
      <w:proofErr w:type="spellEnd"/>
      <w:r w:rsidR="00BE0850" w:rsidRPr="007000D4">
        <w:rPr>
          <w:rFonts w:ascii="Palatino Linotype" w:hAnsi="Palatino Linotype"/>
          <w:sz w:val="20"/>
          <w:szCs w:val="20"/>
        </w:rPr>
        <w:t>®</w:t>
      </w:r>
      <w:r w:rsidRPr="007000D4">
        <w:rPr>
          <w:rFonts w:ascii="Palatino Linotype" w:hAnsi="Palatino Linotype"/>
          <w:sz w:val="20"/>
          <w:szCs w:val="20"/>
        </w:rPr>
        <w:t>, a rigorous translation and cross-cultural adaptation processes</w:t>
      </w:r>
      <w:r w:rsidR="002E0434">
        <w:rPr>
          <w:rFonts w:ascii="Palatino Linotype" w:hAnsi="Palatino Linotype"/>
          <w:sz w:val="20"/>
          <w:szCs w:val="20"/>
        </w:rPr>
        <w:t xml:space="preserve"> was followed</w:t>
      </w:r>
      <w:r w:rsidRPr="007000D4">
        <w:rPr>
          <w:rFonts w:ascii="Palatino Linotype" w:hAnsi="Palatino Linotype"/>
          <w:sz w:val="20"/>
          <w:szCs w:val="20"/>
        </w:rPr>
        <w:t xml:space="preserve">. </w:t>
      </w:r>
      <w:r w:rsidR="001D58CD" w:rsidRPr="007000D4">
        <w:rPr>
          <w:rFonts w:ascii="Palatino Linotype" w:hAnsi="Palatino Linotype"/>
          <w:sz w:val="20"/>
          <w:szCs w:val="20"/>
        </w:rPr>
        <w:t xml:space="preserve">Proof of correctness and equivalence between the two questionnaires was provided by the high internal consistency of the translated questionnaire, by its consistent construct validity and </w:t>
      </w:r>
      <w:r w:rsidR="004C10CC" w:rsidRPr="007000D4">
        <w:rPr>
          <w:rFonts w:ascii="Palatino Linotype" w:hAnsi="Palatino Linotype"/>
          <w:sz w:val="20"/>
          <w:szCs w:val="20"/>
        </w:rPr>
        <w:t>the excellent</w:t>
      </w:r>
      <w:r w:rsidR="001D58CD" w:rsidRPr="007000D4">
        <w:rPr>
          <w:rFonts w:ascii="Palatino Linotype" w:hAnsi="Palatino Linotype"/>
          <w:sz w:val="20"/>
          <w:szCs w:val="20"/>
        </w:rPr>
        <w:t xml:space="preserve"> test-retest reliability observed in results. </w:t>
      </w:r>
    </w:p>
    <w:p w:rsidR="00242631" w:rsidRPr="007000D4" w:rsidRDefault="00612FC5" w:rsidP="00DE67E9">
      <w:pPr>
        <w:spacing w:line="360" w:lineRule="auto"/>
        <w:jc w:val="both"/>
        <w:rPr>
          <w:rFonts w:ascii="Palatino Linotype" w:hAnsi="Palatino Linotype"/>
          <w:sz w:val="20"/>
          <w:szCs w:val="20"/>
        </w:rPr>
      </w:pPr>
      <w:r w:rsidRPr="007000D4">
        <w:rPr>
          <w:rFonts w:ascii="Palatino Linotype" w:hAnsi="Palatino Linotype"/>
          <w:sz w:val="20"/>
          <w:szCs w:val="20"/>
        </w:rPr>
        <w:t>The psychometric properties analyses show</w:t>
      </w:r>
      <w:r w:rsidR="00DE67E9" w:rsidRPr="007000D4">
        <w:rPr>
          <w:rFonts w:ascii="Palatino Linotype" w:hAnsi="Palatino Linotype"/>
          <w:sz w:val="20"/>
          <w:szCs w:val="20"/>
        </w:rPr>
        <w:t xml:space="preserve">ed that the </w:t>
      </w:r>
      <w:r w:rsidR="00E85252">
        <w:rPr>
          <w:rFonts w:ascii="Palatino Linotype" w:hAnsi="Palatino Linotype"/>
          <w:sz w:val="20"/>
          <w:szCs w:val="20"/>
        </w:rPr>
        <w:t xml:space="preserve">English version of the </w:t>
      </w:r>
      <w:r w:rsidR="00DE67E9" w:rsidRPr="007000D4">
        <w:rPr>
          <w:rFonts w:ascii="Palatino Linotype" w:hAnsi="Palatino Linotype"/>
          <w:sz w:val="20"/>
          <w:szCs w:val="20"/>
        </w:rPr>
        <w:t>questionnaire is able to discriminate</w:t>
      </w:r>
      <w:r w:rsidRPr="007000D4">
        <w:rPr>
          <w:rFonts w:ascii="Palatino Linotype" w:hAnsi="Palatino Linotype"/>
          <w:sz w:val="20"/>
          <w:szCs w:val="20"/>
        </w:rPr>
        <w:t xml:space="preserve"> </w:t>
      </w:r>
      <w:r w:rsidR="00DE67E9" w:rsidRPr="007000D4">
        <w:rPr>
          <w:rFonts w:ascii="Palatino Linotype" w:hAnsi="Palatino Linotype"/>
          <w:sz w:val="20"/>
          <w:szCs w:val="20"/>
        </w:rPr>
        <w:t xml:space="preserve">the </w:t>
      </w:r>
      <w:proofErr w:type="spellStart"/>
      <w:r w:rsidRPr="007000D4">
        <w:rPr>
          <w:rFonts w:ascii="Palatino Linotype" w:hAnsi="Palatino Linotype"/>
          <w:sz w:val="20"/>
          <w:szCs w:val="20"/>
        </w:rPr>
        <w:t>sarcopenic</w:t>
      </w:r>
      <w:proofErr w:type="spellEnd"/>
      <w:r w:rsidRPr="007000D4">
        <w:rPr>
          <w:rFonts w:ascii="Palatino Linotype" w:hAnsi="Palatino Linotype"/>
          <w:sz w:val="20"/>
          <w:szCs w:val="20"/>
        </w:rPr>
        <w:t xml:space="preserve"> subjects </w:t>
      </w:r>
      <w:r w:rsidR="00DE67E9" w:rsidRPr="007000D4">
        <w:rPr>
          <w:rFonts w:ascii="Palatino Linotype" w:hAnsi="Palatino Linotype"/>
          <w:sz w:val="20"/>
          <w:szCs w:val="20"/>
        </w:rPr>
        <w:t>from the</w:t>
      </w:r>
      <w:r w:rsidRPr="007000D4">
        <w:rPr>
          <w:rFonts w:ascii="Palatino Linotype" w:hAnsi="Palatino Linotype"/>
          <w:sz w:val="20"/>
          <w:szCs w:val="20"/>
        </w:rPr>
        <w:t xml:space="preserve"> non-</w:t>
      </w:r>
      <w:proofErr w:type="spellStart"/>
      <w:r w:rsidRPr="007000D4">
        <w:rPr>
          <w:rFonts w:ascii="Palatino Linotype" w:hAnsi="Palatino Linotype"/>
          <w:sz w:val="20"/>
          <w:szCs w:val="20"/>
        </w:rPr>
        <w:t>sarcopenic</w:t>
      </w:r>
      <w:proofErr w:type="spellEnd"/>
      <w:r w:rsidRPr="007000D4">
        <w:rPr>
          <w:rFonts w:ascii="Palatino Linotype" w:hAnsi="Palatino Linotype"/>
          <w:sz w:val="20"/>
          <w:szCs w:val="20"/>
        </w:rPr>
        <w:t xml:space="preserve"> </w:t>
      </w:r>
      <w:r w:rsidR="002E0434">
        <w:rPr>
          <w:rFonts w:ascii="Palatino Linotype" w:hAnsi="Palatino Linotype"/>
          <w:sz w:val="20"/>
          <w:szCs w:val="20"/>
        </w:rPr>
        <w:t>subjects</w:t>
      </w:r>
      <w:r w:rsidRPr="007000D4">
        <w:rPr>
          <w:rFonts w:ascii="Palatino Linotype" w:hAnsi="Palatino Linotype"/>
          <w:sz w:val="20"/>
          <w:szCs w:val="20"/>
        </w:rPr>
        <w:t>.</w:t>
      </w:r>
      <w:r w:rsidR="00DE67E9" w:rsidRPr="007000D4">
        <w:rPr>
          <w:rFonts w:ascii="Palatino Linotype" w:hAnsi="Palatino Linotype"/>
          <w:sz w:val="20"/>
          <w:szCs w:val="20"/>
        </w:rPr>
        <w:t xml:space="preserve"> General quality of life seems better for the HCS participants compared to the Belgian population</w:t>
      </w:r>
      <w:r w:rsidR="00830487">
        <w:rPr>
          <w:rFonts w:ascii="Palatino Linotype" w:hAnsi="Palatino Linotype"/>
          <w:sz w:val="20"/>
          <w:szCs w:val="20"/>
        </w:rPr>
        <w:t xml:space="preserve"> (</w:t>
      </w:r>
      <w:r w:rsidR="00FB1087" w:rsidRPr="00FB1087">
        <w:rPr>
          <w:rFonts w:ascii="Palatino Linotype" w:hAnsi="Palatino Linotype"/>
          <w:sz w:val="20"/>
          <w:szCs w:val="20"/>
        </w:rPr>
        <w:t xml:space="preserve">54.7 (45.9-66.3) </w:t>
      </w:r>
      <w:r w:rsidR="00830487" w:rsidRPr="00830487">
        <w:rPr>
          <w:rFonts w:ascii="Palatino Linotype" w:hAnsi="Palatino Linotype"/>
          <w:sz w:val="20"/>
          <w:szCs w:val="20"/>
        </w:rPr>
        <w:t xml:space="preserve">for the total score </w:t>
      </w:r>
      <w:r w:rsidR="00830487" w:rsidRPr="00830487">
        <w:rPr>
          <w:rFonts w:ascii="Palatino Linotype" w:hAnsi="Palatino Linotype"/>
          <w:sz w:val="20"/>
          <w:szCs w:val="20"/>
        </w:rPr>
        <w:lastRenderedPageBreak/>
        <w:t xml:space="preserve">of the </w:t>
      </w:r>
      <w:proofErr w:type="spellStart"/>
      <w:r w:rsidR="00830487" w:rsidRPr="00830487">
        <w:rPr>
          <w:rFonts w:ascii="Palatino Linotype" w:hAnsi="Palatino Linotype"/>
          <w:sz w:val="20"/>
          <w:szCs w:val="20"/>
        </w:rPr>
        <w:t>SarQoL</w:t>
      </w:r>
      <w:proofErr w:type="spellEnd"/>
      <w:r w:rsidR="00830487" w:rsidRPr="007000D4">
        <w:rPr>
          <w:rFonts w:ascii="Palatino Linotype" w:hAnsi="Palatino Linotype"/>
          <w:sz w:val="20"/>
          <w:szCs w:val="20"/>
        </w:rPr>
        <w:t>®</w:t>
      </w:r>
      <w:r w:rsidR="00830487" w:rsidRPr="00830487">
        <w:rPr>
          <w:rFonts w:ascii="Palatino Linotype" w:hAnsi="Palatino Linotype"/>
          <w:sz w:val="20"/>
          <w:szCs w:val="20"/>
        </w:rPr>
        <w:t xml:space="preserve"> for Belgian </w:t>
      </w:r>
      <w:proofErr w:type="spellStart"/>
      <w:r w:rsidR="00830487" w:rsidRPr="00830487">
        <w:rPr>
          <w:rFonts w:ascii="Palatino Linotype" w:hAnsi="Palatino Linotype"/>
          <w:sz w:val="20"/>
          <w:szCs w:val="20"/>
        </w:rPr>
        <w:t>sarcopenic</w:t>
      </w:r>
      <w:proofErr w:type="spellEnd"/>
      <w:r w:rsidR="00830487" w:rsidRPr="00830487">
        <w:rPr>
          <w:rFonts w:ascii="Palatino Linotype" w:hAnsi="Palatino Linotype"/>
          <w:sz w:val="20"/>
          <w:szCs w:val="20"/>
        </w:rPr>
        <w:t xml:space="preserve"> individuals</w:t>
      </w:r>
      <w:r w:rsidR="00FB1087">
        <w:rPr>
          <w:rFonts w:ascii="Palatino Linotype" w:hAnsi="Palatino Linotype"/>
          <w:sz w:val="20"/>
          <w:szCs w:val="20"/>
        </w:rPr>
        <w:t xml:space="preserve"> compared to </w:t>
      </w:r>
      <w:r w:rsidR="00FB1087" w:rsidRPr="00FB1087">
        <w:rPr>
          <w:rFonts w:ascii="Palatino Linotype" w:hAnsi="Palatino Linotype"/>
          <w:sz w:val="20"/>
          <w:szCs w:val="20"/>
        </w:rPr>
        <w:t>61.9 ± 16.5 for the HCS population</w:t>
      </w:r>
      <w:r w:rsidR="00830487" w:rsidRPr="00830487">
        <w:rPr>
          <w:rFonts w:ascii="Palatino Linotype" w:hAnsi="Palatino Linotype"/>
          <w:sz w:val="20"/>
          <w:szCs w:val="20"/>
        </w:rPr>
        <w:t>)</w:t>
      </w:r>
      <w:r w:rsidR="00DE67E9" w:rsidRPr="007000D4">
        <w:rPr>
          <w:rFonts w:ascii="Palatino Linotype" w:hAnsi="Palatino Linotype"/>
          <w:sz w:val="20"/>
          <w:szCs w:val="20"/>
        </w:rPr>
        <w:t xml:space="preserve">. But in both cases, quality of life of </w:t>
      </w:r>
      <w:proofErr w:type="spellStart"/>
      <w:r w:rsidR="00DE67E9" w:rsidRPr="007000D4">
        <w:rPr>
          <w:rFonts w:ascii="Palatino Linotype" w:hAnsi="Palatino Linotype"/>
          <w:sz w:val="20"/>
          <w:szCs w:val="20"/>
        </w:rPr>
        <w:t>sarcopenic</w:t>
      </w:r>
      <w:proofErr w:type="spellEnd"/>
      <w:r w:rsidR="00DE67E9" w:rsidRPr="007000D4">
        <w:rPr>
          <w:rFonts w:ascii="Palatino Linotype" w:hAnsi="Palatino Linotype"/>
          <w:sz w:val="20"/>
          <w:szCs w:val="20"/>
        </w:rPr>
        <w:t xml:space="preserve"> subjects </w:t>
      </w:r>
      <w:r w:rsidR="0083035F">
        <w:rPr>
          <w:rFonts w:ascii="Palatino Linotype" w:hAnsi="Palatino Linotype"/>
          <w:sz w:val="20"/>
          <w:szCs w:val="20"/>
        </w:rPr>
        <w:t>was</w:t>
      </w:r>
      <w:r w:rsidR="00DE67E9" w:rsidRPr="007000D4">
        <w:rPr>
          <w:rFonts w:ascii="Palatino Linotype" w:hAnsi="Palatino Linotype"/>
          <w:sz w:val="20"/>
          <w:szCs w:val="20"/>
        </w:rPr>
        <w:t xml:space="preserve"> lower than non-</w:t>
      </w:r>
      <w:proofErr w:type="spellStart"/>
      <w:r w:rsidR="00DE67E9" w:rsidRPr="007000D4">
        <w:rPr>
          <w:rFonts w:ascii="Palatino Linotype" w:hAnsi="Palatino Linotype"/>
          <w:sz w:val="20"/>
          <w:szCs w:val="20"/>
        </w:rPr>
        <w:t>sarcopenic</w:t>
      </w:r>
      <w:proofErr w:type="spellEnd"/>
      <w:r w:rsidR="00DE67E9" w:rsidRPr="007000D4">
        <w:rPr>
          <w:rFonts w:ascii="Palatino Linotype" w:hAnsi="Palatino Linotype"/>
          <w:sz w:val="20"/>
          <w:szCs w:val="20"/>
        </w:rPr>
        <w:t xml:space="preserve"> subjects. I</w:t>
      </w:r>
      <w:r w:rsidR="0083035F">
        <w:rPr>
          <w:rFonts w:ascii="Palatino Linotype" w:hAnsi="Palatino Linotype"/>
          <w:sz w:val="20"/>
          <w:szCs w:val="20"/>
        </w:rPr>
        <w:t>t</w:t>
      </w:r>
      <w:r w:rsidR="00DE67E9" w:rsidRPr="007000D4">
        <w:rPr>
          <w:rFonts w:ascii="Palatino Linotype" w:hAnsi="Palatino Linotype"/>
          <w:sz w:val="20"/>
          <w:szCs w:val="20"/>
        </w:rPr>
        <w:t xml:space="preserve"> has to be pointed that, during the</w:t>
      </w:r>
      <w:r w:rsidRPr="007000D4">
        <w:rPr>
          <w:rFonts w:ascii="Palatino Linotype" w:hAnsi="Palatino Linotype"/>
          <w:sz w:val="20"/>
          <w:szCs w:val="20"/>
        </w:rPr>
        <w:t xml:space="preserve"> development of the </w:t>
      </w:r>
      <w:proofErr w:type="spellStart"/>
      <w:r w:rsidRPr="007000D4">
        <w:rPr>
          <w:rFonts w:ascii="Palatino Linotype" w:hAnsi="Palatino Linotype"/>
          <w:sz w:val="20"/>
          <w:szCs w:val="20"/>
        </w:rPr>
        <w:t>SarQoL</w:t>
      </w:r>
      <w:proofErr w:type="spellEnd"/>
      <w:r w:rsidR="00BE0850" w:rsidRPr="007000D4">
        <w:rPr>
          <w:rFonts w:ascii="Palatino Linotype" w:hAnsi="Palatino Linotype"/>
          <w:sz w:val="20"/>
          <w:szCs w:val="20"/>
        </w:rPr>
        <w:t>®</w:t>
      </w:r>
      <w:r w:rsidRPr="007000D4">
        <w:rPr>
          <w:rFonts w:ascii="Palatino Linotype" w:hAnsi="Palatino Linotype"/>
          <w:sz w:val="20"/>
          <w:szCs w:val="20"/>
        </w:rPr>
        <w:t xml:space="preserve"> questionnaire, only questions related to sarcopenia have been included. </w:t>
      </w:r>
      <w:r w:rsidR="00DE67E9" w:rsidRPr="007000D4">
        <w:rPr>
          <w:rFonts w:ascii="Palatino Linotype" w:hAnsi="Palatino Linotype"/>
          <w:sz w:val="20"/>
          <w:szCs w:val="20"/>
        </w:rPr>
        <w:t xml:space="preserve">Because each question is related to sarcopenia, it is therefore not surprising to find a lower quality of life for </w:t>
      </w:r>
      <w:proofErr w:type="spellStart"/>
      <w:r w:rsidR="00DE67E9" w:rsidRPr="007000D4">
        <w:rPr>
          <w:rFonts w:ascii="Palatino Linotype" w:hAnsi="Palatino Linotype"/>
          <w:sz w:val="20"/>
          <w:szCs w:val="20"/>
        </w:rPr>
        <w:t>sarcopenic</w:t>
      </w:r>
      <w:proofErr w:type="spellEnd"/>
      <w:r w:rsidR="00DE67E9" w:rsidRPr="007000D4">
        <w:rPr>
          <w:rFonts w:ascii="Palatino Linotype" w:hAnsi="Palatino Linotype"/>
          <w:sz w:val="20"/>
          <w:szCs w:val="20"/>
        </w:rPr>
        <w:t xml:space="preserve"> subjects. The English </w:t>
      </w:r>
      <w:proofErr w:type="spellStart"/>
      <w:r w:rsidR="00DE67E9" w:rsidRPr="007000D4">
        <w:rPr>
          <w:rFonts w:ascii="Palatino Linotype" w:hAnsi="Palatino Linotype"/>
          <w:sz w:val="20"/>
          <w:szCs w:val="20"/>
        </w:rPr>
        <w:t>SarQoL</w:t>
      </w:r>
      <w:proofErr w:type="spellEnd"/>
      <w:r w:rsidR="00BE0850" w:rsidRPr="007000D4">
        <w:rPr>
          <w:rFonts w:ascii="Palatino Linotype" w:hAnsi="Palatino Linotype"/>
          <w:sz w:val="20"/>
          <w:szCs w:val="20"/>
        </w:rPr>
        <w:t>®</w:t>
      </w:r>
      <w:r w:rsidR="00DE67E9" w:rsidRPr="007000D4">
        <w:rPr>
          <w:rFonts w:ascii="Palatino Linotype" w:hAnsi="Palatino Linotype"/>
          <w:sz w:val="20"/>
          <w:szCs w:val="20"/>
        </w:rPr>
        <w:t xml:space="preserve"> has also been shown to have a high internal consistency (Cronbach’s alpha of 0.88) which is identical to the French version. </w:t>
      </w:r>
      <w:r w:rsidRPr="007000D4">
        <w:rPr>
          <w:rFonts w:ascii="Palatino Linotype" w:hAnsi="Palatino Linotype"/>
          <w:sz w:val="20"/>
          <w:szCs w:val="20"/>
        </w:rPr>
        <w:t>Moreover, it appears that the deletion of one domain at a time did not have a particular impact on the reliability.</w:t>
      </w:r>
      <w:r w:rsidR="000E039E" w:rsidRPr="007000D4">
        <w:rPr>
          <w:rFonts w:ascii="Palatino Linotype" w:hAnsi="Palatino Linotype"/>
          <w:sz w:val="20"/>
          <w:szCs w:val="20"/>
        </w:rPr>
        <w:t xml:space="preserve"> The construct validity analyses have also showed that the </w:t>
      </w:r>
      <w:proofErr w:type="spellStart"/>
      <w:r w:rsidR="000E039E" w:rsidRPr="007000D4">
        <w:rPr>
          <w:rFonts w:ascii="Palatino Linotype" w:hAnsi="Palatino Linotype"/>
          <w:sz w:val="20"/>
          <w:szCs w:val="20"/>
        </w:rPr>
        <w:t>SarQoL</w:t>
      </w:r>
      <w:proofErr w:type="spellEnd"/>
      <w:r w:rsidR="00BE0850" w:rsidRPr="007000D4">
        <w:rPr>
          <w:rFonts w:ascii="Palatino Linotype" w:hAnsi="Palatino Linotype"/>
          <w:sz w:val="20"/>
          <w:szCs w:val="20"/>
        </w:rPr>
        <w:t>®</w:t>
      </w:r>
      <w:r w:rsidR="000E039E" w:rsidRPr="007000D4">
        <w:rPr>
          <w:rFonts w:ascii="Palatino Linotype" w:hAnsi="Palatino Linotype"/>
          <w:sz w:val="20"/>
          <w:szCs w:val="20"/>
        </w:rPr>
        <w:t xml:space="preserve"> questionnaire was strongly and significantly correlated with some domains of quality of life which were supposed to have similar dimension, such as mobility, usual activities, vitality, physical functioning and finally, physical problems. Because the </w:t>
      </w:r>
      <w:proofErr w:type="spellStart"/>
      <w:r w:rsidR="000E039E" w:rsidRPr="007000D4">
        <w:rPr>
          <w:rFonts w:ascii="Palatino Linotype" w:hAnsi="Palatino Linotype"/>
          <w:sz w:val="20"/>
          <w:szCs w:val="20"/>
        </w:rPr>
        <w:t>SarQoL</w:t>
      </w:r>
      <w:proofErr w:type="spellEnd"/>
      <w:r w:rsidR="00BE0850" w:rsidRPr="007000D4">
        <w:rPr>
          <w:rFonts w:ascii="Palatino Linotype" w:hAnsi="Palatino Linotype"/>
          <w:sz w:val="20"/>
          <w:szCs w:val="20"/>
        </w:rPr>
        <w:t>®</w:t>
      </w:r>
      <w:r w:rsidR="000E039E" w:rsidRPr="007000D4">
        <w:rPr>
          <w:rFonts w:ascii="Palatino Linotype" w:hAnsi="Palatino Linotype"/>
          <w:sz w:val="20"/>
          <w:szCs w:val="20"/>
        </w:rPr>
        <w:t xml:space="preserve"> is contain</w:t>
      </w:r>
      <w:r w:rsidR="0083035F">
        <w:rPr>
          <w:rFonts w:ascii="Palatino Linotype" w:hAnsi="Palatino Linotype"/>
          <w:sz w:val="20"/>
          <w:szCs w:val="20"/>
        </w:rPr>
        <w:t>s</w:t>
      </w:r>
      <w:r w:rsidR="000E039E" w:rsidRPr="007000D4">
        <w:rPr>
          <w:rFonts w:ascii="Palatino Linotype" w:hAnsi="Palatino Linotype"/>
          <w:sz w:val="20"/>
          <w:szCs w:val="20"/>
        </w:rPr>
        <w:t xml:space="preserve"> questions specific to sarcopenia and then related to muscle function, these results were expected and can confirm the convergent validity of the </w:t>
      </w:r>
      <w:proofErr w:type="spellStart"/>
      <w:r w:rsidR="000E039E" w:rsidRPr="007000D4">
        <w:rPr>
          <w:rFonts w:ascii="Palatino Linotype" w:hAnsi="Palatino Linotype"/>
          <w:sz w:val="20"/>
          <w:szCs w:val="20"/>
        </w:rPr>
        <w:t>SarQoL</w:t>
      </w:r>
      <w:proofErr w:type="spellEnd"/>
      <w:r w:rsidR="00BE0850" w:rsidRPr="007000D4">
        <w:rPr>
          <w:rFonts w:ascii="Palatino Linotype" w:hAnsi="Palatino Linotype"/>
          <w:sz w:val="20"/>
          <w:szCs w:val="20"/>
        </w:rPr>
        <w:t>®</w:t>
      </w:r>
      <w:r w:rsidR="000E039E" w:rsidRPr="007000D4">
        <w:rPr>
          <w:rFonts w:ascii="Palatino Linotype" w:hAnsi="Palatino Linotype"/>
          <w:sz w:val="20"/>
          <w:szCs w:val="20"/>
        </w:rPr>
        <w:t xml:space="preserve">. Moreover, we also found low correlations between the </w:t>
      </w:r>
      <w:proofErr w:type="spellStart"/>
      <w:r w:rsidR="000E039E" w:rsidRPr="007000D4">
        <w:rPr>
          <w:rFonts w:ascii="Palatino Linotype" w:hAnsi="Palatino Linotype"/>
          <w:sz w:val="20"/>
          <w:szCs w:val="20"/>
        </w:rPr>
        <w:t>SarQoL</w:t>
      </w:r>
      <w:proofErr w:type="spellEnd"/>
      <w:r w:rsidR="00BE0850" w:rsidRPr="007000D4">
        <w:rPr>
          <w:rFonts w:ascii="Palatino Linotype" w:hAnsi="Palatino Linotype"/>
          <w:sz w:val="20"/>
          <w:szCs w:val="20"/>
        </w:rPr>
        <w:t>®</w:t>
      </w:r>
      <w:r w:rsidR="000E039E" w:rsidRPr="007000D4">
        <w:rPr>
          <w:rFonts w:ascii="Palatino Linotype" w:hAnsi="Palatino Linotype"/>
          <w:sz w:val="20"/>
          <w:szCs w:val="20"/>
        </w:rPr>
        <w:t xml:space="preserve"> and some dimension</w:t>
      </w:r>
      <w:r w:rsidR="0083035F">
        <w:rPr>
          <w:rFonts w:ascii="Palatino Linotype" w:hAnsi="Palatino Linotype"/>
          <w:sz w:val="20"/>
          <w:szCs w:val="20"/>
        </w:rPr>
        <w:t>s</w:t>
      </w:r>
      <w:r w:rsidR="000E039E" w:rsidRPr="007000D4">
        <w:rPr>
          <w:rFonts w:ascii="Palatino Linotype" w:hAnsi="Palatino Linotype"/>
          <w:sz w:val="20"/>
          <w:szCs w:val="20"/>
        </w:rPr>
        <w:t xml:space="preserve"> such as self-care, anxiety, mental health and social problems, which can confirm that the </w:t>
      </w:r>
      <w:proofErr w:type="spellStart"/>
      <w:r w:rsidR="000E039E" w:rsidRPr="007000D4">
        <w:rPr>
          <w:rFonts w:ascii="Palatino Linotype" w:hAnsi="Palatino Linotype"/>
          <w:sz w:val="20"/>
          <w:szCs w:val="20"/>
        </w:rPr>
        <w:t>SarQoL</w:t>
      </w:r>
      <w:proofErr w:type="spellEnd"/>
      <w:r w:rsidR="00BE0850" w:rsidRPr="007000D4">
        <w:rPr>
          <w:rFonts w:ascii="Palatino Linotype" w:hAnsi="Palatino Linotype"/>
          <w:sz w:val="20"/>
          <w:szCs w:val="20"/>
        </w:rPr>
        <w:t>®</w:t>
      </w:r>
      <w:r w:rsidR="000E039E" w:rsidRPr="007000D4">
        <w:rPr>
          <w:rFonts w:ascii="Palatino Linotype" w:hAnsi="Palatino Linotype"/>
          <w:sz w:val="20"/>
          <w:szCs w:val="20"/>
        </w:rPr>
        <w:t xml:space="preserve"> is divergent with domains that are supposed to be divergent.</w:t>
      </w:r>
      <w:r w:rsidR="008E2CD7" w:rsidRPr="007000D4">
        <w:rPr>
          <w:rFonts w:ascii="Palatino Linotype" w:hAnsi="Palatino Linotype"/>
          <w:sz w:val="20"/>
          <w:szCs w:val="20"/>
        </w:rPr>
        <w:t xml:space="preserve"> Finally, the test-retest reliability has been found to be excellent, both for the total score </w:t>
      </w:r>
      <w:r w:rsidR="00E85252">
        <w:rPr>
          <w:rFonts w:ascii="Palatino Linotype" w:hAnsi="Palatino Linotype"/>
          <w:sz w:val="20"/>
          <w:szCs w:val="20"/>
        </w:rPr>
        <w:t>(</w:t>
      </w:r>
      <w:r w:rsidR="00E85252" w:rsidRPr="007000D4">
        <w:rPr>
          <w:rFonts w:ascii="Palatino Linotype" w:hAnsi="Palatino Linotype"/>
          <w:sz w:val="20"/>
          <w:szCs w:val="20"/>
        </w:rPr>
        <w:t>0.95 (95% CI 0.92-0.97)</w:t>
      </w:r>
      <w:r w:rsidR="00E85252">
        <w:rPr>
          <w:rFonts w:ascii="Palatino Linotype" w:hAnsi="Palatino Linotype"/>
          <w:sz w:val="20"/>
          <w:szCs w:val="20"/>
        </w:rPr>
        <w:t xml:space="preserve">, which is more or less similar to the French version </w:t>
      </w:r>
      <w:r w:rsidR="00E85252" w:rsidRPr="006357FA">
        <w:rPr>
          <w:rFonts w:ascii="Times New Roman" w:hAnsi="Times New Roman" w:cs="Times New Roman"/>
          <w:sz w:val="20"/>
          <w:szCs w:val="20"/>
        </w:rPr>
        <w:t>0.91 (95% CI 0.82-0.95)</w:t>
      </w:r>
      <w:r w:rsidR="00E85252">
        <w:rPr>
          <w:rFonts w:ascii="Times New Roman" w:hAnsi="Times New Roman" w:cs="Times New Roman"/>
          <w:sz w:val="20"/>
          <w:szCs w:val="20"/>
        </w:rPr>
        <w:t xml:space="preserve">) </w:t>
      </w:r>
      <w:r w:rsidR="008E2CD7" w:rsidRPr="007000D4">
        <w:rPr>
          <w:rFonts w:ascii="Palatino Linotype" w:hAnsi="Palatino Linotype"/>
          <w:sz w:val="20"/>
          <w:szCs w:val="20"/>
        </w:rPr>
        <w:t xml:space="preserve">and for the individual domains of the </w:t>
      </w:r>
      <w:proofErr w:type="spellStart"/>
      <w:r w:rsidR="008E2CD7" w:rsidRPr="007000D4">
        <w:rPr>
          <w:rFonts w:ascii="Palatino Linotype" w:hAnsi="Palatino Linotype"/>
          <w:sz w:val="20"/>
          <w:szCs w:val="20"/>
        </w:rPr>
        <w:t>SarQoL</w:t>
      </w:r>
      <w:proofErr w:type="spellEnd"/>
      <w:r w:rsidR="00BE0850" w:rsidRPr="007000D4">
        <w:rPr>
          <w:rFonts w:ascii="Palatino Linotype" w:hAnsi="Palatino Linotype"/>
          <w:sz w:val="20"/>
          <w:szCs w:val="20"/>
        </w:rPr>
        <w:t>®</w:t>
      </w:r>
      <w:r w:rsidR="008E2CD7" w:rsidRPr="007000D4">
        <w:rPr>
          <w:rFonts w:ascii="Palatino Linotype" w:hAnsi="Palatino Linotype"/>
          <w:sz w:val="20"/>
          <w:szCs w:val="20"/>
        </w:rPr>
        <w:t xml:space="preserve">. The </w:t>
      </w:r>
      <w:proofErr w:type="spellStart"/>
      <w:r w:rsidR="008E2CD7" w:rsidRPr="007000D4">
        <w:rPr>
          <w:rFonts w:ascii="Palatino Linotype" w:hAnsi="Palatino Linotype"/>
          <w:sz w:val="20"/>
          <w:szCs w:val="20"/>
        </w:rPr>
        <w:t>SarQoL</w:t>
      </w:r>
      <w:proofErr w:type="spellEnd"/>
      <w:r w:rsidR="00BE0850" w:rsidRPr="007000D4">
        <w:rPr>
          <w:rFonts w:ascii="Palatino Linotype" w:hAnsi="Palatino Linotype"/>
          <w:sz w:val="20"/>
          <w:szCs w:val="20"/>
        </w:rPr>
        <w:t>®</w:t>
      </w:r>
      <w:r w:rsidR="008E2CD7" w:rsidRPr="007000D4">
        <w:rPr>
          <w:rFonts w:ascii="Palatino Linotype" w:hAnsi="Palatino Linotype"/>
          <w:sz w:val="20"/>
          <w:szCs w:val="20"/>
        </w:rPr>
        <w:t xml:space="preserve"> seems to be stable across time when no health change</w:t>
      </w:r>
      <w:r w:rsidR="003F7407">
        <w:rPr>
          <w:rFonts w:ascii="Palatino Linotype" w:hAnsi="Palatino Linotype"/>
          <w:sz w:val="20"/>
          <w:szCs w:val="20"/>
        </w:rPr>
        <w:t>s occurred</w:t>
      </w:r>
      <w:r w:rsidR="008E2CD7" w:rsidRPr="007000D4">
        <w:rPr>
          <w:rFonts w:ascii="Palatino Linotype" w:hAnsi="Palatino Linotype"/>
          <w:sz w:val="20"/>
          <w:szCs w:val="20"/>
        </w:rPr>
        <w:t xml:space="preserve">. </w:t>
      </w:r>
      <w:r w:rsidR="000E039E" w:rsidRPr="007000D4">
        <w:rPr>
          <w:rFonts w:ascii="Palatino Linotype" w:hAnsi="Palatino Linotype"/>
          <w:sz w:val="20"/>
          <w:szCs w:val="20"/>
        </w:rPr>
        <w:t xml:space="preserve"> </w:t>
      </w:r>
    </w:p>
    <w:p w:rsidR="0038455D" w:rsidRPr="007000D4" w:rsidRDefault="003C2BCE" w:rsidP="00242631">
      <w:pPr>
        <w:spacing w:line="360" w:lineRule="auto"/>
        <w:jc w:val="both"/>
        <w:rPr>
          <w:rFonts w:ascii="Palatino Linotype" w:hAnsi="Palatino Linotype"/>
          <w:sz w:val="20"/>
          <w:szCs w:val="20"/>
        </w:rPr>
      </w:pPr>
      <w:r w:rsidRPr="007000D4">
        <w:rPr>
          <w:rFonts w:ascii="Palatino Linotype" w:hAnsi="Palatino Linotype"/>
          <w:sz w:val="20"/>
          <w:szCs w:val="20"/>
        </w:rPr>
        <w:t xml:space="preserve">This study has some limitations. First of all, our sample only comprises 14 </w:t>
      </w:r>
      <w:proofErr w:type="spellStart"/>
      <w:r w:rsidRPr="007000D4">
        <w:rPr>
          <w:rFonts w:ascii="Palatino Linotype" w:hAnsi="Palatino Linotype"/>
          <w:sz w:val="20"/>
          <w:szCs w:val="20"/>
        </w:rPr>
        <w:t>sarcopenic</w:t>
      </w:r>
      <w:proofErr w:type="spellEnd"/>
      <w:r w:rsidRPr="007000D4">
        <w:rPr>
          <w:rFonts w:ascii="Palatino Linotype" w:hAnsi="Palatino Linotype"/>
          <w:sz w:val="20"/>
          <w:szCs w:val="20"/>
        </w:rPr>
        <w:t xml:space="preserve"> subjects which </w:t>
      </w:r>
      <w:r w:rsidR="007802D4">
        <w:rPr>
          <w:rFonts w:ascii="Palatino Linotype" w:hAnsi="Palatino Linotype"/>
          <w:sz w:val="20"/>
          <w:szCs w:val="20"/>
        </w:rPr>
        <w:t>led to alterations to our</w:t>
      </w:r>
      <w:r w:rsidRPr="007000D4">
        <w:rPr>
          <w:rFonts w:ascii="Palatino Linotype" w:hAnsi="Palatino Linotype"/>
          <w:sz w:val="20"/>
          <w:szCs w:val="20"/>
        </w:rPr>
        <w:t xml:space="preserve"> validation analyses. </w:t>
      </w:r>
      <w:r w:rsidR="00242631" w:rsidRPr="007000D4">
        <w:rPr>
          <w:rFonts w:ascii="Palatino Linotype" w:hAnsi="Palatino Linotype"/>
          <w:sz w:val="20"/>
          <w:szCs w:val="20"/>
        </w:rPr>
        <w:t xml:space="preserve">For </w:t>
      </w:r>
      <w:r w:rsidR="007802D4">
        <w:rPr>
          <w:rFonts w:ascii="Palatino Linotype" w:hAnsi="Palatino Linotype"/>
          <w:sz w:val="20"/>
          <w:szCs w:val="20"/>
        </w:rPr>
        <w:t>the</w:t>
      </w:r>
      <w:r w:rsidR="00242631" w:rsidRPr="007000D4">
        <w:rPr>
          <w:rFonts w:ascii="Palatino Linotype" w:hAnsi="Palatino Linotype"/>
          <w:sz w:val="20"/>
          <w:szCs w:val="20"/>
        </w:rPr>
        <w:t xml:space="preserve"> question of </w:t>
      </w:r>
      <w:r w:rsidR="0038455D" w:rsidRPr="007000D4">
        <w:rPr>
          <w:rFonts w:ascii="Palatino Linotype" w:hAnsi="Palatino Linotype"/>
          <w:sz w:val="20"/>
          <w:szCs w:val="20"/>
        </w:rPr>
        <w:t>feasibility</w:t>
      </w:r>
      <w:r w:rsidR="00242631" w:rsidRPr="007000D4">
        <w:rPr>
          <w:rFonts w:ascii="Palatino Linotype" w:hAnsi="Palatino Linotype"/>
          <w:sz w:val="20"/>
          <w:szCs w:val="20"/>
        </w:rPr>
        <w:t xml:space="preserve">, </w:t>
      </w:r>
      <w:r w:rsidRPr="007000D4">
        <w:rPr>
          <w:rFonts w:ascii="Palatino Linotype" w:hAnsi="Palatino Linotype"/>
          <w:sz w:val="20"/>
          <w:szCs w:val="20"/>
        </w:rPr>
        <w:t xml:space="preserve">modified cut-offs </w:t>
      </w:r>
      <w:r w:rsidR="007802D4">
        <w:rPr>
          <w:rFonts w:ascii="Palatino Linotype" w:hAnsi="Palatino Linotype"/>
          <w:sz w:val="20"/>
          <w:szCs w:val="20"/>
        </w:rPr>
        <w:t>for</w:t>
      </w:r>
      <w:r w:rsidR="00353589">
        <w:rPr>
          <w:rFonts w:ascii="Palatino Linotype" w:hAnsi="Palatino Linotype"/>
          <w:sz w:val="20"/>
          <w:szCs w:val="20"/>
        </w:rPr>
        <w:t xml:space="preserve"> the</w:t>
      </w:r>
      <w:r w:rsidRPr="007000D4">
        <w:rPr>
          <w:rFonts w:ascii="Palatino Linotype" w:hAnsi="Palatino Linotype"/>
          <w:sz w:val="20"/>
          <w:szCs w:val="20"/>
        </w:rPr>
        <w:t xml:space="preserve"> EWGSOP </w:t>
      </w:r>
      <w:proofErr w:type="gramStart"/>
      <w:r w:rsidR="00276040">
        <w:rPr>
          <w:rFonts w:ascii="Palatino Linotype" w:hAnsi="Palatino Linotype"/>
          <w:sz w:val="20"/>
          <w:szCs w:val="20"/>
        </w:rPr>
        <w:t>definition</w:t>
      </w:r>
      <w:r w:rsidR="00885B29">
        <w:rPr>
          <w:rFonts w:ascii="Palatino Linotype" w:hAnsi="Palatino Linotype"/>
          <w:sz w:val="20"/>
          <w:szCs w:val="20"/>
        </w:rPr>
        <w:t xml:space="preserve"> </w:t>
      </w:r>
      <w:r w:rsidR="00353589">
        <w:rPr>
          <w:rFonts w:ascii="Palatino Linotype" w:hAnsi="Palatino Linotype"/>
          <w:sz w:val="20"/>
          <w:szCs w:val="20"/>
        </w:rPr>
        <w:t>were</w:t>
      </w:r>
      <w:proofErr w:type="gramEnd"/>
      <w:r w:rsidR="00353589">
        <w:rPr>
          <w:rFonts w:ascii="Palatino Linotype" w:hAnsi="Palatino Linotype"/>
          <w:sz w:val="20"/>
          <w:szCs w:val="20"/>
        </w:rPr>
        <w:t xml:space="preserve"> used </w:t>
      </w:r>
      <w:r w:rsidRPr="007000D4">
        <w:rPr>
          <w:rFonts w:ascii="Palatino Linotype" w:hAnsi="Palatino Linotype"/>
          <w:sz w:val="20"/>
          <w:szCs w:val="20"/>
        </w:rPr>
        <w:t xml:space="preserve">to define a larger group of subjects with impaired muscle function. </w:t>
      </w:r>
      <w:r w:rsidR="00353589">
        <w:rPr>
          <w:rFonts w:ascii="Palatino Linotype" w:hAnsi="Palatino Linotype"/>
          <w:sz w:val="20"/>
          <w:szCs w:val="20"/>
        </w:rPr>
        <w:t>Therefore t</w:t>
      </w:r>
      <w:r w:rsidR="00242631" w:rsidRPr="007000D4">
        <w:rPr>
          <w:rFonts w:ascii="Palatino Linotype" w:hAnsi="Palatino Linotype"/>
          <w:sz w:val="20"/>
          <w:szCs w:val="20"/>
        </w:rPr>
        <w:t xml:space="preserve">his population does not reflect exactly </w:t>
      </w:r>
      <w:r w:rsidR="007802D4">
        <w:rPr>
          <w:rFonts w:ascii="Palatino Linotype" w:hAnsi="Palatino Linotype"/>
          <w:sz w:val="20"/>
          <w:szCs w:val="20"/>
        </w:rPr>
        <w:t>a</w:t>
      </w:r>
      <w:r w:rsidR="00242631" w:rsidRPr="007000D4">
        <w:rPr>
          <w:rFonts w:ascii="Palatino Linotype" w:hAnsi="Palatino Linotype"/>
          <w:sz w:val="20"/>
          <w:szCs w:val="20"/>
        </w:rPr>
        <w:t xml:space="preserve"> </w:t>
      </w:r>
      <w:proofErr w:type="spellStart"/>
      <w:r w:rsidR="00242631" w:rsidRPr="007000D4">
        <w:rPr>
          <w:rFonts w:ascii="Palatino Linotype" w:hAnsi="Palatino Linotype"/>
          <w:sz w:val="20"/>
          <w:szCs w:val="20"/>
        </w:rPr>
        <w:t>sarcopenic</w:t>
      </w:r>
      <w:proofErr w:type="spellEnd"/>
      <w:r w:rsidR="00242631" w:rsidRPr="007000D4">
        <w:rPr>
          <w:rFonts w:ascii="Palatino Linotype" w:hAnsi="Palatino Linotype"/>
          <w:sz w:val="20"/>
          <w:szCs w:val="20"/>
        </w:rPr>
        <w:t xml:space="preserve"> population</w:t>
      </w:r>
      <w:r w:rsidR="007802D4">
        <w:rPr>
          <w:rFonts w:ascii="Palatino Linotype" w:hAnsi="Palatino Linotype"/>
          <w:sz w:val="20"/>
          <w:szCs w:val="20"/>
        </w:rPr>
        <w:t xml:space="preserve"> but is likely to be those with the lowest muscle function within the study group based on the same characteristics</w:t>
      </w:r>
      <w:r w:rsidR="00242631" w:rsidRPr="007000D4">
        <w:rPr>
          <w:rFonts w:ascii="Palatino Linotype" w:hAnsi="Palatino Linotype"/>
          <w:sz w:val="20"/>
          <w:szCs w:val="20"/>
        </w:rPr>
        <w:t xml:space="preserve">. </w:t>
      </w:r>
      <w:r w:rsidR="00612FC5" w:rsidRPr="007000D4">
        <w:rPr>
          <w:rFonts w:ascii="Palatino Linotype" w:hAnsi="Palatino Linotype"/>
          <w:sz w:val="20"/>
          <w:szCs w:val="20"/>
        </w:rPr>
        <w:t xml:space="preserve">A second limitation </w:t>
      </w:r>
      <w:r w:rsidR="00276040">
        <w:rPr>
          <w:rFonts w:ascii="Palatino Linotype" w:hAnsi="Palatino Linotype"/>
          <w:sz w:val="20"/>
          <w:szCs w:val="20"/>
        </w:rPr>
        <w:t>is relate</w:t>
      </w:r>
      <w:r w:rsidR="00612FC5" w:rsidRPr="007000D4">
        <w:rPr>
          <w:rFonts w:ascii="Palatino Linotype" w:hAnsi="Palatino Linotype"/>
          <w:sz w:val="20"/>
          <w:szCs w:val="20"/>
        </w:rPr>
        <w:t>d</w:t>
      </w:r>
      <w:r w:rsidR="00276040">
        <w:rPr>
          <w:rFonts w:ascii="Palatino Linotype" w:hAnsi="Palatino Linotype"/>
          <w:sz w:val="20"/>
          <w:szCs w:val="20"/>
        </w:rPr>
        <w:t xml:space="preserve"> to the fact that</w:t>
      </w:r>
      <w:r w:rsidR="00612FC5" w:rsidRPr="007000D4">
        <w:rPr>
          <w:rFonts w:ascii="Palatino Linotype" w:hAnsi="Palatino Linotype"/>
          <w:sz w:val="20"/>
          <w:szCs w:val="20"/>
        </w:rPr>
        <w:t xml:space="preserve"> sensitivity to change could not have been measured in our study given its cross-sectional design. </w:t>
      </w:r>
      <w:r w:rsidR="00AD7CAC" w:rsidRPr="007000D4">
        <w:rPr>
          <w:rFonts w:ascii="Palatino Linotype" w:hAnsi="Palatino Linotype"/>
          <w:sz w:val="20"/>
          <w:szCs w:val="20"/>
        </w:rPr>
        <w:t xml:space="preserve">However, we aim to test the sensitivity to change in further analyses when prospective data about muscle mass, muscle strength and physical performance </w:t>
      </w:r>
      <w:r w:rsidR="002B635F">
        <w:rPr>
          <w:rFonts w:ascii="Palatino Linotype" w:hAnsi="Palatino Linotype"/>
          <w:sz w:val="20"/>
          <w:szCs w:val="20"/>
        </w:rPr>
        <w:t>are</w:t>
      </w:r>
      <w:r w:rsidR="00AD7CAC" w:rsidRPr="007000D4">
        <w:rPr>
          <w:rFonts w:ascii="Palatino Linotype" w:hAnsi="Palatino Linotype"/>
          <w:sz w:val="20"/>
          <w:szCs w:val="20"/>
        </w:rPr>
        <w:t xml:space="preserve"> available for the EPOSA participants. </w:t>
      </w:r>
    </w:p>
    <w:p w:rsidR="00846284" w:rsidRDefault="002C7D22" w:rsidP="002C7D22">
      <w:pPr>
        <w:spacing w:line="360" w:lineRule="auto"/>
        <w:jc w:val="both"/>
        <w:rPr>
          <w:rFonts w:ascii="Palatino Linotype" w:hAnsi="Palatino Linotype"/>
          <w:sz w:val="20"/>
          <w:szCs w:val="20"/>
        </w:rPr>
      </w:pPr>
      <w:r w:rsidRPr="007000D4">
        <w:rPr>
          <w:rFonts w:ascii="Palatino Linotype" w:hAnsi="Palatino Linotype"/>
          <w:sz w:val="20"/>
          <w:szCs w:val="20"/>
        </w:rPr>
        <w:t>In conclusion, a valid</w:t>
      </w:r>
      <w:r w:rsidR="009B561B" w:rsidRPr="007000D4">
        <w:rPr>
          <w:rFonts w:ascii="Palatino Linotype" w:hAnsi="Palatino Linotype"/>
          <w:sz w:val="20"/>
          <w:szCs w:val="20"/>
        </w:rPr>
        <w:t xml:space="preserve"> </w:t>
      </w:r>
      <w:proofErr w:type="spellStart"/>
      <w:r w:rsidR="009B561B" w:rsidRPr="007000D4">
        <w:rPr>
          <w:rFonts w:ascii="Palatino Linotype" w:hAnsi="Palatino Linotype"/>
          <w:sz w:val="20"/>
          <w:szCs w:val="20"/>
        </w:rPr>
        <w:t>SarQoL</w:t>
      </w:r>
      <w:proofErr w:type="spellEnd"/>
      <w:r w:rsidR="00BE0850" w:rsidRPr="007000D4">
        <w:rPr>
          <w:rFonts w:ascii="Palatino Linotype" w:hAnsi="Palatino Linotype"/>
          <w:sz w:val="20"/>
          <w:szCs w:val="20"/>
        </w:rPr>
        <w:t>®</w:t>
      </w:r>
      <w:r w:rsidR="009B561B" w:rsidRPr="007000D4">
        <w:rPr>
          <w:rFonts w:ascii="Palatino Linotype" w:hAnsi="Palatino Linotype"/>
          <w:sz w:val="20"/>
          <w:szCs w:val="20"/>
        </w:rPr>
        <w:t xml:space="preserve"> </w:t>
      </w:r>
      <w:r w:rsidRPr="007000D4">
        <w:rPr>
          <w:rFonts w:ascii="Palatino Linotype" w:hAnsi="Palatino Linotype"/>
          <w:sz w:val="20"/>
          <w:szCs w:val="20"/>
        </w:rPr>
        <w:t>English questionnaire is now available and can be used with confidence to</w:t>
      </w:r>
      <w:r w:rsidR="009B561B" w:rsidRPr="007000D4">
        <w:rPr>
          <w:rFonts w:ascii="Palatino Linotype" w:hAnsi="Palatino Linotype"/>
          <w:sz w:val="20"/>
          <w:szCs w:val="20"/>
        </w:rPr>
        <w:t xml:space="preserve"> </w:t>
      </w:r>
      <w:r w:rsidRPr="007000D4">
        <w:rPr>
          <w:rFonts w:ascii="Palatino Linotype" w:hAnsi="Palatino Linotype"/>
          <w:sz w:val="20"/>
          <w:szCs w:val="20"/>
        </w:rPr>
        <w:t xml:space="preserve">understand </w:t>
      </w:r>
      <w:r w:rsidR="002B635F">
        <w:rPr>
          <w:rFonts w:ascii="Palatino Linotype" w:hAnsi="Palatino Linotype"/>
          <w:sz w:val="20"/>
          <w:szCs w:val="20"/>
        </w:rPr>
        <w:t xml:space="preserve">better the burden of disease with sarcopenia and </w:t>
      </w:r>
      <w:r w:rsidRPr="007000D4">
        <w:rPr>
          <w:rFonts w:ascii="Palatino Linotype" w:hAnsi="Palatino Linotype"/>
          <w:sz w:val="20"/>
          <w:szCs w:val="20"/>
        </w:rPr>
        <w:t xml:space="preserve">as a treatment outcome indicator in research. </w:t>
      </w:r>
      <w:r w:rsidR="007E4C5F" w:rsidRPr="007000D4">
        <w:rPr>
          <w:rFonts w:ascii="Palatino Linotype" w:hAnsi="Palatino Linotype"/>
          <w:sz w:val="20"/>
          <w:szCs w:val="20"/>
        </w:rPr>
        <w:t xml:space="preserve">Before this study, the </w:t>
      </w:r>
      <w:proofErr w:type="spellStart"/>
      <w:r w:rsidR="007E4C5F" w:rsidRPr="007000D4">
        <w:rPr>
          <w:rFonts w:ascii="Palatino Linotype" w:hAnsi="Palatino Linotype"/>
          <w:sz w:val="20"/>
          <w:szCs w:val="20"/>
        </w:rPr>
        <w:t>SarQoL</w:t>
      </w:r>
      <w:proofErr w:type="spellEnd"/>
      <w:r w:rsidR="00BE0850" w:rsidRPr="007000D4">
        <w:rPr>
          <w:rFonts w:ascii="Palatino Linotype" w:hAnsi="Palatino Linotype"/>
          <w:sz w:val="20"/>
          <w:szCs w:val="20"/>
        </w:rPr>
        <w:t>®</w:t>
      </w:r>
      <w:r w:rsidR="007E4C5F" w:rsidRPr="007000D4">
        <w:rPr>
          <w:rFonts w:ascii="Palatino Linotype" w:hAnsi="Palatino Linotype"/>
          <w:sz w:val="20"/>
          <w:szCs w:val="20"/>
        </w:rPr>
        <w:t xml:space="preserve"> questionnaire had only been validated in one unique population study. With this study, we </w:t>
      </w:r>
      <w:r w:rsidR="002B635F">
        <w:rPr>
          <w:rFonts w:ascii="Palatino Linotype" w:hAnsi="Palatino Linotype"/>
          <w:sz w:val="20"/>
          <w:szCs w:val="20"/>
        </w:rPr>
        <w:t>validated it in a second</w:t>
      </w:r>
      <w:r w:rsidR="00830487">
        <w:rPr>
          <w:rFonts w:ascii="Palatino Linotype" w:hAnsi="Palatino Linotype"/>
          <w:sz w:val="20"/>
          <w:szCs w:val="20"/>
        </w:rPr>
        <w:t xml:space="preserve"> cohort </w:t>
      </w:r>
      <w:r w:rsidR="007E4C5F" w:rsidRPr="007000D4">
        <w:rPr>
          <w:rFonts w:ascii="Palatino Linotype" w:hAnsi="Palatino Linotype"/>
          <w:sz w:val="20"/>
          <w:szCs w:val="20"/>
        </w:rPr>
        <w:t>from</w:t>
      </w:r>
      <w:r w:rsidR="00276040">
        <w:rPr>
          <w:rFonts w:ascii="Palatino Linotype" w:hAnsi="Palatino Linotype"/>
          <w:sz w:val="20"/>
          <w:szCs w:val="20"/>
        </w:rPr>
        <w:t xml:space="preserve"> a</w:t>
      </w:r>
      <w:r w:rsidR="007E4C5F" w:rsidRPr="007000D4">
        <w:rPr>
          <w:rFonts w:ascii="Palatino Linotype" w:hAnsi="Palatino Linotype"/>
          <w:sz w:val="20"/>
          <w:szCs w:val="20"/>
        </w:rPr>
        <w:t xml:space="preserve"> </w:t>
      </w:r>
      <w:r w:rsidR="002B635F">
        <w:rPr>
          <w:rFonts w:ascii="Palatino Linotype" w:hAnsi="Palatino Linotype"/>
          <w:sz w:val="20"/>
          <w:szCs w:val="20"/>
        </w:rPr>
        <w:t>different</w:t>
      </w:r>
      <w:r w:rsidR="007E4C5F" w:rsidRPr="007000D4">
        <w:rPr>
          <w:rFonts w:ascii="Palatino Linotype" w:hAnsi="Palatino Linotype"/>
          <w:sz w:val="20"/>
          <w:szCs w:val="20"/>
        </w:rPr>
        <w:t xml:space="preserve"> country. The psychometric properties indicated that the English version of the </w:t>
      </w:r>
      <w:proofErr w:type="spellStart"/>
      <w:r w:rsidR="007E4C5F" w:rsidRPr="007000D4">
        <w:rPr>
          <w:rFonts w:ascii="Palatino Linotype" w:hAnsi="Palatino Linotype"/>
          <w:sz w:val="20"/>
          <w:szCs w:val="20"/>
        </w:rPr>
        <w:t>SarQoL</w:t>
      </w:r>
      <w:proofErr w:type="spellEnd"/>
      <w:r w:rsidR="00BE0850" w:rsidRPr="007000D4">
        <w:rPr>
          <w:rFonts w:ascii="Palatino Linotype" w:hAnsi="Palatino Linotype"/>
          <w:sz w:val="20"/>
          <w:szCs w:val="20"/>
        </w:rPr>
        <w:t>®</w:t>
      </w:r>
      <w:r w:rsidR="007E4C5F" w:rsidRPr="007000D4">
        <w:rPr>
          <w:rFonts w:ascii="Palatino Linotype" w:hAnsi="Palatino Linotype"/>
          <w:sz w:val="20"/>
          <w:szCs w:val="20"/>
        </w:rPr>
        <w:t xml:space="preserve"> is valid, consistent </w:t>
      </w:r>
      <w:r w:rsidR="007E4C5F" w:rsidRPr="007000D4">
        <w:rPr>
          <w:rFonts w:ascii="Palatino Linotype" w:hAnsi="Palatino Linotype"/>
          <w:sz w:val="20"/>
          <w:szCs w:val="20"/>
        </w:rPr>
        <w:lastRenderedPageBreak/>
        <w:t>and reliable which strengthen</w:t>
      </w:r>
      <w:r w:rsidR="002B635F">
        <w:rPr>
          <w:rFonts w:ascii="Palatino Linotype" w:hAnsi="Palatino Linotype"/>
          <w:sz w:val="20"/>
          <w:szCs w:val="20"/>
        </w:rPr>
        <w:t>s</w:t>
      </w:r>
      <w:r w:rsidR="007E4C5F" w:rsidRPr="007000D4">
        <w:rPr>
          <w:rFonts w:ascii="Palatino Linotype" w:hAnsi="Palatino Linotype"/>
          <w:sz w:val="20"/>
          <w:szCs w:val="20"/>
        </w:rPr>
        <w:t xml:space="preserve"> the </w:t>
      </w:r>
      <w:r w:rsidR="002B635F">
        <w:rPr>
          <w:rFonts w:ascii="Palatino Linotype" w:hAnsi="Palatino Linotype"/>
          <w:sz w:val="20"/>
          <w:szCs w:val="20"/>
        </w:rPr>
        <w:t>evidence that</w:t>
      </w:r>
      <w:r w:rsidR="007E4C5F" w:rsidRPr="007000D4">
        <w:rPr>
          <w:rFonts w:ascii="Palatino Linotype" w:hAnsi="Palatino Linotype"/>
          <w:sz w:val="20"/>
          <w:szCs w:val="20"/>
        </w:rPr>
        <w:t xml:space="preserve"> the </w:t>
      </w:r>
      <w:proofErr w:type="spellStart"/>
      <w:r w:rsidR="007E4C5F" w:rsidRPr="007000D4">
        <w:rPr>
          <w:rFonts w:ascii="Palatino Linotype" w:hAnsi="Palatino Linotype"/>
          <w:sz w:val="20"/>
          <w:szCs w:val="20"/>
        </w:rPr>
        <w:t>SarQoL</w:t>
      </w:r>
      <w:proofErr w:type="spellEnd"/>
      <w:r w:rsidR="00BE0850" w:rsidRPr="007000D4">
        <w:rPr>
          <w:rFonts w:ascii="Palatino Linotype" w:hAnsi="Palatino Linotype"/>
          <w:sz w:val="20"/>
          <w:szCs w:val="20"/>
        </w:rPr>
        <w:t>®</w:t>
      </w:r>
      <w:r w:rsidR="007E4C5F" w:rsidRPr="007000D4">
        <w:rPr>
          <w:rFonts w:ascii="Palatino Linotype" w:hAnsi="Palatino Linotype"/>
          <w:sz w:val="20"/>
          <w:szCs w:val="20"/>
        </w:rPr>
        <w:t xml:space="preserve"> </w:t>
      </w:r>
      <w:r w:rsidR="002B635F">
        <w:rPr>
          <w:rFonts w:ascii="Palatino Linotype" w:hAnsi="Palatino Linotype"/>
          <w:sz w:val="20"/>
          <w:szCs w:val="20"/>
        </w:rPr>
        <w:t>is</w:t>
      </w:r>
      <w:r w:rsidR="007E4C5F" w:rsidRPr="007000D4">
        <w:rPr>
          <w:rFonts w:ascii="Palatino Linotype" w:hAnsi="Palatino Linotype"/>
          <w:sz w:val="20"/>
          <w:szCs w:val="20"/>
        </w:rPr>
        <w:t xml:space="preserve"> a strong and valid tool for the assessment of quality of life in a </w:t>
      </w:r>
      <w:proofErr w:type="spellStart"/>
      <w:r w:rsidR="007E4C5F" w:rsidRPr="007000D4">
        <w:rPr>
          <w:rFonts w:ascii="Palatino Linotype" w:hAnsi="Palatino Linotype"/>
          <w:sz w:val="20"/>
          <w:szCs w:val="20"/>
        </w:rPr>
        <w:t>sarcopenic</w:t>
      </w:r>
      <w:proofErr w:type="spellEnd"/>
      <w:r w:rsidR="007E4C5F" w:rsidRPr="007000D4">
        <w:rPr>
          <w:rFonts w:ascii="Palatino Linotype" w:hAnsi="Palatino Linotype"/>
          <w:sz w:val="20"/>
          <w:szCs w:val="20"/>
        </w:rPr>
        <w:t xml:space="preserve"> population. </w:t>
      </w:r>
      <w:r w:rsidR="002B635F">
        <w:rPr>
          <w:rFonts w:ascii="Palatino Linotype" w:hAnsi="Palatino Linotype"/>
          <w:sz w:val="20"/>
          <w:szCs w:val="20"/>
        </w:rPr>
        <w:t xml:space="preserve">  Following the success of this study we plan to go on to </w:t>
      </w:r>
      <w:r w:rsidR="002B635F" w:rsidRPr="007000D4">
        <w:rPr>
          <w:rFonts w:ascii="Palatino Linotype" w:hAnsi="Palatino Linotype"/>
          <w:sz w:val="20"/>
          <w:szCs w:val="20"/>
        </w:rPr>
        <w:t>translat</w:t>
      </w:r>
      <w:r w:rsidR="002B635F">
        <w:rPr>
          <w:rFonts w:ascii="Palatino Linotype" w:hAnsi="Palatino Linotype"/>
          <w:sz w:val="20"/>
          <w:szCs w:val="20"/>
        </w:rPr>
        <w:t>e</w:t>
      </w:r>
      <w:r w:rsidR="002B635F" w:rsidRPr="007000D4">
        <w:rPr>
          <w:rFonts w:ascii="Palatino Linotype" w:hAnsi="Palatino Linotype"/>
          <w:sz w:val="20"/>
          <w:szCs w:val="20"/>
        </w:rPr>
        <w:t xml:space="preserve"> and validat</w:t>
      </w:r>
      <w:r w:rsidR="002B635F">
        <w:rPr>
          <w:rFonts w:ascii="Palatino Linotype" w:hAnsi="Palatino Linotype"/>
          <w:sz w:val="20"/>
          <w:szCs w:val="20"/>
        </w:rPr>
        <w:t>e</w:t>
      </w:r>
      <w:r w:rsidR="002B635F" w:rsidRPr="007000D4">
        <w:rPr>
          <w:rFonts w:ascii="Palatino Linotype" w:hAnsi="Palatino Linotype"/>
          <w:sz w:val="20"/>
          <w:szCs w:val="20"/>
        </w:rPr>
        <w:t xml:space="preserve"> the </w:t>
      </w:r>
      <w:proofErr w:type="spellStart"/>
      <w:r w:rsidR="002B635F" w:rsidRPr="007000D4">
        <w:rPr>
          <w:rFonts w:ascii="Palatino Linotype" w:hAnsi="Palatino Linotype"/>
          <w:sz w:val="20"/>
          <w:szCs w:val="20"/>
        </w:rPr>
        <w:t>SarQoL</w:t>
      </w:r>
      <w:proofErr w:type="spellEnd"/>
      <w:r w:rsidR="002B635F" w:rsidRPr="007000D4">
        <w:rPr>
          <w:rFonts w:ascii="Palatino Linotype" w:hAnsi="Palatino Linotype"/>
          <w:sz w:val="20"/>
          <w:szCs w:val="20"/>
        </w:rPr>
        <w:t>® in other languages.</w:t>
      </w:r>
    </w:p>
    <w:p w:rsidR="00846284" w:rsidRDefault="00846284" w:rsidP="00846284">
      <w:pPr>
        <w:spacing w:line="360" w:lineRule="auto"/>
        <w:jc w:val="both"/>
        <w:rPr>
          <w:rFonts w:ascii="Palatino Linotype" w:hAnsi="Palatino Linotype"/>
          <w:sz w:val="20"/>
          <w:szCs w:val="20"/>
        </w:rPr>
      </w:pPr>
      <w:r>
        <w:rPr>
          <w:rFonts w:ascii="Palatino Linotype" w:hAnsi="Palatino Linotype"/>
          <w:sz w:val="20"/>
          <w:szCs w:val="20"/>
        </w:rPr>
        <w:t>Funding:</w:t>
      </w:r>
      <w:r w:rsidRPr="00846284">
        <w:rPr>
          <w:rFonts w:ascii="Palatino Linotype" w:hAnsi="Palatino Linotype"/>
          <w:sz w:val="20"/>
          <w:szCs w:val="20"/>
        </w:rPr>
        <w:t xml:space="preserve"> C.</w:t>
      </w:r>
      <w:r>
        <w:rPr>
          <w:rFonts w:ascii="Palatino Linotype" w:hAnsi="Palatino Linotype"/>
          <w:sz w:val="20"/>
          <w:szCs w:val="20"/>
        </w:rPr>
        <w:t xml:space="preserve">B. is supported by a Fellowship </w:t>
      </w:r>
      <w:r w:rsidRPr="00846284">
        <w:rPr>
          <w:rFonts w:ascii="Palatino Linotype" w:hAnsi="Palatino Linotype"/>
          <w:sz w:val="20"/>
          <w:szCs w:val="20"/>
        </w:rPr>
        <w:t>from the FNRS (</w:t>
      </w:r>
      <w:proofErr w:type="spellStart"/>
      <w:r w:rsidRPr="00846284">
        <w:rPr>
          <w:rFonts w:ascii="Palatino Linotype" w:hAnsi="Palatino Linotype"/>
          <w:sz w:val="20"/>
          <w:szCs w:val="20"/>
        </w:rPr>
        <w:t>Fonds</w:t>
      </w:r>
      <w:proofErr w:type="spellEnd"/>
      <w:r w:rsidRPr="00846284">
        <w:rPr>
          <w:rFonts w:ascii="Palatino Linotype" w:hAnsi="Palatino Linotype"/>
          <w:sz w:val="20"/>
          <w:szCs w:val="20"/>
        </w:rPr>
        <w:t xml:space="preserve"> National de la </w:t>
      </w:r>
      <w:proofErr w:type="spellStart"/>
      <w:r w:rsidRPr="00846284">
        <w:rPr>
          <w:rFonts w:ascii="Palatino Linotype" w:hAnsi="Palatino Linotype"/>
          <w:sz w:val="20"/>
          <w:szCs w:val="20"/>
        </w:rPr>
        <w:t>Recherche</w:t>
      </w:r>
      <w:proofErr w:type="spellEnd"/>
      <w:r w:rsidRPr="00846284">
        <w:rPr>
          <w:rFonts w:ascii="Palatino Linotype" w:hAnsi="Palatino Linotype"/>
          <w:sz w:val="20"/>
          <w:szCs w:val="20"/>
        </w:rPr>
        <w:t xml:space="preserve"> </w:t>
      </w:r>
      <w:proofErr w:type="spellStart"/>
      <w:r w:rsidRPr="00846284">
        <w:rPr>
          <w:rFonts w:ascii="Palatino Linotype" w:hAnsi="Palatino Linotype"/>
          <w:sz w:val="20"/>
          <w:szCs w:val="20"/>
        </w:rPr>
        <w:t>Scientifi</w:t>
      </w:r>
      <w:r>
        <w:rPr>
          <w:rFonts w:ascii="Palatino Linotype" w:hAnsi="Palatino Linotype"/>
          <w:sz w:val="20"/>
          <w:szCs w:val="20"/>
        </w:rPr>
        <w:t>que</w:t>
      </w:r>
      <w:proofErr w:type="spellEnd"/>
      <w:r>
        <w:rPr>
          <w:rFonts w:ascii="Palatino Linotype" w:hAnsi="Palatino Linotype"/>
          <w:sz w:val="20"/>
          <w:szCs w:val="20"/>
        </w:rPr>
        <w:t xml:space="preserve"> </w:t>
      </w:r>
      <w:r w:rsidRPr="00846284">
        <w:rPr>
          <w:rFonts w:ascii="Palatino Linotype" w:hAnsi="Palatino Linotype"/>
          <w:sz w:val="20"/>
          <w:szCs w:val="20"/>
        </w:rPr>
        <w:t xml:space="preserve">de </w:t>
      </w:r>
      <w:proofErr w:type="spellStart"/>
      <w:r w:rsidRPr="00846284">
        <w:rPr>
          <w:rFonts w:ascii="Palatino Linotype" w:hAnsi="Palatino Linotype"/>
          <w:sz w:val="20"/>
          <w:szCs w:val="20"/>
        </w:rPr>
        <w:t>Belgique</w:t>
      </w:r>
      <w:proofErr w:type="spellEnd"/>
      <w:r w:rsidRPr="00846284">
        <w:rPr>
          <w:rFonts w:ascii="Palatino Linotype" w:hAnsi="Palatino Linotype"/>
          <w:sz w:val="20"/>
          <w:szCs w:val="20"/>
        </w:rPr>
        <w:t>—FRS-FNRS—www.frs-fnrs.be).</w:t>
      </w:r>
      <w:r w:rsidR="009B757B">
        <w:rPr>
          <w:rFonts w:ascii="Palatino Linotype" w:hAnsi="Palatino Linotype"/>
          <w:sz w:val="20"/>
          <w:szCs w:val="20"/>
        </w:rPr>
        <w:t xml:space="preserve"> </w:t>
      </w:r>
      <w:r w:rsidR="009B757B" w:rsidRPr="009B757B">
        <w:rPr>
          <w:rFonts w:ascii="Palatino Linotype" w:hAnsi="Palatino Linotype"/>
          <w:sz w:val="20"/>
          <w:szCs w:val="20"/>
        </w:rPr>
        <w:t xml:space="preserve">CB and EB have received the “Young Investigator Research Grant” from the International Osteoporosis Foundation and </w:t>
      </w:r>
      <w:proofErr w:type="spellStart"/>
      <w:r w:rsidR="009B757B" w:rsidRPr="009B757B">
        <w:rPr>
          <w:rFonts w:ascii="Palatino Linotype" w:hAnsi="Palatino Linotype"/>
          <w:sz w:val="20"/>
          <w:szCs w:val="20"/>
        </w:rPr>
        <w:t>Servier</w:t>
      </w:r>
      <w:proofErr w:type="spellEnd"/>
      <w:r w:rsidR="009B757B">
        <w:rPr>
          <w:rFonts w:ascii="Palatino Linotype" w:hAnsi="Palatino Linotype"/>
          <w:sz w:val="20"/>
          <w:szCs w:val="20"/>
        </w:rPr>
        <w:t xml:space="preserve"> for the development and validation of the French version of the </w:t>
      </w:r>
      <w:proofErr w:type="spellStart"/>
      <w:r w:rsidR="009B757B">
        <w:rPr>
          <w:rFonts w:ascii="Palatino Linotype" w:hAnsi="Palatino Linotype"/>
          <w:sz w:val="20"/>
          <w:szCs w:val="20"/>
        </w:rPr>
        <w:t>SarQoL</w:t>
      </w:r>
      <w:proofErr w:type="spellEnd"/>
      <w:r w:rsidR="009B757B">
        <w:rPr>
          <w:rFonts w:ascii="Palatino Linotype" w:hAnsi="Palatino Linotype"/>
          <w:sz w:val="20"/>
          <w:szCs w:val="20"/>
        </w:rPr>
        <w:t xml:space="preserve"> questionnaire. </w:t>
      </w:r>
    </w:p>
    <w:p w:rsidR="009B561B" w:rsidRPr="007000D4" w:rsidRDefault="00846284" w:rsidP="002C7D22">
      <w:pPr>
        <w:spacing w:line="360" w:lineRule="auto"/>
        <w:jc w:val="both"/>
        <w:rPr>
          <w:rFonts w:ascii="Palatino Linotype" w:hAnsi="Palatino Linotype"/>
          <w:sz w:val="20"/>
          <w:szCs w:val="20"/>
        </w:rPr>
      </w:pPr>
      <w:r>
        <w:rPr>
          <w:rFonts w:ascii="Palatino Linotype" w:hAnsi="Palatino Linotype"/>
          <w:sz w:val="20"/>
          <w:szCs w:val="20"/>
        </w:rPr>
        <w:t>Conflict of interest:</w:t>
      </w:r>
      <w:r w:rsidR="00E33D93">
        <w:rPr>
          <w:rFonts w:ascii="Palatino Linotype" w:hAnsi="Palatino Linotype"/>
          <w:sz w:val="20"/>
          <w:szCs w:val="20"/>
        </w:rPr>
        <w:t xml:space="preserve"> </w:t>
      </w:r>
      <w:r w:rsidR="0089356E">
        <w:rPr>
          <w:rFonts w:ascii="Palatino Linotype" w:hAnsi="Palatino Linotype"/>
          <w:sz w:val="20"/>
          <w:szCs w:val="20"/>
        </w:rPr>
        <w:t>CC</w:t>
      </w:r>
      <w:r w:rsidR="00ED12A3" w:rsidRPr="00ED12A3">
        <w:rPr>
          <w:rFonts w:ascii="Palatino Linotype" w:hAnsi="Palatino Linotype"/>
          <w:sz w:val="20"/>
          <w:szCs w:val="20"/>
        </w:rPr>
        <w:t xml:space="preserve"> has received consultancy fees and honoraria from Alliance for Better Bone Health, Amgen, Eli Lilly, GSK, Medtronic, Merck, Novartis, Pfizer, Roche, </w:t>
      </w:r>
      <w:proofErr w:type="spellStart"/>
      <w:r w:rsidR="00ED12A3" w:rsidRPr="00ED12A3">
        <w:rPr>
          <w:rFonts w:ascii="Palatino Linotype" w:hAnsi="Palatino Linotype"/>
          <w:sz w:val="20"/>
          <w:szCs w:val="20"/>
        </w:rPr>
        <w:t>Servier</w:t>
      </w:r>
      <w:proofErr w:type="spellEnd"/>
      <w:r w:rsidR="00ED12A3" w:rsidRPr="00ED12A3">
        <w:rPr>
          <w:rFonts w:ascii="Palatino Linotype" w:hAnsi="Palatino Linotype"/>
          <w:sz w:val="20"/>
          <w:szCs w:val="20"/>
        </w:rPr>
        <w:t>, Takeda and UCB.</w:t>
      </w:r>
      <w:r w:rsidR="009B757B">
        <w:rPr>
          <w:rFonts w:ascii="Palatino Linotype" w:hAnsi="Palatino Linotype"/>
          <w:sz w:val="20"/>
          <w:szCs w:val="20"/>
        </w:rPr>
        <w:t xml:space="preserve"> Other authors</w:t>
      </w:r>
      <w:r w:rsidR="00ED12A3">
        <w:rPr>
          <w:rFonts w:ascii="Palatino Linotype" w:hAnsi="Palatino Linotype"/>
          <w:sz w:val="20"/>
          <w:szCs w:val="20"/>
        </w:rPr>
        <w:t>: None</w:t>
      </w:r>
      <w:r w:rsidR="002B635F" w:rsidRPr="007000D4">
        <w:rPr>
          <w:rFonts w:ascii="Palatino Linotype" w:hAnsi="Palatino Linotype" w:cs="Times New Roman"/>
          <w:sz w:val="20"/>
          <w:szCs w:val="20"/>
        </w:rPr>
        <w:br w:type="page"/>
      </w:r>
    </w:p>
    <w:p w:rsidR="003C2BCE" w:rsidRPr="007000D4" w:rsidRDefault="003C2BCE">
      <w:pPr>
        <w:rPr>
          <w:rFonts w:ascii="Palatino Linotype" w:hAnsi="Palatino Linotype"/>
          <w:sz w:val="20"/>
          <w:szCs w:val="20"/>
        </w:rPr>
      </w:pPr>
    </w:p>
    <w:p w:rsidR="002F621C" w:rsidRPr="002F621C" w:rsidRDefault="00293C92" w:rsidP="002F621C">
      <w:pPr>
        <w:widowControl w:val="0"/>
        <w:autoSpaceDE w:val="0"/>
        <w:autoSpaceDN w:val="0"/>
        <w:adjustRightInd w:val="0"/>
        <w:spacing w:before="100" w:after="100" w:line="240" w:lineRule="auto"/>
        <w:ind w:left="640" w:hanging="640"/>
        <w:rPr>
          <w:rFonts w:ascii="Palatino Linotype" w:hAnsi="Palatino Linotype" w:cs="Times New Roman"/>
          <w:noProof/>
          <w:sz w:val="20"/>
          <w:szCs w:val="24"/>
        </w:rPr>
      </w:pPr>
      <w:r w:rsidRPr="007000D4">
        <w:rPr>
          <w:rFonts w:ascii="Palatino Linotype" w:hAnsi="Palatino Linotype"/>
          <w:sz w:val="20"/>
          <w:szCs w:val="20"/>
        </w:rPr>
        <w:fldChar w:fldCharType="begin" w:fldLock="1"/>
      </w:r>
      <w:r w:rsidRPr="00A84DFD">
        <w:rPr>
          <w:rFonts w:ascii="Palatino Linotype" w:hAnsi="Palatino Linotype"/>
          <w:sz w:val="20"/>
          <w:szCs w:val="20"/>
        </w:rPr>
        <w:instrText xml:space="preserve">ADDIN Mendeley Bibliography CSL_BIBLIOGRAPHY </w:instrText>
      </w:r>
      <w:r w:rsidRPr="007000D4">
        <w:rPr>
          <w:rFonts w:ascii="Palatino Linotype" w:hAnsi="Palatino Linotype"/>
          <w:sz w:val="20"/>
          <w:szCs w:val="20"/>
        </w:rPr>
        <w:fldChar w:fldCharType="separate"/>
      </w:r>
      <w:r w:rsidR="002F621C" w:rsidRPr="002F621C">
        <w:rPr>
          <w:rFonts w:ascii="Palatino Linotype" w:hAnsi="Palatino Linotype" w:cs="Times New Roman"/>
          <w:noProof/>
          <w:sz w:val="20"/>
          <w:szCs w:val="24"/>
        </w:rPr>
        <w:t>1.</w:t>
      </w:r>
      <w:r w:rsidR="002F621C" w:rsidRPr="002F621C">
        <w:rPr>
          <w:rFonts w:ascii="Palatino Linotype" w:hAnsi="Palatino Linotype" w:cs="Times New Roman"/>
          <w:noProof/>
          <w:sz w:val="20"/>
          <w:szCs w:val="24"/>
        </w:rPr>
        <w:tab/>
        <w:t xml:space="preserve">Lauretani, F. </w:t>
      </w:r>
      <w:r w:rsidR="002F621C" w:rsidRPr="002F621C">
        <w:rPr>
          <w:rFonts w:ascii="Palatino Linotype" w:hAnsi="Palatino Linotype" w:cs="Times New Roman"/>
          <w:i/>
          <w:iCs/>
          <w:noProof/>
          <w:sz w:val="20"/>
          <w:szCs w:val="24"/>
        </w:rPr>
        <w:t>et al.</w:t>
      </w:r>
      <w:r w:rsidR="002F621C" w:rsidRPr="002F621C">
        <w:rPr>
          <w:rFonts w:ascii="Palatino Linotype" w:hAnsi="Palatino Linotype" w:cs="Times New Roman"/>
          <w:noProof/>
          <w:sz w:val="20"/>
          <w:szCs w:val="24"/>
        </w:rPr>
        <w:t xml:space="preserve"> Age-associated changes in skeletal muscles and their effect on mobility: an operational diagnosis of sarcopenia. </w:t>
      </w:r>
      <w:r w:rsidR="002F621C" w:rsidRPr="002F621C">
        <w:rPr>
          <w:rFonts w:ascii="Palatino Linotype" w:hAnsi="Palatino Linotype" w:cs="Times New Roman"/>
          <w:i/>
          <w:iCs/>
          <w:noProof/>
          <w:sz w:val="20"/>
          <w:szCs w:val="24"/>
        </w:rPr>
        <w:t>J Appl Physiol</w:t>
      </w:r>
      <w:r w:rsidR="002F621C" w:rsidRPr="002F621C">
        <w:rPr>
          <w:rFonts w:ascii="Palatino Linotype" w:hAnsi="Palatino Linotype" w:cs="Times New Roman"/>
          <w:noProof/>
          <w:sz w:val="20"/>
          <w:szCs w:val="24"/>
        </w:rPr>
        <w:t xml:space="preserve"> </w:t>
      </w:r>
      <w:r w:rsidR="002F621C" w:rsidRPr="002F621C">
        <w:rPr>
          <w:rFonts w:ascii="Palatino Linotype" w:hAnsi="Palatino Linotype" w:cs="Times New Roman"/>
          <w:b/>
          <w:bCs/>
          <w:noProof/>
          <w:sz w:val="20"/>
          <w:szCs w:val="24"/>
        </w:rPr>
        <w:t>95,</w:t>
      </w:r>
      <w:r w:rsidR="002F621C" w:rsidRPr="002F621C">
        <w:rPr>
          <w:rFonts w:ascii="Palatino Linotype" w:hAnsi="Palatino Linotype" w:cs="Times New Roman"/>
          <w:noProof/>
          <w:sz w:val="20"/>
          <w:szCs w:val="24"/>
        </w:rPr>
        <w:t xml:space="preserve"> 1851–1860 (2003).</w:t>
      </w:r>
    </w:p>
    <w:p w:rsidR="002F621C" w:rsidRPr="002F621C" w:rsidRDefault="002F621C" w:rsidP="002F621C">
      <w:pPr>
        <w:widowControl w:val="0"/>
        <w:autoSpaceDE w:val="0"/>
        <w:autoSpaceDN w:val="0"/>
        <w:adjustRightInd w:val="0"/>
        <w:spacing w:before="100" w:after="100" w:line="240" w:lineRule="auto"/>
        <w:ind w:left="640" w:hanging="640"/>
        <w:rPr>
          <w:rFonts w:ascii="Palatino Linotype" w:hAnsi="Palatino Linotype" w:cs="Times New Roman"/>
          <w:noProof/>
          <w:sz w:val="20"/>
          <w:szCs w:val="24"/>
        </w:rPr>
      </w:pPr>
      <w:r w:rsidRPr="002F621C">
        <w:rPr>
          <w:rFonts w:ascii="Palatino Linotype" w:hAnsi="Palatino Linotype" w:cs="Times New Roman"/>
          <w:noProof/>
          <w:sz w:val="20"/>
          <w:szCs w:val="24"/>
        </w:rPr>
        <w:t>2.</w:t>
      </w:r>
      <w:r w:rsidRPr="002F621C">
        <w:rPr>
          <w:rFonts w:ascii="Palatino Linotype" w:hAnsi="Palatino Linotype" w:cs="Times New Roman"/>
          <w:noProof/>
          <w:sz w:val="20"/>
          <w:szCs w:val="24"/>
        </w:rPr>
        <w:tab/>
        <w:t xml:space="preserve">Rolland, Y. </w:t>
      </w:r>
      <w:r w:rsidRPr="002F621C">
        <w:rPr>
          <w:rFonts w:ascii="Palatino Linotype" w:hAnsi="Palatino Linotype" w:cs="Times New Roman"/>
          <w:i/>
          <w:iCs/>
          <w:noProof/>
          <w:sz w:val="20"/>
          <w:szCs w:val="24"/>
        </w:rPr>
        <w:t>et al.</w:t>
      </w:r>
      <w:r w:rsidRPr="002F621C">
        <w:rPr>
          <w:rFonts w:ascii="Palatino Linotype" w:hAnsi="Palatino Linotype" w:cs="Times New Roman"/>
          <w:noProof/>
          <w:sz w:val="20"/>
          <w:szCs w:val="24"/>
        </w:rPr>
        <w:t xml:space="preserve"> Difficulties with physical function associated with obesity, sarcopenia, and sarcopenic-obesity in community-dwelling elderly women: the EPIDOS (EPIDemiologie de l’OSteoporose) Study. </w:t>
      </w:r>
      <w:r w:rsidRPr="002F621C">
        <w:rPr>
          <w:rFonts w:ascii="Palatino Linotype" w:hAnsi="Palatino Linotype" w:cs="Times New Roman"/>
          <w:i/>
          <w:iCs/>
          <w:noProof/>
          <w:sz w:val="20"/>
          <w:szCs w:val="24"/>
        </w:rPr>
        <w:t>Am J Clin Nutr</w:t>
      </w:r>
      <w:r w:rsidRPr="002F621C">
        <w:rPr>
          <w:rFonts w:ascii="Palatino Linotype" w:hAnsi="Palatino Linotype" w:cs="Times New Roman"/>
          <w:noProof/>
          <w:sz w:val="20"/>
          <w:szCs w:val="24"/>
        </w:rPr>
        <w:t xml:space="preserve"> </w:t>
      </w:r>
      <w:r w:rsidRPr="002F621C">
        <w:rPr>
          <w:rFonts w:ascii="Palatino Linotype" w:hAnsi="Palatino Linotype" w:cs="Times New Roman"/>
          <w:b/>
          <w:bCs/>
          <w:noProof/>
          <w:sz w:val="20"/>
          <w:szCs w:val="24"/>
        </w:rPr>
        <w:t>89,</w:t>
      </w:r>
      <w:r w:rsidRPr="002F621C">
        <w:rPr>
          <w:rFonts w:ascii="Palatino Linotype" w:hAnsi="Palatino Linotype" w:cs="Times New Roman"/>
          <w:noProof/>
          <w:sz w:val="20"/>
          <w:szCs w:val="24"/>
        </w:rPr>
        <w:t xml:space="preserve"> 1895–1900 (2009).</w:t>
      </w:r>
    </w:p>
    <w:p w:rsidR="002F621C" w:rsidRPr="002F621C" w:rsidRDefault="002F621C" w:rsidP="002F621C">
      <w:pPr>
        <w:widowControl w:val="0"/>
        <w:autoSpaceDE w:val="0"/>
        <w:autoSpaceDN w:val="0"/>
        <w:adjustRightInd w:val="0"/>
        <w:spacing w:before="100" w:after="100" w:line="240" w:lineRule="auto"/>
        <w:ind w:left="640" w:hanging="640"/>
        <w:rPr>
          <w:rFonts w:ascii="Palatino Linotype" w:hAnsi="Palatino Linotype" w:cs="Times New Roman"/>
          <w:noProof/>
          <w:sz w:val="20"/>
          <w:szCs w:val="24"/>
        </w:rPr>
      </w:pPr>
      <w:r w:rsidRPr="002F621C">
        <w:rPr>
          <w:rFonts w:ascii="Palatino Linotype" w:hAnsi="Palatino Linotype" w:cs="Times New Roman"/>
          <w:noProof/>
          <w:sz w:val="20"/>
          <w:szCs w:val="24"/>
        </w:rPr>
        <w:t>3.</w:t>
      </w:r>
      <w:r w:rsidRPr="002F621C">
        <w:rPr>
          <w:rFonts w:ascii="Palatino Linotype" w:hAnsi="Palatino Linotype" w:cs="Times New Roman"/>
          <w:noProof/>
          <w:sz w:val="20"/>
          <w:szCs w:val="24"/>
        </w:rPr>
        <w:tab/>
        <w:t xml:space="preserve">Chang, S.-F. &amp; Lin, P.-L. Systematic Literature Review and Meta-Analysis of the Association of Sarcopenia With Mortality. </w:t>
      </w:r>
      <w:r w:rsidRPr="002F621C">
        <w:rPr>
          <w:rFonts w:ascii="Palatino Linotype" w:hAnsi="Palatino Linotype" w:cs="Times New Roman"/>
          <w:i/>
          <w:iCs/>
          <w:noProof/>
          <w:sz w:val="20"/>
          <w:szCs w:val="24"/>
        </w:rPr>
        <w:t>Worldviews Evid. Based. Nurs.</w:t>
      </w:r>
      <w:r w:rsidRPr="002F621C">
        <w:rPr>
          <w:rFonts w:ascii="Palatino Linotype" w:hAnsi="Palatino Linotype" w:cs="Times New Roman"/>
          <w:noProof/>
          <w:sz w:val="20"/>
          <w:szCs w:val="24"/>
        </w:rPr>
        <w:t xml:space="preserve"> (2016). doi:10.1111/wvn.12147</w:t>
      </w:r>
    </w:p>
    <w:p w:rsidR="002F621C" w:rsidRPr="002F621C" w:rsidRDefault="002F621C" w:rsidP="002F621C">
      <w:pPr>
        <w:widowControl w:val="0"/>
        <w:autoSpaceDE w:val="0"/>
        <w:autoSpaceDN w:val="0"/>
        <w:adjustRightInd w:val="0"/>
        <w:spacing w:before="100" w:after="100" w:line="240" w:lineRule="auto"/>
        <w:ind w:left="640" w:hanging="640"/>
        <w:rPr>
          <w:rFonts w:ascii="Palatino Linotype" w:hAnsi="Palatino Linotype" w:cs="Times New Roman"/>
          <w:noProof/>
          <w:sz w:val="20"/>
          <w:szCs w:val="24"/>
        </w:rPr>
      </w:pPr>
      <w:r w:rsidRPr="002F621C">
        <w:rPr>
          <w:rFonts w:ascii="Palatino Linotype" w:hAnsi="Palatino Linotype" w:cs="Times New Roman"/>
          <w:noProof/>
          <w:sz w:val="20"/>
          <w:szCs w:val="24"/>
        </w:rPr>
        <w:t>4.</w:t>
      </w:r>
      <w:r w:rsidRPr="002F621C">
        <w:rPr>
          <w:rFonts w:ascii="Palatino Linotype" w:hAnsi="Palatino Linotype" w:cs="Times New Roman"/>
          <w:noProof/>
          <w:sz w:val="20"/>
          <w:szCs w:val="24"/>
        </w:rPr>
        <w:tab/>
        <w:t xml:space="preserve">Visser, M. </w:t>
      </w:r>
      <w:r w:rsidRPr="002F621C">
        <w:rPr>
          <w:rFonts w:ascii="Palatino Linotype" w:hAnsi="Palatino Linotype" w:cs="Times New Roman"/>
          <w:i/>
          <w:iCs/>
          <w:noProof/>
          <w:sz w:val="20"/>
          <w:szCs w:val="24"/>
        </w:rPr>
        <w:t>et al.</w:t>
      </w:r>
      <w:r w:rsidRPr="002F621C">
        <w:rPr>
          <w:rFonts w:ascii="Palatino Linotype" w:hAnsi="Palatino Linotype" w:cs="Times New Roman"/>
          <w:noProof/>
          <w:sz w:val="20"/>
          <w:szCs w:val="24"/>
        </w:rPr>
        <w:t xml:space="preserve"> Muscle mass, muscle strength, and muscle fat infiltration as predictors of incident mobility limitations in well-functioning older persons. </w:t>
      </w:r>
      <w:r w:rsidRPr="002F621C">
        <w:rPr>
          <w:rFonts w:ascii="Palatino Linotype" w:hAnsi="Palatino Linotype" w:cs="Times New Roman"/>
          <w:i/>
          <w:iCs/>
          <w:noProof/>
          <w:sz w:val="20"/>
          <w:szCs w:val="24"/>
        </w:rPr>
        <w:t>J. Gerontol. A. Biol. Sci. Med. Sci.</w:t>
      </w:r>
      <w:r w:rsidRPr="002F621C">
        <w:rPr>
          <w:rFonts w:ascii="Palatino Linotype" w:hAnsi="Palatino Linotype" w:cs="Times New Roman"/>
          <w:noProof/>
          <w:sz w:val="20"/>
          <w:szCs w:val="24"/>
        </w:rPr>
        <w:t xml:space="preserve"> </w:t>
      </w:r>
      <w:r w:rsidRPr="002F621C">
        <w:rPr>
          <w:rFonts w:ascii="Palatino Linotype" w:hAnsi="Palatino Linotype" w:cs="Times New Roman"/>
          <w:b/>
          <w:bCs/>
          <w:noProof/>
          <w:sz w:val="20"/>
          <w:szCs w:val="24"/>
        </w:rPr>
        <w:t>60,</w:t>
      </w:r>
      <w:r w:rsidRPr="002F621C">
        <w:rPr>
          <w:rFonts w:ascii="Palatino Linotype" w:hAnsi="Palatino Linotype" w:cs="Times New Roman"/>
          <w:noProof/>
          <w:sz w:val="20"/>
          <w:szCs w:val="24"/>
        </w:rPr>
        <w:t xml:space="preserve"> 324–33 (2005).</w:t>
      </w:r>
    </w:p>
    <w:p w:rsidR="002F621C" w:rsidRPr="002F621C" w:rsidRDefault="002F621C" w:rsidP="002F621C">
      <w:pPr>
        <w:widowControl w:val="0"/>
        <w:autoSpaceDE w:val="0"/>
        <w:autoSpaceDN w:val="0"/>
        <w:adjustRightInd w:val="0"/>
        <w:spacing w:before="100" w:after="100" w:line="240" w:lineRule="auto"/>
        <w:ind w:left="640" w:hanging="640"/>
        <w:rPr>
          <w:rFonts w:ascii="Palatino Linotype" w:hAnsi="Palatino Linotype" w:cs="Times New Roman"/>
          <w:noProof/>
          <w:sz w:val="20"/>
          <w:szCs w:val="24"/>
        </w:rPr>
      </w:pPr>
      <w:r w:rsidRPr="002F621C">
        <w:rPr>
          <w:rFonts w:ascii="Palatino Linotype" w:hAnsi="Palatino Linotype" w:cs="Times New Roman"/>
          <w:noProof/>
          <w:sz w:val="20"/>
          <w:szCs w:val="24"/>
        </w:rPr>
        <w:t>5.</w:t>
      </w:r>
      <w:r w:rsidRPr="002F621C">
        <w:rPr>
          <w:rFonts w:ascii="Palatino Linotype" w:hAnsi="Palatino Linotype" w:cs="Times New Roman"/>
          <w:noProof/>
          <w:sz w:val="20"/>
          <w:szCs w:val="24"/>
        </w:rPr>
        <w:tab/>
        <w:t xml:space="preserve">Janssen, I., Heymsfield, S. B. &amp; Ross, R. Low relative skeletal muscle mass (sarcopenia) in older persons is associated with functional impairment and physical disability. </w:t>
      </w:r>
      <w:r w:rsidRPr="002F621C">
        <w:rPr>
          <w:rFonts w:ascii="Palatino Linotype" w:hAnsi="Palatino Linotype" w:cs="Times New Roman"/>
          <w:i/>
          <w:iCs/>
          <w:noProof/>
          <w:sz w:val="20"/>
          <w:szCs w:val="24"/>
        </w:rPr>
        <w:t>J Am Geriatr Soc</w:t>
      </w:r>
      <w:r w:rsidRPr="002F621C">
        <w:rPr>
          <w:rFonts w:ascii="Palatino Linotype" w:hAnsi="Palatino Linotype" w:cs="Times New Roman"/>
          <w:noProof/>
          <w:sz w:val="20"/>
          <w:szCs w:val="24"/>
        </w:rPr>
        <w:t xml:space="preserve"> </w:t>
      </w:r>
      <w:r w:rsidRPr="002F621C">
        <w:rPr>
          <w:rFonts w:ascii="Palatino Linotype" w:hAnsi="Palatino Linotype" w:cs="Times New Roman"/>
          <w:b/>
          <w:bCs/>
          <w:noProof/>
          <w:sz w:val="20"/>
          <w:szCs w:val="24"/>
        </w:rPr>
        <w:t>50,</w:t>
      </w:r>
      <w:r w:rsidRPr="002F621C">
        <w:rPr>
          <w:rFonts w:ascii="Palatino Linotype" w:hAnsi="Palatino Linotype" w:cs="Times New Roman"/>
          <w:noProof/>
          <w:sz w:val="20"/>
          <w:szCs w:val="24"/>
        </w:rPr>
        <w:t xml:space="preserve"> 889–896 (2002).</w:t>
      </w:r>
    </w:p>
    <w:p w:rsidR="002F621C" w:rsidRPr="002F621C" w:rsidRDefault="002F621C" w:rsidP="002F621C">
      <w:pPr>
        <w:widowControl w:val="0"/>
        <w:autoSpaceDE w:val="0"/>
        <w:autoSpaceDN w:val="0"/>
        <w:adjustRightInd w:val="0"/>
        <w:spacing w:before="100" w:after="100" w:line="240" w:lineRule="auto"/>
        <w:ind w:left="640" w:hanging="640"/>
        <w:rPr>
          <w:rFonts w:ascii="Palatino Linotype" w:hAnsi="Palatino Linotype" w:cs="Times New Roman"/>
          <w:noProof/>
          <w:sz w:val="20"/>
          <w:szCs w:val="24"/>
        </w:rPr>
      </w:pPr>
      <w:r w:rsidRPr="002F621C">
        <w:rPr>
          <w:rFonts w:ascii="Palatino Linotype" w:hAnsi="Palatino Linotype" w:cs="Times New Roman"/>
          <w:noProof/>
          <w:sz w:val="20"/>
          <w:szCs w:val="24"/>
        </w:rPr>
        <w:t>6.</w:t>
      </w:r>
      <w:r w:rsidRPr="002F621C">
        <w:rPr>
          <w:rFonts w:ascii="Palatino Linotype" w:hAnsi="Palatino Linotype" w:cs="Times New Roman"/>
          <w:noProof/>
          <w:sz w:val="20"/>
          <w:szCs w:val="24"/>
        </w:rPr>
        <w:tab/>
        <w:t xml:space="preserve">Rantanen, T. Muscle strength, disability and mortality. </w:t>
      </w:r>
      <w:r w:rsidRPr="002F621C">
        <w:rPr>
          <w:rFonts w:ascii="Palatino Linotype" w:hAnsi="Palatino Linotype" w:cs="Times New Roman"/>
          <w:i/>
          <w:iCs/>
          <w:noProof/>
          <w:sz w:val="20"/>
          <w:szCs w:val="24"/>
        </w:rPr>
        <w:t>Scand J Med Sci Sport.</w:t>
      </w:r>
      <w:r w:rsidRPr="002F621C">
        <w:rPr>
          <w:rFonts w:ascii="Palatino Linotype" w:hAnsi="Palatino Linotype" w:cs="Times New Roman"/>
          <w:noProof/>
          <w:sz w:val="20"/>
          <w:szCs w:val="24"/>
        </w:rPr>
        <w:t xml:space="preserve"> </w:t>
      </w:r>
      <w:r w:rsidRPr="002F621C">
        <w:rPr>
          <w:rFonts w:ascii="Palatino Linotype" w:hAnsi="Palatino Linotype" w:cs="Times New Roman"/>
          <w:b/>
          <w:bCs/>
          <w:noProof/>
          <w:sz w:val="20"/>
          <w:szCs w:val="24"/>
        </w:rPr>
        <w:t>13,</w:t>
      </w:r>
      <w:r w:rsidRPr="002F621C">
        <w:rPr>
          <w:rFonts w:ascii="Palatino Linotype" w:hAnsi="Palatino Linotype" w:cs="Times New Roman"/>
          <w:noProof/>
          <w:sz w:val="20"/>
          <w:szCs w:val="24"/>
        </w:rPr>
        <w:t xml:space="preserve"> 3–8 (2003).</w:t>
      </w:r>
    </w:p>
    <w:p w:rsidR="002F621C" w:rsidRPr="002F621C" w:rsidRDefault="002F621C" w:rsidP="002F621C">
      <w:pPr>
        <w:widowControl w:val="0"/>
        <w:autoSpaceDE w:val="0"/>
        <w:autoSpaceDN w:val="0"/>
        <w:adjustRightInd w:val="0"/>
        <w:spacing w:before="100" w:after="100" w:line="240" w:lineRule="auto"/>
        <w:ind w:left="640" w:hanging="640"/>
        <w:rPr>
          <w:rFonts w:ascii="Palatino Linotype" w:hAnsi="Palatino Linotype" w:cs="Times New Roman"/>
          <w:noProof/>
          <w:sz w:val="20"/>
          <w:szCs w:val="24"/>
        </w:rPr>
      </w:pPr>
      <w:r w:rsidRPr="002F621C">
        <w:rPr>
          <w:rFonts w:ascii="Palatino Linotype" w:hAnsi="Palatino Linotype" w:cs="Times New Roman"/>
          <w:noProof/>
          <w:sz w:val="20"/>
          <w:szCs w:val="24"/>
        </w:rPr>
        <w:t>7.</w:t>
      </w:r>
      <w:r w:rsidRPr="002F621C">
        <w:rPr>
          <w:rFonts w:ascii="Palatino Linotype" w:hAnsi="Palatino Linotype" w:cs="Times New Roman"/>
          <w:noProof/>
          <w:sz w:val="20"/>
          <w:szCs w:val="24"/>
        </w:rPr>
        <w:tab/>
        <w:t xml:space="preserve">Rolland, Y. </w:t>
      </w:r>
      <w:r w:rsidRPr="002F621C">
        <w:rPr>
          <w:rFonts w:ascii="Palatino Linotype" w:hAnsi="Palatino Linotype" w:cs="Times New Roman"/>
          <w:i/>
          <w:iCs/>
          <w:noProof/>
          <w:sz w:val="20"/>
          <w:szCs w:val="24"/>
        </w:rPr>
        <w:t>et al.</w:t>
      </w:r>
      <w:r w:rsidRPr="002F621C">
        <w:rPr>
          <w:rFonts w:ascii="Palatino Linotype" w:hAnsi="Palatino Linotype" w:cs="Times New Roman"/>
          <w:noProof/>
          <w:sz w:val="20"/>
          <w:szCs w:val="24"/>
        </w:rPr>
        <w:t xml:space="preserve"> Sarcopenia: its assessment, etiology, pathogenesis, consequences and future perspectives. </w:t>
      </w:r>
      <w:r w:rsidRPr="002F621C">
        <w:rPr>
          <w:rFonts w:ascii="Palatino Linotype" w:hAnsi="Palatino Linotype" w:cs="Times New Roman"/>
          <w:i/>
          <w:iCs/>
          <w:noProof/>
          <w:sz w:val="20"/>
          <w:szCs w:val="24"/>
        </w:rPr>
        <w:t>J Nutr Heal. Aging</w:t>
      </w:r>
      <w:r w:rsidRPr="002F621C">
        <w:rPr>
          <w:rFonts w:ascii="Palatino Linotype" w:hAnsi="Palatino Linotype" w:cs="Times New Roman"/>
          <w:noProof/>
          <w:sz w:val="20"/>
          <w:szCs w:val="24"/>
        </w:rPr>
        <w:t xml:space="preserve"> </w:t>
      </w:r>
      <w:r w:rsidRPr="002F621C">
        <w:rPr>
          <w:rFonts w:ascii="Palatino Linotype" w:hAnsi="Palatino Linotype" w:cs="Times New Roman"/>
          <w:b/>
          <w:bCs/>
          <w:noProof/>
          <w:sz w:val="20"/>
          <w:szCs w:val="24"/>
        </w:rPr>
        <w:t>12,</w:t>
      </w:r>
      <w:r w:rsidRPr="002F621C">
        <w:rPr>
          <w:rFonts w:ascii="Palatino Linotype" w:hAnsi="Palatino Linotype" w:cs="Times New Roman"/>
          <w:noProof/>
          <w:sz w:val="20"/>
          <w:szCs w:val="24"/>
        </w:rPr>
        <w:t xml:space="preserve"> 433–450 (2008).</w:t>
      </w:r>
    </w:p>
    <w:p w:rsidR="002F621C" w:rsidRPr="002F621C" w:rsidRDefault="002F621C" w:rsidP="002F621C">
      <w:pPr>
        <w:widowControl w:val="0"/>
        <w:autoSpaceDE w:val="0"/>
        <w:autoSpaceDN w:val="0"/>
        <w:adjustRightInd w:val="0"/>
        <w:spacing w:before="100" w:after="100" w:line="240" w:lineRule="auto"/>
        <w:ind w:left="640" w:hanging="640"/>
        <w:rPr>
          <w:rFonts w:ascii="Palatino Linotype" w:hAnsi="Palatino Linotype" w:cs="Times New Roman"/>
          <w:noProof/>
          <w:sz w:val="20"/>
          <w:szCs w:val="24"/>
        </w:rPr>
      </w:pPr>
      <w:r w:rsidRPr="002F621C">
        <w:rPr>
          <w:rFonts w:ascii="Palatino Linotype" w:hAnsi="Palatino Linotype" w:cs="Times New Roman"/>
          <w:noProof/>
          <w:sz w:val="20"/>
          <w:szCs w:val="24"/>
        </w:rPr>
        <w:t>8.</w:t>
      </w:r>
      <w:r w:rsidRPr="002F621C">
        <w:rPr>
          <w:rFonts w:ascii="Palatino Linotype" w:hAnsi="Palatino Linotype" w:cs="Times New Roman"/>
          <w:noProof/>
          <w:sz w:val="20"/>
          <w:szCs w:val="24"/>
        </w:rPr>
        <w:tab/>
        <w:t xml:space="preserve">Landi, F. </w:t>
      </w:r>
      <w:r w:rsidRPr="002F621C">
        <w:rPr>
          <w:rFonts w:ascii="Palatino Linotype" w:hAnsi="Palatino Linotype" w:cs="Times New Roman"/>
          <w:i/>
          <w:iCs/>
          <w:noProof/>
          <w:sz w:val="20"/>
          <w:szCs w:val="24"/>
        </w:rPr>
        <w:t>et al.</w:t>
      </w:r>
      <w:r w:rsidRPr="002F621C">
        <w:rPr>
          <w:rFonts w:ascii="Palatino Linotype" w:hAnsi="Palatino Linotype" w:cs="Times New Roman"/>
          <w:noProof/>
          <w:sz w:val="20"/>
          <w:szCs w:val="24"/>
        </w:rPr>
        <w:t xml:space="preserve"> Sarcopenia and mortality risk in frail older persons aged 80 years and older: results from ilSIRENTE study. </w:t>
      </w:r>
      <w:r w:rsidRPr="002F621C">
        <w:rPr>
          <w:rFonts w:ascii="Palatino Linotype" w:hAnsi="Palatino Linotype" w:cs="Times New Roman"/>
          <w:i/>
          <w:iCs/>
          <w:noProof/>
          <w:sz w:val="20"/>
          <w:szCs w:val="24"/>
        </w:rPr>
        <w:t>Age Ageing</w:t>
      </w:r>
      <w:r w:rsidRPr="002F621C">
        <w:rPr>
          <w:rFonts w:ascii="Palatino Linotype" w:hAnsi="Palatino Linotype" w:cs="Times New Roman"/>
          <w:noProof/>
          <w:sz w:val="20"/>
          <w:szCs w:val="24"/>
        </w:rPr>
        <w:t xml:space="preserve"> </w:t>
      </w:r>
      <w:r w:rsidRPr="002F621C">
        <w:rPr>
          <w:rFonts w:ascii="Palatino Linotype" w:hAnsi="Palatino Linotype" w:cs="Times New Roman"/>
          <w:b/>
          <w:bCs/>
          <w:noProof/>
          <w:sz w:val="20"/>
          <w:szCs w:val="24"/>
        </w:rPr>
        <w:t>42,</w:t>
      </w:r>
      <w:r w:rsidRPr="002F621C">
        <w:rPr>
          <w:rFonts w:ascii="Palatino Linotype" w:hAnsi="Palatino Linotype" w:cs="Times New Roman"/>
          <w:noProof/>
          <w:sz w:val="20"/>
          <w:szCs w:val="24"/>
        </w:rPr>
        <w:t xml:space="preserve"> 203–209 (2013).</w:t>
      </w:r>
    </w:p>
    <w:p w:rsidR="002F621C" w:rsidRPr="002F621C" w:rsidRDefault="002F621C" w:rsidP="002F621C">
      <w:pPr>
        <w:widowControl w:val="0"/>
        <w:autoSpaceDE w:val="0"/>
        <w:autoSpaceDN w:val="0"/>
        <w:adjustRightInd w:val="0"/>
        <w:spacing w:before="100" w:after="100" w:line="240" w:lineRule="auto"/>
        <w:ind w:left="640" w:hanging="640"/>
        <w:rPr>
          <w:rFonts w:ascii="Palatino Linotype" w:hAnsi="Palatino Linotype" w:cs="Times New Roman"/>
          <w:noProof/>
          <w:sz w:val="20"/>
          <w:szCs w:val="24"/>
        </w:rPr>
      </w:pPr>
      <w:r w:rsidRPr="002F621C">
        <w:rPr>
          <w:rFonts w:ascii="Palatino Linotype" w:hAnsi="Palatino Linotype" w:cs="Times New Roman"/>
          <w:noProof/>
          <w:sz w:val="20"/>
          <w:szCs w:val="24"/>
        </w:rPr>
        <w:t>9.</w:t>
      </w:r>
      <w:r w:rsidRPr="002F621C">
        <w:rPr>
          <w:rFonts w:ascii="Palatino Linotype" w:hAnsi="Palatino Linotype" w:cs="Times New Roman"/>
          <w:noProof/>
          <w:sz w:val="20"/>
          <w:szCs w:val="24"/>
        </w:rPr>
        <w:tab/>
        <w:t xml:space="preserve">Cruz-Jentoft, A. J. </w:t>
      </w:r>
      <w:r w:rsidRPr="002F621C">
        <w:rPr>
          <w:rFonts w:ascii="Palatino Linotype" w:hAnsi="Palatino Linotype" w:cs="Times New Roman"/>
          <w:i/>
          <w:iCs/>
          <w:noProof/>
          <w:sz w:val="20"/>
          <w:szCs w:val="24"/>
        </w:rPr>
        <w:t>et al.</w:t>
      </w:r>
      <w:r w:rsidRPr="002F621C">
        <w:rPr>
          <w:rFonts w:ascii="Palatino Linotype" w:hAnsi="Palatino Linotype" w:cs="Times New Roman"/>
          <w:noProof/>
          <w:sz w:val="20"/>
          <w:szCs w:val="24"/>
        </w:rPr>
        <w:t xml:space="preserve"> Sarcopenia: European consensus on definition and diagnosis: Report of the European Working Group on Sarcopenia in Older People. </w:t>
      </w:r>
      <w:r w:rsidRPr="002F621C">
        <w:rPr>
          <w:rFonts w:ascii="Palatino Linotype" w:hAnsi="Palatino Linotype" w:cs="Times New Roman"/>
          <w:i/>
          <w:iCs/>
          <w:noProof/>
          <w:sz w:val="20"/>
          <w:szCs w:val="24"/>
        </w:rPr>
        <w:t>Age Ageing</w:t>
      </w:r>
      <w:r w:rsidRPr="002F621C">
        <w:rPr>
          <w:rFonts w:ascii="Palatino Linotype" w:hAnsi="Palatino Linotype" w:cs="Times New Roman"/>
          <w:noProof/>
          <w:sz w:val="20"/>
          <w:szCs w:val="24"/>
        </w:rPr>
        <w:t xml:space="preserve"> </w:t>
      </w:r>
      <w:r w:rsidRPr="002F621C">
        <w:rPr>
          <w:rFonts w:ascii="Palatino Linotype" w:hAnsi="Palatino Linotype" w:cs="Times New Roman"/>
          <w:b/>
          <w:bCs/>
          <w:noProof/>
          <w:sz w:val="20"/>
          <w:szCs w:val="24"/>
        </w:rPr>
        <w:t>39,</w:t>
      </w:r>
      <w:r w:rsidRPr="002F621C">
        <w:rPr>
          <w:rFonts w:ascii="Palatino Linotype" w:hAnsi="Palatino Linotype" w:cs="Times New Roman"/>
          <w:noProof/>
          <w:sz w:val="20"/>
          <w:szCs w:val="24"/>
        </w:rPr>
        <w:t xml:space="preserve"> 412–423 (2010).</w:t>
      </w:r>
    </w:p>
    <w:p w:rsidR="002F621C" w:rsidRPr="002F621C" w:rsidRDefault="002F621C" w:rsidP="002F621C">
      <w:pPr>
        <w:widowControl w:val="0"/>
        <w:autoSpaceDE w:val="0"/>
        <w:autoSpaceDN w:val="0"/>
        <w:adjustRightInd w:val="0"/>
        <w:spacing w:before="100" w:after="100" w:line="240" w:lineRule="auto"/>
        <w:ind w:left="640" w:hanging="640"/>
        <w:rPr>
          <w:rFonts w:ascii="Palatino Linotype" w:hAnsi="Palatino Linotype" w:cs="Times New Roman"/>
          <w:noProof/>
          <w:sz w:val="20"/>
          <w:szCs w:val="24"/>
        </w:rPr>
      </w:pPr>
      <w:r w:rsidRPr="002F621C">
        <w:rPr>
          <w:rFonts w:ascii="Palatino Linotype" w:hAnsi="Palatino Linotype" w:cs="Times New Roman"/>
          <w:noProof/>
          <w:sz w:val="20"/>
          <w:szCs w:val="24"/>
        </w:rPr>
        <w:t>10.</w:t>
      </w:r>
      <w:r w:rsidRPr="002F621C">
        <w:rPr>
          <w:rFonts w:ascii="Palatino Linotype" w:hAnsi="Palatino Linotype" w:cs="Times New Roman"/>
          <w:noProof/>
          <w:sz w:val="20"/>
          <w:szCs w:val="24"/>
        </w:rPr>
        <w:tab/>
        <w:t xml:space="preserve">Beaudart, C. </w:t>
      </w:r>
      <w:r w:rsidRPr="002F621C">
        <w:rPr>
          <w:rFonts w:ascii="Palatino Linotype" w:hAnsi="Palatino Linotype" w:cs="Times New Roman"/>
          <w:i/>
          <w:iCs/>
          <w:noProof/>
          <w:sz w:val="20"/>
          <w:szCs w:val="24"/>
        </w:rPr>
        <w:t>et al.</w:t>
      </w:r>
      <w:r w:rsidRPr="002F621C">
        <w:rPr>
          <w:rFonts w:ascii="Palatino Linotype" w:hAnsi="Palatino Linotype" w:cs="Times New Roman"/>
          <w:noProof/>
          <w:sz w:val="20"/>
          <w:szCs w:val="24"/>
        </w:rPr>
        <w:t xml:space="preserve"> Quality of life and physical components linked to sarcopenia: The SarcoPhAge study. </w:t>
      </w:r>
      <w:r w:rsidRPr="002F621C">
        <w:rPr>
          <w:rFonts w:ascii="Palatino Linotype" w:hAnsi="Palatino Linotype" w:cs="Times New Roman"/>
          <w:i/>
          <w:iCs/>
          <w:noProof/>
          <w:sz w:val="20"/>
          <w:szCs w:val="24"/>
        </w:rPr>
        <w:t>Exp. Gerontol.</w:t>
      </w:r>
      <w:r w:rsidRPr="002F621C">
        <w:rPr>
          <w:rFonts w:ascii="Palatino Linotype" w:hAnsi="Palatino Linotype" w:cs="Times New Roman"/>
          <w:noProof/>
          <w:sz w:val="20"/>
          <w:szCs w:val="24"/>
        </w:rPr>
        <w:t xml:space="preserve"> (2015). doi:10.1016/j.exger.2015.05.003</w:t>
      </w:r>
    </w:p>
    <w:p w:rsidR="002F621C" w:rsidRPr="002F621C" w:rsidRDefault="002F621C" w:rsidP="002F621C">
      <w:pPr>
        <w:widowControl w:val="0"/>
        <w:autoSpaceDE w:val="0"/>
        <w:autoSpaceDN w:val="0"/>
        <w:adjustRightInd w:val="0"/>
        <w:spacing w:before="100" w:after="100" w:line="240" w:lineRule="auto"/>
        <w:ind w:left="640" w:hanging="640"/>
        <w:rPr>
          <w:rFonts w:ascii="Palatino Linotype" w:hAnsi="Palatino Linotype" w:cs="Times New Roman"/>
          <w:noProof/>
          <w:sz w:val="20"/>
          <w:szCs w:val="24"/>
        </w:rPr>
      </w:pPr>
      <w:r w:rsidRPr="002F621C">
        <w:rPr>
          <w:rFonts w:ascii="Palatino Linotype" w:hAnsi="Palatino Linotype" w:cs="Times New Roman"/>
          <w:noProof/>
          <w:sz w:val="20"/>
          <w:szCs w:val="24"/>
        </w:rPr>
        <w:t>11.</w:t>
      </w:r>
      <w:r w:rsidRPr="002F621C">
        <w:rPr>
          <w:rFonts w:ascii="Palatino Linotype" w:hAnsi="Palatino Linotype" w:cs="Times New Roman"/>
          <w:noProof/>
          <w:sz w:val="20"/>
          <w:szCs w:val="24"/>
        </w:rPr>
        <w:tab/>
        <w:t xml:space="preserve">Cooper, C. </w:t>
      </w:r>
      <w:r w:rsidRPr="002F621C">
        <w:rPr>
          <w:rFonts w:ascii="Palatino Linotype" w:hAnsi="Palatino Linotype" w:cs="Times New Roman"/>
          <w:i/>
          <w:iCs/>
          <w:noProof/>
          <w:sz w:val="20"/>
          <w:szCs w:val="24"/>
        </w:rPr>
        <w:t>et al.</w:t>
      </w:r>
      <w:r w:rsidRPr="002F621C">
        <w:rPr>
          <w:rFonts w:ascii="Palatino Linotype" w:hAnsi="Palatino Linotype" w:cs="Times New Roman"/>
          <w:noProof/>
          <w:sz w:val="20"/>
          <w:szCs w:val="24"/>
        </w:rPr>
        <w:t xml:space="preserve"> Frailty and sarcopenia: definitions and outcome parameters. </w:t>
      </w:r>
      <w:r w:rsidRPr="002F621C">
        <w:rPr>
          <w:rFonts w:ascii="Palatino Linotype" w:hAnsi="Palatino Linotype" w:cs="Times New Roman"/>
          <w:i/>
          <w:iCs/>
          <w:noProof/>
          <w:sz w:val="20"/>
          <w:szCs w:val="24"/>
        </w:rPr>
        <w:t>Osteoporos Int</w:t>
      </w:r>
      <w:r w:rsidRPr="002F621C">
        <w:rPr>
          <w:rFonts w:ascii="Palatino Linotype" w:hAnsi="Palatino Linotype" w:cs="Times New Roman"/>
          <w:noProof/>
          <w:sz w:val="20"/>
          <w:szCs w:val="24"/>
        </w:rPr>
        <w:t xml:space="preserve"> </w:t>
      </w:r>
      <w:r w:rsidRPr="002F621C">
        <w:rPr>
          <w:rFonts w:ascii="Palatino Linotype" w:hAnsi="Palatino Linotype" w:cs="Times New Roman"/>
          <w:b/>
          <w:bCs/>
          <w:noProof/>
          <w:sz w:val="20"/>
          <w:szCs w:val="24"/>
        </w:rPr>
        <w:t>23,</w:t>
      </w:r>
      <w:r w:rsidRPr="002F621C">
        <w:rPr>
          <w:rFonts w:ascii="Palatino Linotype" w:hAnsi="Palatino Linotype" w:cs="Times New Roman"/>
          <w:noProof/>
          <w:sz w:val="20"/>
          <w:szCs w:val="24"/>
        </w:rPr>
        <w:t xml:space="preserve"> 1839–1848 (2012).</w:t>
      </w:r>
    </w:p>
    <w:p w:rsidR="002F621C" w:rsidRPr="002F621C" w:rsidRDefault="002F621C" w:rsidP="002F621C">
      <w:pPr>
        <w:widowControl w:val="0"/>
        <w:autoSpaceDE w:val="0"/>
        <w:autoSpaceDN w:val="0"/>
        <w:adjustRightInd w:val="0"/>
        <w:spacing w:before="100" w:after="100" w:line="240" w:lineRule="auto"/>
        <w:ind w:left="640" w:hanging="640"/>
        <w:rPr>
          <w:rFonts w:ascii="Palatino Linotype" w:hAnsi="Palatino Linotype" w:cs="Times New Roman"/>
          <w:noProof/>
          <w:sz w:val="20"/>
          <w:szCs w:val="24"/>
        </w:rPr>
      </w:pPr>
      <w:r w:rsidRPr="002F621C">
        <w:rPr>
          <w:rFonts w:ascii="Palatino Linotype" w:hAnsi="Palatino Linotype" w:cs="Times New Roman"/>
          <w:noProof/>
          <w:sz w:val="20"/>
          <w:szCs w:val="24"/>
        </w:rPr>
        <w:t>12.</w:t>
      </w:r>
      <w:r w:rsidRPr="002F621C">
        <w:rPr>
          <w:rFonts w:ascii="Palatino Linotype" w:hAnsi="Palatino Linotype" w:cs="Times New Roman"/>
          <w:noProof/>
          <w:sz w:val="20"/>
          <w:szCs w:val="24"/>
        </w:rPr>
        <w:tab/>
        <w:t xml:space="preserve">Cooper, C. </w:t>
      </w:r>
      <w:r w:rsidRPr="002F621C">
        <w:rPr>
          <w:rFonts w:ascii="Palatino Linotype" w:hAnsi="Palatino Linotype" w:cs="Times New Roman"/>
          <w:i/>
          <w:iCs/>
          <w:noProof/>
          <w:sz w:val="20"/>
          <w:szCs w:val="24"/>
        </w:rPr>
        <w:t>et al.</w:t>
      </w:r>
      <w:r w:rsidRPr="002F621C">
        <w:rPr>
          <w:rFonts w:ascii="Palatino Linotype" w:hAnsi="Palatino Linotype" w:cs="Times New Roman"/>
          <w:noProof/>
          <w:sz w:val="20"/>
          <w:szCs w:val="24"/>
        </w:rPr>
        <w:t xml:space="preserve"> Tools in the assessment of sarcopenia. </w:t>
      </w:r>
      <w:r w:rsidRPr="002F621C">
        <w:rPr>
          <w:rFonts w:ascii="Palatino Linotype" w:hAnsi="Palatino Linotype" w:cs="Times New Roman"/>
          <w:i/>
          <w:iCs/>
          <w:noProof/>
          <w:sz w:val="20"/>
          <w:szCs w:val="24"/>
        </w:rPr>
        <w:t>Calcif Tissue Int</w:t>
      </w:r>
      <w:r w:rsidRPr="002F621C">
        <w:rPr>
          <w:rFonts w:ascii="Palatino Linotype" w:hAnsi="Palatino Linotype" w:cs="Times New Roman"/>
          <w:noProof/>
          <w:sz w:val="20"/>
          <w:szCs w:val="24"/>
        </w:rPr>
        <w:t xml:space="preserve"> </w:t>
      </w:r>
      <w:r w:rsidRPr="002F621C">
        <w:rPr>
          <w:rFonts w:ascii="Palatino Linotype" w:hAnsi="Palatino Linotype" w:cs="Times New Roman"/>
          <w:b/>
          <w:bCs/>
          <w:noProof/>
          <w:sz w:val="20"/>
          <w:szCs w:val="24"/>
        </w:rPr>
        <w:t>93,</w:t>
      </w:r>
      <w:r w:rsidRPr="002F621C">
        <w:rPr>
          <w:rFonts w:ascii="Palatino Linotype" w:hAnsi="Palatino Linotype" w:cs="Times New Roman"/>
          <w:noProof/>
          <w:sz w:val="20"/>
          <w:szCs w:val="24"/>
        </w:rPr>
        <w:t xml:space="preserve"> 201–210 (2013).</w:t>
      </w:r>
    </w:p>
    <w:p w:rsidR="002F621C" w:rsidRPr="002F621C" w:rsidRDefault="002F621C" w:rsidP="002F621C">
      <w:pPr>
        <w:widowControl w:val="0"/>
        <w:autoSpaceDE w:val="0"/>
        <w:autoSpaceDN w:val="0"/>
        <w:adjustRightInd w:val="0"/>
        <w:spacing w:before="100" w:after="100" w:line="240" w:lineRule="auto"/>
        <w:ind w:left="640" w:hanging="640"/>
        <w:rPr>
          <w:rFonts w:ascii="Palatino Linotype" w:hAnsi="Palatino Linotype" w:cs="Times New Roman"/>
          <w:noProof/>
          <w:sz w:val="20"/>
          <w:szCs w:val="24"/>
        </w:rPr>
      </w:pPr>
      <w:r w:rsidRPr="002F621C">
        <w:rPr>
          <w:rFonts w:ascii="Palatino Linotype" w:hAnsi="Palatino Linotype" w:cs="Times New Roman"/>
          <w:noProof/>
          <w:sz w:val="20"/>
          <w:szCs w:val="24"/>
        </w:rPr>
        <w:t>13.</w:t>
      </w:r>
      <w:r w:rsidRPr="002F621C">
        <w:rPr>
          <w:rFonts w:ascii="Palatino Linotype" w:hAnsi="Palatino Linotype" w:cs="Times New Roman"/>
          <w:noProof/>
          <w:sz w:val="20"/>
          <w:szCs w:val="24"/>
        </w:rPr>
        <w:tab/>
        <w:t xml:space="preserve">Beaudart, C., Rizzoli, R., Bruyère, O., Reginster, J.-Y. &amp; Biver, E. Sarcopenia: burden and challenges for public health. </w:t>
      </w:r>
      <w:r w:rsidRPr="002F621C">
        <w:rPr>
          <w:rFonts w:ascii="Palatino Linotype" w:hAnsi="Palatino Linotype" w:cs="Times New Roman"/>
          <w:i/>
          <w:iCs/>
          <w:noProof/>
          <w:sz w:val="20"/>
          <w:szCs w:val="24"/>
        </w:rPr>
        <w:t>Archives of Public Health</w:t>
      </w:r>
      <w:r w:rsidRPr="002F621C">
        <w:rPr>
          <w:rFonts w:ascii="Palatino Linotype" w:hAnsi="Palatino Linotype" w:cs="Times New Roman"/>
          <w:noProof/>
          <w:sz w:val="20"/>
          <w:szCs w:val="24"/>
        </w:rPr>
        <w:t xml:space="preserve"> </w:t>
      </w:r>
      <w:r w:rsidRPr="002F621C">
        <w:rPr>
          <w:rFonts w:ascii="Palatino Linotype" w:hAnsi="Palatino Linotype" w:cs="Times New Roman"/>
          <w:b/>
          <w:bCs/>
          <w:noProof/>
          <w:sz w:val="20"/>
          <w:szCs w:val="24"/>
        </w:rPr>
        <w:t>72,</w:t>
      </w:r>
      <w:r w:rsidRPr="002F621C">
        <w:rPr>
          <w:rFonts w:ascii="Palatino Linotype" w:hAnsi="Palatino Linotype" w:cs="Times New Roman"/>
          <w:noProof/>
          <w:sz w:val="20"/>
          <w:szCs w:val="24"/>
        </w:rPr>
        <w:t xml:space="preserve"> 45 (2014).</w:t>
      </w:r>
    </w:p>
    <w:p w:rsidR="002F621C" w:rsidRPr="002F621C" w:rsidRDefault="002F621C" w:rsidP="002F621C">
      <w:pPr>
        <w:widowControl w:val="0"/>
        <w:autoSpaceDE w:val="0"/>
        <w:autoSpaceDN w:val="0"/>
        <w:adjustRightInd w:val="0"/>
        <w:spacing w:before="100" w:after="100" w:line="240" w:lineRule="auto"/>
        <w:ind w:left="640" w:hanging="640"/>
        <w:rPr>
          <w:rFonts w:ascii="Palatino Linotype" w:hAnsi="Palatino Linotype" w:cs="Times New Roman"/>
          <w:noProof/>
          <w:sz w:val="20"/>
          <w:szCs w:val="24"/>
        </w:rPr>
      </w:pPr>
      <w:r w:rsidRPr="002F621C">
        <w:rPr>
          <w:rFonts w:ascii="Palatino Linotype" w:hAnsi="Palatino Linotype" w:cs="Times New Roman"/>
          <w:noProof/>
          <w:sz w:val="20"/>
          <w:szCs w:val="24"/>
        </w:rPr>
        <w:t>14.</w:t>
      </w:r>
      <w:r w:rsidRPr="002F621C">
        <w:rPr>
          <w:rFonts w:ascii="Palatino Linotype" w:hAnsi="Palatino Linotype" w:cs="Times New Roman"/>
          <w:noProof/>
          <w:sz w:val="20"/>
          <w:szCs w:val="24"/>
        </w:rPr>
        <w:tab/>
        <w:t xml:space="preserve">Crosby, R. D., Kolotkin, R. L. &amp; Williams, G. R. Defining clinically meaningful change in health-related quality of life. </w:t>
      </w:r>
      <w:r w:rsidRPr="002F621C">
        <w:rPr>
          <w:rFonts w:ascii="Palatino Linotype" w:hAnsi="Palatino Linotype" w:cs="Times New Roman"/>
          <w:i/>
          <w:iCs/>
          <w:noProof/>
          <w:sz w:val="20"/>
          <w:szCs w:val="24"/>
        </w:rPr>
        <w:t>J. Clin. Epidemiol.</w:t>
      </w:r>
      <w:r w:rsidRPr="002F621C">
        <w:rPr>
          <w:rFonts w:ascii="Palatino Linotype" w:hAnsi="Palatino Linotype" w:cs="Times New Roman"/>
          <w:noProof/>
          <w:sz w:val="20"/>
          <w:szCs w:val="24"/>
        </w:rPr>
        <w:t xml:space="preserve"> </w:t>
      </w:r>
      <w:r w:rsidRPr="002F621C">
        <w:rPr>
          <w:rFonts w:ascii="Palatino Linotype" w:hAnsi="Palatino Linotype" w:cs="Times New Roman"/>
          <w:b/>
          <w:bCs/>
          <w:noProof/>
          <w:sz w:val="20"/>
          <w:szCs w:val="24"/>
        </w:rPr>
        <w:t>56,</w:t>
      </w:r>
      <w:r w:rsidRPr="002F621C">
        <w:rPr>
          <w:rFonts w:ascii="Palatino Linotype" w:hAnsi="Palatino Linotype" w:cs="Times New Roman"/>
          <w:noProof/>
          <w:sz w:val="20"/>
          <w:szCs w:val="24"/>
        </w:rPr>
        <w:t xml:space="preserve"> 395–407 (2003).</w:t>
      </w:r>
    </w:p>
    <w:p w:rsidR="002F621C" w:rsidRPr="002F621C" w:rsidRDefault="002F621C" w:rsidP="002F621C">
      <w:pPr>
        <w:widowControl w:val="0"/>
        <w:autoSpaceDE w:val="0"/>
        <w:autoSpaceDN w:val="0"/>
        <w:adjustRightInd w:val="0"/>
        <w:spacing w:before="100" w:after="100" w:line="240" w:lineRule="auto"/>
        <w:ind w:left="640" w:hanging="640"/>
        <w:rPr>
          <w:rFonts w:ascii="Palatino Linotype" w:hAnsi="Palatino Linotype" w:cs="Times New Roman"/>
          <w:noProof/>
          <w:sz w:val="20"/>
          <w:szCs w:val="24"/>
        </w:rPr>
      </w:pPr>
      <w:r w:rsidRPr="002F621C">
        <w:rPr>
          <w:rFonts w:ascii="Palatino Linotype" w:hAnsi="Palatino Linotype" w:cs="Times New Roman"/>
          <w:noProof/>
          <w:sz w:val="20"/>
          <w:szCs w:val="24"/>
        </w:rPr>
        <w:t>15.</w:t>
      </w:r>
      <w:r w:rsidRPr="002F621C">
        <w:rPr>
          <w:rFonts w:ascii="Palatino Linotype" w:hAnsi="Palatino Linotype" w:cs="Times New Roman"/>
          <w:noProof/>
          <w:sz w:val="20"/>
          <w:szCs w:val="24"/>
        </w:rPr>
        <w:tab/>
        <w:t xml:space="preserve">Reginster, J.-Y. </w:t>
      </w:r>
      <w:r w:rsidRPr="002F621C">
        <w:rPr>
          <w:rFonts w:ascii="Palatino Linotype" w:hAnsi="Palatino Linotype" w:cs="Times New Roman"/>
          <w:i/>
          <w:iCs/>
          <w:noProof/>
          <w:sz w:val="20"/>
          <w:szCs w:val="24"/>
        </w:rPr>
        <w:t>et al.</w:t>
      </w:r>
      <w:r w:rsidRPr="002F621C">
        <w:rPr>
          <w:rFonts w:ascii="Palatino Linotype" w:hAnsi="Palatino Linotype" w:cs="Times New Roman"/>
          <w:noProof/>
          <w:sz w:val="20"/>
          <w:szCs w:val="24"/>
        </w:rPr>
        <w:t xml:space="preserve"> Recommendations for the conduct of clinical trials for drugs to treat or prevent sarcopenia. </w:t>
      </w:r>
      <w:r w:rsidRPr="002F621C">
        <w:rPr>
          <w:rFonts w:ascii="Palatino Linotype" w:hAnsi="Palatino Linotype" w:cs="Times New Roman"/>
          <w:i/>
          <w:iCs/>
          <w:noProof/>
          <w:sz w:val="20"/>
          <w:szCs w:val="24"/>
        </w:rPr>
        <w:t>Aging Clin. Exp. Res.</w:t>
      </w:r>
      <w:r w:rsidRPr="002F621C">
        <w:rPr>
          <w:rFonts w:ascii="Palatino Linotype" w:hAnsi="Palatino Linotype" w:cs="Times New Roman"/>
          <w:noProof/>
          <w:sz w:val="20"/>
          <w:szCs w:val="24"/>
        </w:rPr>
        <w:t xml:space="preserve"> </w:t>
      </w:r>
      <w:r w:rsidRPr="002F621C">
        <w:rPr>
          <w:rFonts w:ascii="Palatino Linotype" w:hAnsi="Palatino Linotype" w:cs="Times New Roman"/>
          <w:b/>
          <w:bCs/>
          <w:noProof/>
          <w:sz w:val="20"/>
          <w:szCs w:val="24"/>
        </w:rPr>
        <w:t>28,</w:t>
      </w:r>
      <w:r w:rsidRPr="002F621C">
        <w:rPr>
          <w:rFonts w:ascii="Palatino Linotype" w:hAnsi="Palatino Linotype" w:cs="Times New Roman"/>
          <w:noProof/>
          <w:sz w:val="20"/>
          <w:szCs w:val="24"/>
        </w:rPr>
        <w:t xml:space="preserve"> 47–58 (2015).</w:t>
      </w:r>
    </w:p>
    <w:p w:rsidR="002F621C" w:rsidRPr="002F621C" w:rsidRDefault="002F621C" w:rsidP="002F621C">
      <w:pPr>
        <w:widowControl w:val="0"/>
        <w:autoSpaceDE w:val="0"/>
        <w:autoSpaceDN w:val="0"/>
        <w:adjustRightInd w:val="0"/>
        <w:spacing w:before="100" w:after="100" w:line="240" w:lineRule="auto"/>
        <w:ind w:left="640" w:hanging="640"/>
        <w:rPr>
          <w:rFonts w:ascii="Palatino Linotype" w:hAnsi="Palatino Linotype" w:cs="Times New Roman"/>
          <w:noProof/>
          <w:sz w:val="20"/>
          <w:szCs w:val="24"/>
        </w:rPr>
      </w:pPr>
      <w:r w:rsidRPr="002F621C">
        <w:rPr>
          <w:rFonts w:ascii="Palatino Linotype" w:hAnsi="Palatino Linotype" w:cs="Times New Roman"/>
          <w:noProof/>
          <w:sz w:val="20"/>
          <w:szCs w:val="24"/>
        </w:rPr>
        <w:t>16.</w:t>
      </w:r>
      <w:r w:rsidRPr="002F621C">
        <w:rPr>
          <w:rFonts w:ascii="Palatino Linotype" w:hAnsi="Palatino Linotype" w:cs="Times New Roman"/>
          <w:noProof/>
          <w:sz w:val="20"/>
          <w:szCs w:val="24"/>
        </w:rPr>
        <w:tab/>
        <w:t xml:space="preserve">Rizzoli, R. </w:t>
      </w:r>
      <w:r w:rsidRPr="002F621C">
        <w:rPr>
          <w:rFonts w:ascii="Palatino Linotype" w:hAnsi="Palatino Linotype" w:cs="Times New Roman"/>
          <w:i/>
          <w:iCs/>
          <w:noProof/>
          <w:sz w:val="20"/>
          <w:szCs w:val="24"/>
        </w:rPr>
        <w:t>et al.</w:t>
      </w:r>
      <w:r w:rsidRPr="002F621C">
        <w:rPr>
          <w:rFonts w:ascii="Palatino Linotype" w:hAnsi="Palatino Linotype" w:cs="Times New Roman"/>
          <w:noProof/>
          <w:sz w:val="20"/>
          <w:szCs w:val="24"/>
        </w:rPr>
        <w:t xml:space="preserve"> Quality of life in sarcopenia and frailty. </w:t>
      </w:r>
      <w:r w:rsidRPr="002F621C">
        <w:rPr>
          <w:rFonts w:ascii="Palatino Linotype" w:hAnsi="Palatino Linotype" w:cs="Times New Roman"/>
          <w:i/>
          <w:iCs/>
          <w:noProof/>
          <w:sz w:val="20"/>
          <w:szCs w:val="24"/>
        </w:rPr>
        <w:t>Calcif Tissue Int</w:t>
      </w:r>
      <w:r w:rsidRPr="002F621C">
        <w:rPr>
          <w:rFonts w:ascii="Palatino Linotype" w:hAnsi="Palatino Linotype" w:cs="Times New Roman"/>
          <w:noProof/>
          <w:sz w:val="20"/>
          <w:szCs w:val="24"/>
        </w:rPr>
        <w:t xml:space="preserve"> </w:t>
      </w:r>
      <w:r w:rsidRPr="002F621C">
        <w:rPr>
          <w:rFonts w:ascii="Palatino Linotype" w:hAnsi="Palatino Linotype" w:cs="Times New Roman"/>
          <w:b/>
          <w:bCs/>
          <w:noProof/>
          <w:sz w:val="20"/>
          <w:szCs w:val="24"/>
        </w:rPr>
        <w:t>93,</w:t>
      </w:r>
      <w:r w:rsidRPr="002F621C">
        <w:rPr>
          <w:rFonts w:ascii="Palatino Linotype" w:hAnsi="Palatino Linotype" w:cs="Times New Roman"/>
          <w:noProof/>
          <w:sz w:val="20"/>
          <w:szCs w:val="24"/>
        </w:rPr>
        <w:t xml:space="preserve"> 101–120 (2013).</w:t>
      </w:r>
    </w:p>
    <w:p w:rsidR="002F621C" w:rsidRPr="002F621C" w:rsidRDefault="002F621C" w:rsidP="002F621C">
      <w:pPr>
        <w:widowControl w:val="0"/>
        <w:autoSpaceDE w:val="0"/>
        <w:autoSpaceDN w:val="0"/>
        <w:adjustRightInd w:val="0"/>
        <w:spacing w:before="100" w:after="100" w:line="240" w:lineRule="auto"/>
        <w:ind w:left="640" w:hanging="640"/>
        <w:rPr>
          <w:rFonts w:ascii="Palatino Linotype" w:hAnsi="Palatino Linotype" w:cs="Times New Roman"/>
          <w:noProof/>
          <w:sz w:val="20"/>
          <w:szCs w:val="24"/>
        </w:rPr>
      </w:pPr>
      <w:r w:rsidRPr="002F621C">
        <w:rPr>
          <w:rFonts w:ascii="Palatino Linotype" w:hAnsi="Palatino Linotype" w:cs="Times New Roman"/>
          <w:noProof/>
          <w:sz w:val="20"/>
          <w:szCs w:val="24"/>
        </w:rPr>
        <w:t>17.</w:t>
      </w:r>
      <w:r w:rsidRPr="002F621C">
        <w:rPr>
          <w:rFonts w:ascii="Palatino Linotype" w:hAnsi="Palatino Linotype" w:cs="Times New Roman"/>
          <w:noProof/>
          <w:sz w:val="20"/>
          <w:szCs w:val="24"/>
        </w:rPr>
        <w:tab/>
        <w:t xml:space="preserve">Beaudart, C. </w:t>
      </w:r>
      <w:r w:rsidRPr="002F621C">
        <w:rPr>
          <w:rFonts w:ascii="Palatino Linotype" w:hAnsi="Palatino Linotype" w:cs="Times New Roman"/>
          <w:i/>
          <w:iCs/>
          <w:noProof/>
          <w:sz w:val="20"/>
          <w:szCs w:val="24"/>
        </w:rPr>
        <w:t>et al.</w:t>
      </w:r>
      <w:r w:rsidRPr="002F621C">
        <w:rPr>
          <w:rFonts w:ascii="Palatino Linotype" w:hAnsi="Palatino Linotype" w:cs="Times New Roman"/>
          <w:noProof/>
          <w:sz w:val="20"/>
          <w:szCs w:val="24"/>
        </w:rPr>
        <w:t xml:space="preserve"> Development of a self-administrated quality of life questionnaire for sarcopenia in elderly subjects: the SarQoL. </w:t>
      </w:r>
      <w:r w:rsidRPr="002F621C">
        <w:rPr>
          <w:rFonts w:ascii="Palatino Linotype" w:hAnsi="Palatino Linotype" w:cs="Times New Roman"/>
          <w:i/>
          <w:iCs/>
          <w:noProof/>
          <w:sz w:val="20"/>
          <w:szCs w:val="24"/>
        </w:rPr>
        <w:t>Age Ageing</w:t>
      </w:r>
      <w:r w:rsidRPr="002F621C">
        <w:rPr>
          <w:rFonts w:ascii="Palatino Linotype" w:hAnsi="Palatino Linotype" w:cs="Times New Roman"/>
          <w:noProof/>
          <w:sz w:val="20"/>
          <w:szCs w:val="24"/>
        </w:rPr>
        <w:t xml:space="preserve"> </w:t>
      </w:r>
      <w:r w:rsidRPr="002F621C">
        <w:rPr>
          <w:rFonts w:ascii="Palatino Linotype" w:hAnsi="Palatino Linotype" w:cs="Times New Roman"/>
          <w:b/>
          <w:bCs/>
          <w:noProof/>
          <w:sz w:val="20"/>
          <w:szCs w:val="24"/>
        </w:rPr>
        <w:t>44,</w:t>
      </w:r>
      <w:r w:rsidRPr="002F621C">
        <w:rPr>
          <w:rFonts w:ascii="Palatino Linotype" w:hAnsi="Palatino Linotype" w:cs="Times New Roman"/>
          <w:noProof/>
          <w:sz w:val="20"/>
          <w:szCs w:val="24"/>
        </w:rPr>
        <w:t xml:space="preserve"> 960–966 (2015).</w:t>
      </w:r>
    </w:p>
    <w:p w:rsidR="002F621C" w:rsidRPr="002F621C" w:rsidRDefault="002F621C" w:rsidP="002F621C">
      <w:pPr>
        <w:widowControl w:val="0"/>
        <w:autoSpaceDE w:val="0"/>
        <w:autoSpaceDN w:val="0"/>
        <w:adjustRightInd w:val="0"/>
        <w:spacing w:before="100" w:after="100" w:line="240" w:lineRule="auto"/>
        <w:ind w:left="640" w:hanging="640"/>
        <w:rPr>
          <w:rFonts w:ascii="Palatino Linotype" w:hAnsi="Palatino Linotype" w:cs="Times New Roman"/>
          <w:noProof/>
          <w:sz w:val="20"/>
          <w:szCs w:val="24"/>
        </w:rPr>
      </w:pPr>
      <w:r w:rsidRPr="002F621C">
        <w:rPr>
          <w:rFonts w:ascii="Palatino Linotype" w:hAnsi="Palatino Linotype" w:cs="Times New Roman"/>
          <w:noProof/>
          <w:sz w:val="20"/>
          <w:szCs w:val="24"/>
        </w:rPr>
        <w:t>18.</w:t>
      </w:r>
      <w:r w:rsidRPr="002F621C">
        <w:rPr>
          <w:rFonts w:ascii="Palatino Linotype" w:hAnsi="Palatino Linotype" w:cs="Times New Roman"/>
          <w:noProof/>
          <w:sz w:val="20"/>
          <w:szCs w:val="24"/>
        </w:rPr>
        <w:tab/>
        <w:t xml:space="preserve">Beaudart, C. </w:t>
      </w:r>
      <w:r w:rsidRPr="002F621C">
        <w:rPr>
          <w:rFonts w:ascii="Palatino Linotype" w:hAnsi="Palatino Linotype" w:cs="Times New Roman"/>
          <w:i/>
          <w:iCs/>
          <w:noProof/>
          <w:sz w:val="20"/>
          <w:szCs w:val="24"/>
        </w:rPr>
        <w:t>et al.</w:t>
      </w:r>
      <w:r w:rsidRPr="002F621C">
        <w:rPr>
          <w:rFonts w:ascii="Palatino Linotype" w:hAnsi="Palatino Linotype" w:cs="Times New Roman"/>
          <w:noProof/>
          <w:sz w:val="20"/>
          <w:szCs w:val="24"/>
        </w:rPr>
        <w:t xml:space="preserve"> Validation of SarQoL®, a specific health-related quality of life questionnaire for sarcopenia. </w:t>
      </w:r>
      <w:r w:rsidRPr="002F621C">
        <w:rPr>
          <w:rFonts w:ascii="Palatino Linotype" w:hAnsi="Palatino Linotype" w:cs="Times New Roman"/>
          <w:i/>
          <w:iCs/>
          <w:noProof/>
          <w:sz w:val="20"/>
          <w:szCs w:val="24"/>
        </w:rPr>
        <w:t>J. Cachexia. Sarcopenia Muscle</w:t>
      </w:r>
      <w:r w:rsidRPr="002F621C">
        <w:rPr>
          <w:rFonts w:ascii="Palatino Linotype" w:hAnsi="Palatino Linotype" w:cs="Times New Roman"/>
          <w:noProof/>
          <w:sz w:val="20"/>
          <w:szCs w:val="24"/>
        </w:rPr>
        <w:t xml:space="preserve"> </w:t>
      </w:r>
      <w:r w:rsidRPr="002F621C">
        <w:rPr>
          <w:rFonts w:ascii="Palatino Linotype" w:hAnsi="Palatino Linotype" w:cs="Times New Roman"/>
          <w:b/>
          <w:bCs/>
          <w:noProof/>
          <w:sz w:val="20"/>
          <w:szCs w:val="24"/>
        </w:rPr>
        <w:t>In Press,</w:t>
      </w:r>
      <w:r w:rsidRPr="002F621C">
        <w:rPr>
          <w:rFonts w:ascii="Palatino Linotype" w:hAnsi="Palatino Linotype" w:cs="Times New Roman"/>
          <w:noProof/>
          <w:sz w:val="20"/>
          <w:szCs w:val="24"/>
        </w:rPr>
        <w:t xml:space="preserve"> (2016).</w:t>
      </w:r>
    </w:p>
    <w:p w:rsidR="002F621C" w:rsidRPr="002F621C" w:rsidRDefault="002F621C" w:rsidP="002F621C">
      <w:pPr>
        <w:widowControl w:val="0"/>
        <w:autoSpaceDE w:val="0"/>
        <w:autoSpaceDN w:val="0"/>
        <w:adjustRightInd w:val="0"/>
        <w:spacing w:before="100" w:after="100" w:line="240" w:lineRule="auto"/>
        <w:ind w:left="640" w:hanging="640"/>
        <w:rPr>
          <w:rFonts w:ascii="Palatino Linotype" w:hAnsi="Palatino Linotype" w:cs="Times New Roman"/>
          <w:noProof/>
          <w:sz w:val="20"/>
          <w:szCs w:val="24"/>
        </w:rPr>
      </w:pPr>
      <w:r w:rsidRPr="002F621C">
        <w:rPr>
          <w:rFonts w:ascii="Palatino Linotype" w:hAnsi="Palatino Linotype" w:cs="Times New Roman"/>
          <w:noProof/>
          <w:sz w:val="20"/>
          <w:szCs w:val="24"/>
        </w:rPr>
        <w:t>19.</w:t>
      </w:r>
      <w:r w:rsidRPr="002F621C">
        <w:rPr>
          <w:rFonts w:ascii="Palatino Linotype" w:hAnsi="Palatino Linotype" w:cs="Times New Roman"/>
          <w:noProof/>
          <w:sz w:val="20"/>
          <w:szCs w:val="24"/>
        </w:rPr>
        <w:tab/>
        <w:t xml:space="preserve">Syddall, H. E. </w:t>
      </w:r>
      <w:r w:rsidRPr="002F621C">
        <w:rPr>
          <w:rFonts w:ascii="Palatino Linotype" w:hAnsi="Palatino Linotype" w:cs="Times New Roman"/>
          <w:i/>
          <w:iCs/>
          <w:noProof/>
          <w:sz w:val="20"/>
          <w:szCs w:val="24"/>
        </w:rPr>
        <w:t>et al.</w:t>
      </w:r>
      <w:r w:rsidRPr="002F621C">
        <w:rPr>
          <w:rFonts w:ascii="Palatino Linotype" w:hAnsi="Palatino Linotype" w:cs="Times New Roman"/>
          <w:noProof/>
          <w:sz w:val="20"/>
          <w:szCs w:val="24"/>
        </w:rPr>
        <w:t xml:space="preserve"> Cohort profile: the Hertfordshire cohort study. </w:t>
      </w:r>
      <w:r w:rsidRPr="002F621C">
        <w:rPr>
          <w:rFonts w:ascii="Palatino Linotype" w:hAnsi="Palatino Linotype" w:cs="Times New Roman"/>
          <w:i/>
          <w:iCs/>
          <w:noProof/>
          <w:sz w:val="20"/>
          <w:szCs w:val="24"/>
        </w:rPr>
        <w:t>Int. J. Epidemiol.</w:t>
      </w:r>
      <w:r w:rsidRPr="002F621C">
        <w:rPr>
          <w:rFonts w:ascii="Palatino Linotype" w:hAnsi="Palatino Linotype" w:cs="Times New Roman"/>
          <w:noProof/>
          <w:sz w:val="20"/>
          <w:szCs w:val="24"/>
        </w:rPr>
        <w:t xml:space="preserve"> </w:t>
      </w:r>
      <w:r w:rsidRPr="002F621C">
        <w:rPr>
          <w:rFonts w:ascii="Palatino Linotype" w:hAnsi="Palatino Linotype" w:cs="Times New Roman"/>
          <w:b/>
          <w:bCs/>
          <w:noProof/>
          <w:sz w:val="20"/>
          <w:szCs w:val="24"/>
        </w:rPr>
        <w:t>34,</w:t>
      </w:r>
      <w:r w:rsidRPr="002F621C">
        <w:rPr>
          <w:rFonts w:ascii="Palatino Linotype" w:hAnsi="Palatino Linotype" w:cs="Times New Roman"/>
          <w:noProof/>
          <w:sz w:val="20"/>
          <w:szCs w:val="24"/>
        </w:rPr>
        <w:t xml:space="preserve"> 1234–42 (2005).</w:t>
      </w:r>
    </w:p>
    <w:p w:rsidR="002F621C" w:rsidRPr="002F621C" w:rsidRDefault="002F621C" w:rsidP="002F621C">
      <w:pPr>
        <w:widowControl w:val="0"/>
        <w:autoSpaceDE w:val="0"/>
        <w:autoSpaceDN w:val="0"/>
        <w:adjustRightInd w:val="0"/>
        <w:spacing w:before="100" w:after="100" w:line="240" w:lineRule="auto"/>
        <w:ind w:left="640" w:hanging="640"/>
        <w:rPr>
          <w:rFonts w:ascii="Palatino Linotype" w:hAnsi="Palatino Linotype" w:cs="Times New Roman"/>
          <w:noProof/>
          <w:sz w:val="20"/>
          <w:szCs w:val="24"/>
        </w:rPr>
      </w:pPr>
      <w:r w:rsidRPr="002F621C">
        <w:rPr>
          <w:rFonts w:ascii="Palatino Linotype" w:hAnsi="Palatino Linotype" w:cs="Times New Roman"/>
          <w:noProof/>
          <w:sz w:val="20"/>
          <w:szCs w:val="24"/>
        </w:rPr>
        <w:t>20.</w:t>
      </w:r>
      <w:r w:rsidRPr="002F621C">
        <w:rPr>
          <w:rFonts w:ascii="Palatino Linotype" w:hAnsi="Palatino Linotype" w:cs="Times New Roman"/>
          <w:noProof/>
          <w:sz w:val="20"/>
          <w:szCs w:val="24"/>
        </w:rPr>
        <w:tab/>
        <w:t xml:space="preserve">van der Pas, S. </w:t>
      </w:r>
      <w:r w:rsidRPr="002F621C">
        <w:rPr>
          <w:rFonts w:ascii="Palatino Linotype" w:hAnsi="Palatino Linotype" w:cs="Times New Roman"/>
          <w:i/>
          <w:iCs/>
          <w:noProof/>
          <w:sz w:val="20"/>
          <w:szCs w:val="24"/>
        </w:rPr>
        <w:t>et al.</w:t>
      </w:r>
      <w:r w:rsidRPr="002F621C">
        <w:rPr>
          <w:rFonts w:ascii="Palatino Linotype" w:hAnsi="Palatino Linotype" w:cs="Times New Roman"/>
          <w:noProof/>
          <w:sz w:val="20"/>
          <w:szCs w:val="24"/>
        </w:rPr>
        <w:t xml:space="preserve"> European project on osteoarthritis: design of a six-cohort study on the personal and societal burden of osteoarthritis in an older European population. </w:t>
      </w:r>
      <w:r w:rsidRPr="002F621C">
        <w:rPr>
          <w:rFonts w:ascii="Palatino Linotype" w:hAnsi="Palatino Linotype" w:cs="Times New Roman"/>
          <w:i/>
          <w:iCs/>
          <w:noProof/>
          <w:sz w:val="20"/>
          <w:szCs w:val="24"/>
        </w:rPr>
        <w:t>BMC Musculoskelet. Disord.</w:t>
      </w:r>
      <w:r w:rsidRPr="002F621C">
        <w:rPr>
          <w:rFonts w:ascii="Palatino Linotype" w:hAnsi="Palatino Linotype" w:cs="Times New Roman"/>
          <w:noProof/>
          <w:sz w:val="20"/>
          <w:szCs w:val="24"/>
        </w:rPr>
        <w:t xml:space="preserve"> </w:t>
      </w:r>
      <w:r w:rsidRPr="002F621C">
        <w:rPr>
          <w:rFonts w:ascii="Palatino Linotype" w:hAnsi="Palatino Linotype" w:cs="Times New Roman"/>
          <w:b/>
          <w:bCs/>
          <w:noProof/>
          <w:sz w:val="20"/>
          <w:szCs w:val="24"/>
        </w:rPr>
        <w:t>14,</w:t>
      </w:r>
      <w:r w:rsidRPr="002F621C">
        <w:rPr>
          <w:rFonts w:ascii="Palatino Linotype" w:hAnsi="Palatino Linotype" w:cs="Times New Roman"/>
          <w:noProof/>
          <w:sz w:val="20"/>
          <w:szCs w:val="24"/>
        </w:rPr>
        <w:t xml:space="preserve"> 138 (2013).</w:t>
      </w:r>
    </w:p>
    <w:p w:rsidR="002F621C" w:rsidRPr="002F621C" w:rsidRDefault="002F621C" w:rsidP="002F621C">
      <w:pPr>
        <w:widowControl w:val="0"/>
        <w:autoSpaceDE w:val="0"/>
        <w:autoSpaceDN w:val="0"/>
        <w:adjustRightInd w:val="0"/>
        <w:spacing w:before="100" w:after="100" w:line="240" w:lineRule="auto"/>
        <w:ind w:left="640" w:hanging="640"/>
        <w:rPr>
          <w:rFonts w:ascii="Palatino Linotype" w:hAnsi="Palatino Linotype" w:cs="Times New Roman"/>
          <w:noProof/>
          <w:sz w:val="20"/>
          <w:szCs w:val="24"/>
        </w:rPr>
      </w:pPr>
      <w:r w:rsidRPr="002F621C">
        <w:rPr>
          <w:rFonts w:ascii="Palatino Linotype" w:hAnsi="Palatino Linotype" w:cs="Times New Roman"/>
          <w:noProof/>
          <w:sz w:val="20"/>
          <w:szCs w:val="24"/>
        </w:rPr>
        <w:t>21.</w:t>
      </w:r>
      <w:r w:rsidRPr="002F621C">
        <w:rPr>
          <w:rFonts w:ascii="Palatino Linotype" w:hAnsi="Palatino Linotype" w:cs="Times New Roman"/>
          <w:noProof/>
          <w:sz w:val="20"/>
          <w:szCs w:val="24"/>
        </w:rPr>
        <w:tab/>
        <w:t xml:space="preserve">Nunnally JC, B. I. Psychometric theory New York: McGrawHill Inc. (1994). at </w:t>
      </w:r>
      <w:r w:rsidRPr="002F621C">
        <w:rPr>
          <w:rFonts w:ascii="Palatino Linotype" w:hAnsi="Palatino Linotype" w:cs="Times New Roman"/>
          <w:noProof/>
          <w:sz w:val="20"/>
          <w:szCs w:val="24"/>
        </w:rPr>
        <w:lastRenderedPageBreak/>
        <w:t>&lt;http://www.amazon.com/Psychometric-Theory-Jum-C-Nunnally/dp/007047849X&gt;</w:t>
      </w:r>
    </w:p>
    <w:p w:rsidR="002F621C" w:rsidRPr="002F621C" w:rsidRDefault="002F621C" w:rsidP="002F621C">
      <w:pPr>
        <w:widowControl w:val="0"/>
        <w:autoSpaceDE w:val="0"/>
        <w:autoSpaceDN w:val="0"/>
        <w:adjustRightInd w:val="0"/>
        <w:spacing w:before="100" w:after="100" w:line="240" w:lineRule="auto"/>
        <w:ind w:left="640" w:hanging="640"/>
        <w:rPr>
          <w:rFonts w:ascii="Palatino Linotype" w:hAnsi="Palatino Linotype" w:cs="Times New Roman"/>
          <w:noProof/>
          <w:sz w:val="20"/>
          <w:szCs w:val="24"/>
        </w:rPr>
      </w:pPr>
      <w:r w:rsidRPr="002F621C">
        <w:rPr>
          <w:rFonts w:ascii="Palatino Linotype" w:hAnsi="Palatino Linotype" w:cs="Times New Roman"/>
          <w:noProof/>
          <w:sz w:val="20"/>
          <w:szCs w:val="24"/>
        </w:rPr>
        <w:t>22.</w:t>
      </w:r>
      <w:r w:rsidRPr="002F621C">
        <w:rPr>
          <w:rFonts w:ascii="Palatino Linotype" w:hAnsi="Palatino Linotype" w:cs="Times New Roman"/>
          <w:noProof/>
          <w:sz w:val="20"/>
          <w:szCs w:val="24"/>
        </w:rPr>
        <w:tab/>
        <w:t xml:space="preserve">Terwee, C. B. </w:t>
      </w:r>
      <w:r w:rsidRPr="002F621C">
        <w:rPr>
          <w:rFonts w:ascii="Palatino Linotype" w:hAnsi="Palatino Linotype" w:cs="Times New Roman"/>
          <w:i/>
          <w:iCs/>
          <w:noProof/>
          <w:sz w:val="20"/>
          <w:szCs w:val="24"/>
        </w:rPr>
        <w:t>et al.</w:t>
      </w:r>
      <w:r w:rsidRPr="002F621C">
        <w:rPr>
          <w:rFonts w:ascii="Palatino Linotype" w:hAnsi="Palatino Linotype" w:cs="Times New Roman"/>
          <w:noProof/>
          <w:sz w:val="20"/>
          <w:szCs w:val="24"/>
        </w:rPr>
        <w:t xml:space="preserve"> Quality criteria were proposed for measurement properties of health status questionnaires. </w:t>
      </w:r>
      <w:r w:rsidRPr="002F621C">
        <w:rPr>
          <w:rFonts w:ascii="Palatino Linotype" w:hAnsi="Palatino Linotype" w:cs="Times New Roman"/>
          <w:i/>
          <w:iCs/>
          <w:noProof/>
          <w:sz w:val="20"/>
          <w:szCs w:val="24"/>
        </w:rPr>
        <w:t>J. Clin. Epidemiol.</w:t>
      </w:r>
      <w:r w:rsidRPr="002F621C">
        <w:rPr>
          <w:rFonts w:ascii="Palatino Linotype" w:hAnsi="Palatino Linotype" w:cs="Times New Roman"/>
          <w:noProof/>
          <w:sz w:val="20"/>
          <w:szCs w:val="24"/>
        </w:rPr>
        <w:t xml:space="preserve"> </w:t>
      </w:r>
      <w:r w:rsidRPr="002F621C">
        <w:rPr>
          <w:rFonts w:ascii="Palatino Linotype" w:hAnsi="Palatino Linotype" w:cs="Times New Roman"/>
          <w:b/>
          <w:bCs/>
          <w:noProof/>
          <w:sz w:val="20"/>
          <w:szCs w:val="24"/>
        </w:rPr>
        <w:t>60,</w:t>
      </w:r>
      <w:r w:rsidRPr="002F621C">
        <w:rPr>
          <w:rFonts w:ascii="Palatino Linotype" w:hAnsi="Palatino Linotype" w:cs="Times New Roman"/>
          <w:noProof/>
          <w:sz w:val="20"/>
          <w:szCs w:val="24"/>
        </w:rPr>
        <w:t xml:space="preserve"> 34–42 (2007).</w:t>
      </w:r>
    </w:p>
    <w:p w:rsidR="002F621C" w:rsidRPr="002F621C" w:rsidRDefault="002F621C" w:rsidP="002F621C">
      <w:pPr>
        <w:widowControl w:val="0"/>
        <w:autoSpaceDE w:val="0"/>
        <w:autoSpaceDN w:val="0"/>
        <w:adjustRightInd w:val="0"/>
        <w:spacing w:before="100" w:after="100" w:line="240" w:lineRule="auto"/>
        <w:ind w:left="640" w:hanging="640"/>
        <w:rPr>
          <w:rFonts w:ascii="Palatino Linotype" w:hAnsi="Palatino Linotype" w:cs="Times New Roman"/>
          <w:noProof/>
          <w:sz w:val="20"/>
          <w:szCs w:val="24"/>
        </w:rPr>
      </w:pPr>
      <w:r w:rsidRPr="002F621C">
        <w:rPr>
          <w:rFonts w:ascii="Palatino Linotype" w:hAnsi="Palatino Linotype" w:cs="Times New Roman"/>
          <w:noProof/>
          <w:sz w:val="20"/>
          <w:szCs w:val="24"/>
        </w:rPr>
        <w:t>23.</w:t>
      </w:r>
      <w:r w:rsidRPr="002F621C">
        <w:rPr>
          <w:rFonts w:ascii="Palatino Linotype" w:hAnsi="Palatino Linotype" w:cs="Times New Roman"/>
          <w:noProof/>
          <w:sz w:val="20"/>
          <w:szCs w:val="24"/>
        </w:rPr>
        <w:tab/>
        <w:t xml:space="preserve">Syddall, H. E., Martin, H. J., Harwood, R. H., Cooper, C. &amp; Aihie Sayer, A. The SF-36: a simple, effective measure of mobility-disability for epidemiological studies. </w:t>
      </w:r>
      <w:r w:rsidRPr="002F621C">
        <w:rPr>
          <w:rFonts w:ascii="Palatino Linotype" w:hAnsi="Palatino Linotype" w:cs="Times New Roman"/>
          <w:i/>
          <w:iCs/>
          <w:noProof/>
          <w:sz w:val="20"/>
          <w:szCs w:val="24"/>
        </w:rPr>
        <w:t>J Nutr Heal. Aging</w:t>
      </w:r>
      <w:r w:rsidRPr="002F621C">
        <w:rPr>
          <w:rFonts w:ascii="Palatino Linotype" w:hAnsi="Palatino Linotype" w:cs="Times New Roman"/>
          <w:noProof/>
          <w:sz w:val="20"/>
          <w:szCs w:val="24"/>
        </w:rPr>
        <w:t xml:space="preserve"> </w:t>
      </w:r>
      <w:r w:rsidRPr="002F621C">
        <w:rPr>
          <w:rFonts w:ascii="Palatino Linotype" w:hAnsi="Palatino Linotype" w:cs="Times New Roman"/>
          <w:b/>
          <w:bCs/>
          <w:noProof/>
          <w:sz w:val="20"/>
          <w:szCs w:val="24"/>
        </w:rPr>
        <w:t>13,</w:t>
      </w:r>
      <w:r w:rsidRPr="002F621C">
        <w:rPr>
          <w:rFonts w:ascii="Palatino Linotype" w:hAnsi="Palatino Linotype" w:cs="Times New Roman"/>
          <w:noProof/>
          <w:sz w:val="20"/>
          <w:szCs w:val="24"/>
        </w:rPr>
        <w:t xml:space="preserve"> 57–62 (2009).</w:t>
      </w:r>
    </w:p>
    <w:p w:rsidR="002F621C" w:rsidRPr="002F621C" w:rsidRDefault="002F621C" w:rsidP="002F621C">
      <w:pPr>
        <w:widowControl w:val="0"/>
        <w:autoSpaceDE w:val="0"/>
        <w:autoSpaceDN w:val="0"/>
        <w:adjustRightInd w:val="0"/>
        <w:spacing w:before="100" w:after="100" w:line="240" w:lineRule="auto"/>
        <w:ind w:left="640" w:hanging="640"/>
        <w:rPr>
          <w:rFonts w:ascii="Palatino Linotype" w:hAnsi="Palatino Linotype"/>
          <w:noProof/>
          <w:sz w:val="20"/>
        </w:rPr>
      </w:pPr>
      <w:r w:rsidRPr="002F621C">
        <w:rPr>
          <w:rFonts w:ascii="Palatino Linotype" w:hAnsi="Palatino Linotype" w:cs="Times New Roman"/>
          <w:noProof/>
          <w:sz w:val="20"/>
          <w:szCs w:val="24"/>
        </w:rPr>
        <w:t>24.</w:t>
      </w:r>
      <w:r w:rsidRPr="002F621C">
        <w:rPr>
          <w:rFonts w:ascii="Palatino Linotype" w:hAnsi="Palatino Linotype" w:cs="Times New Roman"/>
          <w:noProof/>
          <w:sz w:val="20"/>
          <w:szCs w:val="24"/>
        </w:rPr>
        <w:tab/>
        <w:t xml:space="preserve">Rabin, R. &amp; de Charro, F. EQ-5D: a measure of health status from the EuroQol Group. </w:t>
      </w:r>
      <w:r w:rsidRPr="002F621C">
        <w:rPr>
          <w:rFonts w:ascii="Palatino Linotype" w:hAnsi="Palatino Linotype" w:cs="Times New Roman"/>
          <w:i/>
          <w:iCs/>
          <w:noProof/>
          <w:sz w:val="20"/>
          <w:szCs w:val="24"/>
        </w:rPr>
        <w:t>Ann Med</w:t>
      </w:r>
      <w:r w:rsidRPr="002F621C">
        <w:rPr>
          <w:rFonts w:ascii="Palatino Linotype" w:hAnsi="Palatino Linotype" w:cs="Times New Roman"/>
          <w:noProof/>
          <w:sz w:val="20"/>
          <w:szCs w:val="24"/>
        </w:rPr>
        <w:t xml:space="preserve"> </w:t>
      </w:r>
      <w:r w:rsidRPr="002F621C">
        <w:rPr>
          <w:rFonts w:ascii="Palatino Linotype" w:hAnsi="Palatino Linotype" w:cs="Times New Roman"/>
          <w:b/>
          <w:bCs/>
          <w:noProof/>
          <w:sz w:val="20"/>
          <w:szCs w:val="24"/>
        </w:rPr>
        <w:t>33,</w:t>
      </w:r>
      <w:r w:rsidRPr="002F621C">
        <w:rPr>
          <w:rFonts w:ascii="Palatino Linotype" w:hAnsi="Palatino Linotype" w:cs="Times New Roman"/>
          <w:noProof/>
          <w:sz w:val="20"/>
          <w:szCs w:val="24"/>
        </w:rPr>
        <w:t xml:space="preserve"> 337–343 (2001).</w:t>
      </w:r>
    </w:p>
    <w:p w:rsidR="0064541A" w:rsidRPr="007000D4" w:rsidRDefault="00293C92" w:rsidP="002F621C">
      <w:pPr>
        <w:widowControl w:val="0"/>
        <w:autoSpaceDE w:val="0"/>
        <w:autoSpaceDN w:val="0"/>
        <w:adjustRightInd w:val="0"/>
        <w:spacing w:before="100" w:after="100" w:line="240" w:lineRule="auto"/>
        <w:ind w:left="640" w:hanging="640"/>
        <w:rPr>
          <w:rFonts w:ascii="Palatino Linotype" w:hAnsi="Palatino Linotype"/>
          <w:sz w:val="20"/>
          <w:szCs w:val="20"/>
        </w:rPr>
      </w:pPr>
      <w:r w:rsidRPr="007000D4">
        <w:rPr>
          <w:rFonts w:ascii="Palatino Linotype" w:hAnsi="Palatino Linotype"/>
          <w:sz w:val="20"/>
          <w:szCs w:val="20"/>
        </w:rPr>
        <w:fldChar w:fldCharType="end"/>
      </w:r>
      <w:r w:rsidR="0064541A" w:rsidRPr="007000D4">
        <w:rPr>
          <w:rFonts w:ascii="Palatino Linotype" w:hAnsi="Palatino Linotype"/>
          <w:sz w:val="20"/>
          <w:szCs w:val="20"/>
        </w:rPr>
        <w:br w:type="page"/>
      </w:r>
    </w:p>
    <w:p w:rsidR="0017424B" w:rsidRPr="007000D4" w:rsidRDefault="0017424B" w:rsidP="00F7363E">
      <w:pPr>
        <w:spacing w:line="360" w:lineRule="auto"/>
        <w:rPr>
          <w:rFonts w:ascii="Palatino Linotype" w:hAnsi="Palatino Linotype"/>
          <w:sz w:val="20"/>
          <w:szCs w:val="20"/>
        </w:rPr>
      </w:pPr>
      <w:proofErr w:type="gramStart"/>
      <w:r w:rsidRPr="007000D4">
        <w:rPr>
          <w:rFonts w:ascii="Palatino Linotype" w:hAnsi="Palatino Linotype"/>
          <w:sz w:val="20"/>
          <w:szCs w:val="20"/>
        </w:rPr>
        <w:lastRenderedPageBreak/>
        <w:t>Table 1.</w:t>
      </w:r>
      <w:proofErr w:type="gramEnd"/>
      <w:r w:rsidRPr="007000D4">
        <w:rPr>
          <w:rFonts w:ascii="Palatino Linotype" w:hAnsi="Palatino Linotype"/>
          <w:sz w:val="20"/>
          <w:szCs w:val="20"/>
        </w:rPr>
        <w:t xml:space="preserve"> Discriminative power of the </w:t>
      </w:r>
      <w:proofErr w:type="spellStart"/>
      <w:r w:rsidR="009E2747" w:rsidRPr="007000D4">
        <w:rPr>
          <w:rFonts w:ascii="Palatino Linotype" w:hAnsi="Palatino Linotype"/>
          <w:sz w:val="20"/>
          <w:szCs w:val="20"/>
        </w:rPr>
        <w:t>SarQoL</w:t>
      </w:r>
      <w:proofErr w:type="spellEnd"/>
      <w:r w:rsidR="009E2747" w:rsidRPr="007000D4">
        <w:rPr>
          <w:rFonts w:ascii="Palatino Linotype" w:hAnsi="Palatino Linotype"/>
          <w:sz w:val="20"/>
          <w:szCs w:val="20"/>
        </w:rPr>
        <w:t xml:space="preserve">® </w:t>
      </w:r>
    </w:p>
    <w:tbl>
      <w:tblPr>
        <w:tblStyle w:val="TableGrid"/>
        <w:tblW w:w="0" w:type="auto"/>
        <w:tblInd w:w="108" w:type="dxa"/>
        <w:tblLook w:val="04A0" w:firstRow="1" w:lastRow="0" w:firstColumn="1" w:lastColumn="0" w:noHBand="0" w:noVBand="1"/>
      </w:tblPr>
      <w:tblGrid>
        <w:gridCol w:w="3119"/>
        <w:gridCol w:w="2268"/>
        <w:gridCol w:w="2268"/>
        <w:gridCol w:w="1479"/>
      </w:tblGrid>
      <w:tr w:rsidR="0017424B" w:rsidRPr="007000D4" w:rsidTr="00F62D93">
        <w:tc>
          <w:tcPr>
            <w:tcW w:w="3119" w:type="dxa"/>
          </w:tcPr>
          <w:p w:rsidR="0017424B" w:rsidRPr="007000D4" w:rsidRDefault="0017424B" w:rsidP="00F7363E">
            <w:pPr>
              <w:spacing w:line="360" w:lineRule="auto"/>
              <w:jc w:val="both"/>
              <w:rPr>
                <w:rFonts w:ascii="Palatino Linotype" w:hAnsi="Palatino Linotype"/>
                <w:sz w:val="20"/>
                <w:szCs w:val="20"/>
              </w:rPr>
            </w:pPr>
          </w:p>
        </w:tc>
        <w:tc>
          <w:tcPr>
            <w:tcW w:w="2268" w:type="dxa"/>
          </w:tcPr>
          <w:p w:rsidR="0017424B" w:rsidRDefault="0017424B" w:rsidP="00F7363E">
            <w:pPr>
              <w:spacing w:line="360" w:lineRule="auto"/>
              <w:jc w:val="both"/>
              <w:rPr>
                <w:rFonts w:ascii="Palatino Linotype" w:hAnsi="Palatino Linotype"/>
                <w:sz w:val="20"/>
                <w:szCs w:val="20"/>
                <w:lang w:val="fr-BE"/>
              </w:rPr>
            </w:pPr>
            <w:proofErr w:type="spellStart"/>
            <w:r w:rsidRPr="007000D4">
              <w:rPr>
                <w:rFonts w:ascii="Palatino Linotype" w:hAnsi="Palatino Linotype"/>
                <w:sz w:val="20"/>
                <w:szCs w:val="20"/>
              </w:rPr>
              <w:t>Sarcopeni</w:t>
            </w:r>
            <w:proofErr w:type="spellEnd"/>
            <w:r w:rsidRPr="007000D4">
              <w:rPr>
                <w:rFonts w:ascii="Palatino Linotype" w:hAnsi="Palatino Linotype"/>
                <w:sz w:val="20"/>
                <w:szCs w:val="20"/>
                <w:lang w:val="fr-BE"/>
              </w:rPr>
              <w:t>a (n=14)</w:t>
            </w:r>
          </w:p>
          <w:p w:rsidR="005B3DF2" w:rsidRPr="005B3DF2" w:rsidRDefault="005B3DF2" w:rsidP="00F7363E">
            <w:pPr>
              <w:spacing w:line="360" w:lineRule="auto"/>
              <w:jc w:val="both"/>
              <w:rPr>
                <w:rFonts w:ascii="Palatino Linotype" w:hAnsi="Palatino Linotype"/>
                <w:i/>
                <w:sz w:val="20"/>
                <w:szCs w:val="20"/>
                <w:lang w:val="fr-BE"/>
              </w:rPr>
            </w:pPr>
            <w:proofErr w:type="spellStart"/>
            <w:r w:rsidRPr="005B3DF2">
              <w:rPr>
                <w:rFonts w:ascii="Palatino Linotype" w:hAnsi="Palatino Linotype"/>
                <w:i/>
                <w:sz w:val="20"/>
                <w:szCs w:val="20"/>
                <w:lang w:val="fr-BE"/>
              </w:rPr>
              <w:t>mean</w:t>
            </w:r>
            <w:proofErr w:type="spellEnd"/>
            <w:r w:rsidRPr="005B3DF2">
              <w:rPr>
                <w:rFonts w:ascii="Palatino Linotype" w:hAnsi="Palatino Linotype"/>
                <w:i/>
                <w:sz w:val="20"/>
                <w:szCs w:val="20"/>
                <w:lang w:val="fr-BE"/>
              </w:rPr>
              <w:t xml:space="preserve"> </w:t>
            </w:r>
            <w:r w:rsidRPr="005B3DF2">
              <w:rPr>
                <w:rFonts w:ascii="Cambria" w:hAnsi="Cambria"/>
                <w:i/>
                <w:sz w:val="20"/>
                <w:szCs w:val="20"/>
                <w:lang w:val="fr-BE"/>
              </w:rPr>
              <w:t>±</w:t>
            </w:r>
            <w:r w:rsidRPr="005B3DF2">
              <w:rPr>
                <w:rFonts w:ascii="Palatino Linotype" w:hAnsi="Palatino Linotype"/>
                <w:i/>
                <w:sz w:val="20"/>
                <w:szCs w:val="20"/>
                <w:lang w:val="fr-BE"/>
              </w:rPr>
              <w:t xml:space="preserve"> SD</w:t>
            </w:r>
          </w:p>
        </w:tc>
        <w:tc>
          <w:tcPr>
            <w:tcW w:w="2268" w:type="dxa"/>
          </w:tcPr>
          <w:p w:rsidR="0017424B" w:rsidRPr="005B3DF2" w:rsidRDefault="0017424B" w:rsidP="00F7363E">
            <w:pPr>
              <w:spacing w:line="360" w:lineRule="auto"/>
              <w:jc w:val="both"/>
              <w:rPr>
                <w:rFonts w:ascii="Palatino Linotype" w:hAnsi="Palatino Linotype"/>
                <w:sz w:val="20"/>
                <w:szCs w:val="20"/>
              </w:rPr>
            </w:pPr>
            <w:r w:rsidRPr="005B3DF2">
              <w:rPr>
                <w:rFonts w:ascii="Palatino Linotype" w:hAnsi="Palatino Linotype"/>
                <w:sz w:val="20"/>
                <w:szCs w:val="20"/>
              </w:rPr>
              <w:t>No sarcopenia (n=221)</w:t>
            </w:r>
          </w:p>
          <w:p w:rsidR="005B3DF2" w:rsidRPr="005B3DF2" w:rsidRDefault="005B3DF2" w:rsidP="00F7363E">
            <w:pPr>
              <w:spacing w:line="360" w:lineRule="auto"/>
              <w:jc w:val="both"/>
              <w:rPr>
                <w:rFonts w:ascii="Palatino Linotype" w:hAnsi="Palatino Linotype"/>
                <w:sz w:val="20"/>
                <w:szCs w:val="20"/>
              </w:rPr>
            </w:pPr>
            <w:r w:rsidRPr="005B3DF2">
              <w:rPr>
                <w:rFonts w:ascii="Palatino Linotype" w:hAnsi="Palatino Linotype"/>
                <w:i/>
                <w:sz w:val="20"/>
                <w:szCs w:val="20"/>
              </w:rPr>
              <w:t xml:space="preserve">mean </w:t>
            </w:r>
            <w:r w:rsidRPr="005B3DF2">
              <w:rPr>
                <w:rFonts w:ascii="Cambria" w:hAnsi="Cambria"/>
                <w:i/>
                <w:sz w:val="20"/>
                <w:szCs w:val="20"/>
              </w:rPr>
              <w:t>±</w:t>
            </w:r>
            <w:r w:rsidRPr="005B3DF2">
              <w:rPr>
                <w:rFonts w:ascii="Palatino Linotype" w:hAnsi="Palatino Linotype"/>
                <w:i/>
                <w:sz w:val="20"/>
                <w:szCs w:val="20"/>
              </w:rPr>
              <w:t xml:space="preserve"> SD</w:t>
            </w:r>
          </w:p>
        </w:tc>
        <w:tc>
          <w:tcPr>
            <w:tcW w:w="1479" w:type="dxa"/>
          </w:tcPr>
          <w:p w:rsidR="0017424B" w:rsidRPr="007000D4" w:rsidRDefault="0017424B" w:rsidP="00F7363E">
            <w:pPr>
              <w:spacing w:line="360" w:lineRule="auto"/>
              <w:jc w:val="both"/>
              <w:rPr>
                <w:rFonts w:ascii="Palatino Linotype" w:hAnsi="Palatino Linotype"/>
                <w:sz w:val="20"/>
                <w:szCs w:val="20"/>
                <w:lang w:val="fr-BE"/>
              </w:rPr>
            </w:pPr>
            <w:r w:rsidRPr="007000D4">
              <w:rPr>
                <w:rFonts w:ascii="Palatino Linotype" w:hAnsi="Palatino Linotype"/>
                <w:sz w:val="20"/>
                <w:szCs w:val="20"/>
                <w:lang w:val="fr-BE"/>
              </w:rPr>
              <w:t>p-value</w:t>
            </w:r>
          </w:p>
        </w:tc>
      </w:tr>
      <w:tr w:rsidR="0017424B" w:rsidRPr="007000D4" w:rsidTr="00F62D93">
        <w:tc>
          <w:tcPr>
            <w:tcW w:w="3119" w:type="dxa"/>
          </w:tcPr>
          <w:p w:rsidR="0017424B" w:rsidRPr="007000D4" w:rsidRDefault="0017424B" w:rsidP="005B3DF2">
            <w:pPr>
              <w:spacing w:line="360" w:lineRule="auto"/>
              <w:rPr>
                <w:rFonts w:ascii="Palatino Linotype" w:hAnsi="Palatino Linotype"/>
                <w:sz w:val="20"/>
                <w:szCs w:val="20"/>
              </w:rPr>
            </w:pPr>
            <w:r w:rsidRPr="007000D4">
              <w:rPr>
                <w:rFonts w:ascii="Palatino Linotype" w:hAnsi="Palatino Linotype"/>
                <w:sz w:val="20"/>
                <w:szCs w:val="20"/>
              </w:rPr>
              <w:t>Total score</w:t>
            </w:r>
            <w:r w:rsidR="005B3DF2">
              <w:rPr>
                <w:rFonts w:ascii="Palatino Linotype" w:hAnsi="Palatino Linotype"/>
                <w:sz w:val="20"/>
                <w:szCs w:val="20"/>
              </w:rPr>
              <w:t xml:space="preserve"> </w:t>
            </w:r>
          </w:p>
        </w:tc>
        <w:tc>
          <w:tcPr>
            <w:tcW w:w="2268" w:type="dxa"/>
          </w:tcPr>
          <w:p w:rsidR="0017424B" w:rsidRPr="007000D4" w:rsidRDefault="0017424B" w:rsidP="00F7363E">
            <w:pPr>
              <w:spacing w:line="360" w:lineRule="auto"/>
              <w:jc w:val="both"/>
              <w:rPr>
                <w:rFonts w:ascii="Palatino Linotype" w:hAnsi="Palatino Linotype"/>
                <w:sz w:val="20"/>
                <w:szCs w:val="20"/>
                <w:lang w:val="fr-BE"/>
              </w:rPr>
            </w:pPr>
            <w:r w:rsidRPr="007000D4">
              <w:rPr>
                <w:rFonts w:ascii="Palatino Linotype" w:hAnsi="Palatino Linotype"/>
                <w:sz w:val="20"/>
                <w:szCs w:val="20"/>
                <w:lang w:val="fr-BE"/>
              </w:rPr>
              <w:t>61.9 ± 16.5</w:t>
            </w:r>
          </w:p>
        </w:tc>
        <w:tc>
          <w:tcPr>
            <w:tcW w:w="2268" w:type="dxa"/>
          </w:tcPr>
          <w:p w:rsidR="0017424B" w:rsidRPr="007000D4" w:rsidRDefault="0017424B" w:rsidP="00F7363E">
            <w:pPr>
              <w:spacing w:line="360" w:lineRule="auto"/>
              <w:jc w:val="both"/>
              <w:rPr>
                <w:rFonts w:ascii="Palatino Linotype" w:hAnsi="Palatino Linotype"/>
                <w:sz w:val="20"/>
                <w:szCs w:val="20"/>
              </w:rPr>
            </w:pPr>
            <w:r w:rsidRPr="007000D4">
              <w:rPr>
                <w:rFonts w:ascii="Palatino Linotype" w:hAnsi="Palatino Linotype"/>
                <w:sz w:val="20"/>
                <w:szCs w:val="20"/>
              </w:rPr>
              <w:t>71.3 ± 12.8</w:t>
            </w:r>
          </w:p>
        </w:tc>
        <w:tc>
          <w:tcPr>
            <w:tcW w:w="1479" w:type="dxa"/>
          </w:tcPr>
          <w:p w:rsidR="0017424B" w:rsidRPr="007000D4" w:rsidRDefault="00A13FAF" w:rsidP="00F7363E">
            <w:pPr>
              <w:spacing w:line="360" w:lineRule="auto"/>
              <w:jc w:val="both"/>
              <w:rPr>
                <w:rFonts w:ascii="Palatino Linotype" w:hAnsi="Palatino Linotype"/>
                <w:sz w:val="20"/>
                <w:szCs w:val="20"/>
              </w:rPr>
            </w:pPr>
            <w:r>
              <w:rPr>
                <w:rFonts w:ascii="Palatino Linotype" w:hAnsi="Palatino Linotype"/>
                <w:sz w:val="20"/>
                <w:szCs w:val="20"/>
              </w:rPr>
              <w:t>0.01</w:t>
            </w:r>
          </w:p>
        </w:tc>
      </w:tr>
      <w:tr w:rsidR="0017424B" w:rsidRPr="007000D4" w:rsidTr="00F62D93">
        <w:tc>
          <w:tcPr>
            <w:tcW w:w="3119" w:type="dxa"/>
          </w:tcPr>
          <w:p w:rsidR="0017424B" w:rsidRPr="007000D4" w:rsidRDefault="0017424B" w:rsidP="00F7363E">
            <w:pPr>
              <w:spacing w:line="360" w:lineRule="auto"/>
              <w:rPr>
                <w:rFonts w:ascii="Palatino Linotype" w:hAnsi="Palatino Linotype"/>
                <w:sz w:val="20"/>
                <w:szCs w:val="20"/>
              </w:rPr>
            </w:pPr>
            <w:r w:rsidRPr="007000D4">
              <w:rPr>
                <w:rFonts w:ascii="Palatino Linotype" w:hAnsi="Palatino Linotype"/>
                <w:sz w:val="20"/>
                <w:szCs w:val="20"/>
              </w:rPr>
              <w:t>D1 Physical and Mental Health</w:t>
            </w:r>
          </w:p>
        </w:tc>
        <w:tc>
          <w:tcPr>
            <w:tcW w:w="2268" w:type="dxa"/>
          </w:tcPr>
          <w:p w:rsidR="0017424B" w:rsidRPr="007000D4" w:rsidRDefault="0017424B" w:rsidP="00F7363E">
            <w:pPr>
              <w:spacing w:line="360" w:lineRule="auto"/>
              <w:jc w:val="both"/>
              <w:rPr>
                <w:rFonts w:ascii="Palatino Linotype" w:hAnsi="Palatino Linotype"/>
                <w:sz w:val="20"/>
                <w:szCs w:val="20"/>
              </w:rPr>
            </w:pPr>
            <w:r w:rsidRPr="007000D4">
              <w:rPr>
                <w:rFonts w:ascii="Palatino Linotype" w:hAnsi="Palatino Linotype"/>
                <w:sz w:val="20"/>
                <w:szCs w:val="20"/>
              </w:rPr>
              <w:t>60.9 ± 15.5</w:t>
            </w:r>
          </w:p>
        </w:tc>
        <w:tc>
          <w:tcPr>
            <w:tcW w:w="2268" w:type="dxa"/>
          </w:tcPr>
          <w:p w:rsidR="0017424B" w:rsidRPr="007000D4" w:rsidRDefault="0017424B" w:rsidP="00F7363E">
            <w:pPr>
              <w:spacing w:line="360" w:lineRule="auto"/>
              <w:jc w:val="both"/>
              <w:rPr>
                <w:rFonts w:ascii="Palatino Linotype" w:hAnsi="Palatino Linotype"/>
                <w:sz w:val="20"/>
                <w:szCs w:val="20"/>
              </w:rPr>
            </w:pPr>
            <w:r w:rsidRPr="007000D4">
              <w:rPr>
                <w:rFonts w:ascii="Palatino Linotype" w:hAnsi="Palatino Linotype"/>
                <w:sz w:val="20"/>
                <w:szCs w:val="20"/>
              </w:rPr>
              <w:t>71.1 ± 13.9</w:t>
            </w:r>
          </w:p>
        </w:tc>
        <w:tc>
          <w:tcPr>
            <w:tcW w:w="1479" w:type="dxa"/>
          </w:tcPr>
          <w:p w:rsidR="0017424B" w:rsidRPr="007000D4" w:rsidRDefault="00A13FAF" w:rsidP="00F7363E">
            <w:pPr>
              <w:spacing w:line="360" w:lineRule="auto"/>
              <w:jc w:val="both"/>
              <w:rPr>
                <w:rFonts w:ascii="Palatino Linotype" w:hAnsi="Palatino Linotype"/>
                <w:sz w:val="20"/>
                <w:szCs w:val="20"/>
              </w:rPr>
            </w:pPr>
            <w:r>
              <w:rPr>
                <w:rFonts w:ascii="Palatino Linotype" w:hAnsi="Palatino Linotype"/>
                <w:sz w:val="20"/>
                <w:szCs w:val="20"/>
              </w:rPr>
              <w:t>0.01</w:t>
            </w:r>
          </w:p>
        </w:tc>
      </w:tr>
      <w:tr w:rsidR="0017424B" w:rsidRPr="007000D4" w:rsidTr="00F62D93">
        <w:tc>
          <w:tcPr>
            <w:tcW w:w="3119" w:type="dxa"/>
          </w:tcPr>
          <w:p w:rsidR="0017424B" w:rsidRPr="007000D4" w:rsidRDefault="0017424B" w:rsidP="00F7363E">
            <w:pPr>
              <w:spacing w:line="360" w:lineRule="auto"/>
              <w:rPr>
                <w:rFonts w:ascii="Palatino Linotype" w:hAnsi="Palatino Linotype"/>
                <w:sz w:val="20"/>
                <w:szCs w:val="20"/>
              </w:rPr>
            </w:pPr>
            <w:r w:rsidRPr="007000D4">
              <w:rPr>
                <w:rFonts w:ascii="Palatino Linotype" w:hAnsi="Palatino Linotype"/>
                <w:sz w:val="20"/>
                <w:szCs w:val="20"/>
              </w:rPr>
              <w:t>D2 Locomotion</w:t>
            </w:r>
          </w:p>
        </w:tc>
        <w:tc>
          <w:tcPr>
            <w:tcW w:w="2268" w:type="dxa"/>
          </w:tcPr>
          <w:p w:rsidR="0017424B" w:rsidRPr="007000D4" w:rsidRDefault="0017424B" w:rsidP="00F7363E">
            <w:pPr>
              <w:spacing w:line="360" w:lineRule="auto"/>
              <w:jc w:val="both"/>
              <w:rPr>
                <w:rFonts w:ascii="Palatino Linotype" w:hAnsi="Palatino Linotype"/>
                <w:sz w:val="20"/>
                <w:szCs w:val="20"/>
              </w:rPr>
            </w:pPr>
            <w:r w:rsidRPr="007000D4">
              <w:rPr>
                <w:rFonts w:ascii="Palatino Linotype" w:hAnsi="Palatino Linotype"/>
                <w:sz w:val="20"/>
                <w:szCs w:val="20"/>
              </w:rPr>
              <w:t>57.1 ± 14.9</w:t>
            </w:r>
          </w:p>
        </w:tc>
        <w:tc>
          <w:tcPr>
            <w:tcW w:w="2268" w:type="dxa"/>
          </w:tcPr>
          <w:p w:rsidR="0017424B" w:rsidRPr="007000D4" w:rsidRDefault="0017424B" w:rsidP="00F7363E">
            <w:pPr>
              <w:spacing w:line="360" w:lineRule="auto"/>
              <w:jc w:val="both"/>
              <w:rPr>
                <w:rFonts w:ascii="Palatino Linotype" w:hAnsi="Palatino Linotype"/>
                <w:sz w:val="20"/>
                <w:szCs w:val="20"/>
              </w:rPr>
            </w:pPr>
            <w:r w:rsidRPr="007000D4">
              <w:rPr>
                <w:rFonts w:ascii="Palatino Linotype" w:hAnsi="Palatino Linotype"/>
                <w:sz w:val="20"/>
                <w:szCs w:val="20"/>
              </w:rPr>
              <w:t>65.9 ± 15.9</w:t>
            </w:r>
          </w:p>
        </w:tc>
        <w:tc>
          <w:tcPr>
            <w:tcW w:w="1479" w:type="dxa"/>
          </w:tcPr>
          <w:p w:rsidR="0017424B" w:rsidRPr="007000D4" w:rsidRDefault="00A13FAF" w:rsidP="00F7363E">
            <w:pPr>
              <w:spacing w:line="360" w:lineRule="auto"/>
              <w:jc w:val="both"/>
              <w:rPr>
                <w:rFonts w:ascii="Palatino Linotype" w:hAnsi="Palatino Linotype"/>
                <w:sz w:val="20"/>
                <w:szCs w:val="20"/>
              </w:rPr>
            </w:pPr>
            <w:r>
              <w:rPr>
                <w:rFonts w:ascii="Palatino Linotype" w:hAnsi="Palatino Linotype"/>
                <w:sz w:val="20"/>
                <w:szCs w:val="20"/>
              </w:rPr>
              <w:t>0.04</w:t>
            </w:r>
          </w:p>
        </w:tc>
      </w:tr>
      <w:tr w:rsidR="0017424B" w:rsidRPr="007000D4" w:rsidTr="00F62D93">
        <w:tc>
          <w:tcPr>
            <w:tcW w:w="3119" w:type="dxa"/>
          </w:tcPr>
          <w:p w:rsidR="0017424B" w:rsidRPr="007000D4" w:rsidRDefault="0017424B" w:rsidP="00F7363E">
            <w:pPr>
              <w:spacing w:line="360" w:lineRule="auto"/>
              <w:rPr>
                <w:rFonts w:ascii="Palatino Linotype" w:hAnsi="Palatino Linotype"/>
                <w:sz w:val="20"/>
                <w:szCs w:val="20"/>
              </w:rPr>
            </w:pPr>
            <w:r w:rsidRPr="007000D4">
              <w:rPr>
                <w:rFonts w:ascii="Palatino Linotype" w:hAnsi="Palatino Linotype"/>
                <w:sz w:val="20"/>
                <w:szCs w:val="20"/>
              </w:rPr>
              <w:t>D3 Body Composition</w:t>
            </w:r>
          </w:p>
        </w:tc>
        <w:tc>
          <w:tcPr>
            <w:tcW w:w="2268" w:type="dxa"/>
          </w:tcPr>
          <w:p w:rsidR="0017424B" w:rsidRPr="007000D4" w:rsidRDefault="0017424B" w:rsidP="00F7363E">
            <w:pPr>
              <w:spacing w:line="360" w:lineRule="auto"/>
              <w:jc w:val="both"/>
              <w:rPr>
                <w:rFonts w:ascii="Palatino Linotype" w:hAnsi="Palatino Linotype"/>
                <w:sz w:val="20"/>
                <w:szCs w:val="20"/>
              </w:rPr>
            </w:pPr>
            <w:r w:rsidRPr="007000D4">
              <w:rPr>
                <w:rFonts w:ascii="Palatino Linotype" w:hAnsi="Palatino Linotype"/>
                <w:sz w:val="20"/>
                <w:szCs w:val="20"/>
              </w:rPr>
              <w:t>70.4 ± 14.9</w:t>
            </w:r>
          </w:p>
        </w:tc>
        <w:tc>
          <w:tcPr>
            <w:tcW w:w="2268" w:type="dxa"/>
          </w:tcPr>
          <w:p w:rsidR="0017424B" w:rsidRPr="007000D4" w:rsidRDefault="0017424B" w:rsidP="00F7363E">
            <w:pPr>
              <w:spacing w:line="360" w:lineRule="auto"/>
              <w:jc w:val="both"/>
              <w:rPr>
                <w:rFonts w:ascii="Palatino Linotype" w:hAnsi="Palatino Linotype"/>
                <w:sz w:val="20"/>
                <w:szCs w:val="20"/>
              </w:rPr>
            </w:pPr>
            <w:r w:rsidRPr="007000D4">
              <w:rPr>
                <w:rFonts w:ascii="Palatino Linotype" w:hAnsi="Palatino Linotype"/>
                <w:sz w:val="20"/>
                <w:szCs w:val="20"/>
              </w:rPr>
              <w:t>71.9 ± 13.3</w:t>
            </w:r>
          </w:p>
        </w:tc>
        <w:tc>
          <w:tcPr>
            <w:tcW w:w="1479" w:type="dxa"/>
          </w:tcPr>
          <w:p w:rsidR="0017424B" w:rsidRPr="007000D4" w:rsidRDefault="0017424B" w:rsidP="00F7363E">
            <w:pPr>
              <w:spacing w:line="360" w:lineRule="auto"/>
              <w:jc w:val="both"/>
              <w:rPr>
                <w:rFonts w:ascii="Palatino Linotype" w:hAnsi="Palatino Linotype"/>
                <w:sz w:val="20"/>
                <w:szCs w:val="20"/>
              </w:rPr>
            </w:pPr>
            <w:r w:rsidRPr="007000D4">
              <w:rPr>
                <w:rFonts w:ascii="Palatino Linotype" w:hAnsi="Palatino Linotype"/>
                <w:sz w:val="20"/>
                <w:szCs w:val="20"/>
              </w:rPr>
              <w:t>0.70</w:t>
            </w:r>
          </w:p>
        </w:tc>
      </w:tr>
      <w:tr w:rsidR="0017424B" w:rsidRPr="007000D4" w:rsidTr="00F62D93">
        <w:tc>
          <w:tcPr>
            <w:tcW w:w="3119" w:type="dxa"/>
          </w:tcPr>
          <w:p w:rsidR="0017424B" w:rsidRPr="007000D4" w:rsidRDefault="0017424B" w:rsidP="00F7363E">
            <w:pPr>
              <w:spacing w:line="360" w:lineRule="auto"/>
              <w:rPr>
                <w:rFonts w:ascii="Palatino Linotype" w:hAnsi="Palatino Linotype"/>
                <w:sz w:val="20"/>
                <w:szCs w:val="20"/>
              </w:rPr>
            </w:pPr>
            <w:r w:rsidRPr="007000D4">
              <w:rPr>
                <w:rFonts w:ascii="Palatino Linotype" w:hAnsi="Palatino Linotype"/>
                <w:sz w:val="20"/>
                <w:szCs w:val="20"/>
              </w:rPr>
              <w:t>D4 Functionality</w:t>
            </w:r>
          </w:p>
        </w:tc>
        <w:tc>
          <w:tcPr>
            <w:tcW w:w="2268" w:type="dxa"/>
          </w:tcPr>
          <w:p w:rsidR="0017424B" w:rsidRPr="007000D4" w:rsidRDefault="0017424B" w:rsidP="00F7363E">
            <w:pPr>
              <w:spacing w:line="360" w:lineRule="auto"/>
              <w:jc w:val="both"/>
              <w:rPr>
                <w:rFonts w:ascii="Palatino Linotype" w:hAnsi="Palatino Linotype"/>
                <w:sz w:val="20"/>
                <w:szCs w:val="20"/>
              </w:rPr>
            </w:pPr>
            <w:r w:rsidRPr="007000D4">
              <w:rPr>
                <w:rFonts w:ascii="Palatino Linotype" w:hAnsi="Palatino Linotype"/>
                <w:sz w:val="20"/>
                <w:szCs w:val="20"/>
              </w:rPr>
              <w:t>68.0 ± 18.7</w:t>
            </w:r>
          </w:p>
        </w:tc>
        <w:tc>
          <w:tcPr>
            <w:tcW w:w="2268" w:type="dxa"/>
          </w:tcPr>
          <w:p w:rsidR="0017424B" w:rsidRPr="007000D4" w:rsidRDefault="0017424B" w:rsidP="00F7363E">
            <w:pPr>
              <w:spacing w:line="360" w:lineRule="auto"/>
              <w:jc w:val="both"/>
              <w:rPr>
                <w:rFonts w:ascii="Palatino Linotype" w:hAnsi="Palatino Linotype"/>
                <w:sz w:val="20"/>
                <w:szCs w:val="20"/>
              </w:rPr>
            </w:pPr>
            <w:r w:rsidRPr="007000D4">
              <w:rPr>
                <w:rFonts w:ascii="Palatino Linotype" w:hAnsi="Palatino Linotype"/>
                <w:sz w:val="20"/>
                <w:szCs w:val="20"/>
              </w:rPr>
              <w:t>76.5 ± 14.1</w:t>
            </w:r>
          </w:p>
        </w:tc>
        <w:tc>
          <w:tcPr>
            <w:tcW w:w="1479" w:type="dxa"/>
          </w:tcPr>
          <w:p w:rsidR="0017424B" w:rsidRPr="007000D4" w:rsidRDefault="00A13FAF" w:rsidP="00F7363E">
            <w:pPr>
              <w:spacing w:line="360" w:lineRule="auto"/>
              <w:jc w:val="both"/>
              <w:rPr>
                <w:rFonts w:ascii="Palatino Linotype" w:hAnsi="Palatino Linotype"/>
                <w:sz w:val="20"/>
                <w:szCs w:val="20"/>
              </w:rPr>
            </w:pPr>
            <w:r>
              <w:rPr>
                <w:rFonts w:ascii="Palatino Linotype" w:hAnsi="Palatino Linotype"/>
                <w:sz w:val="20"/>
                <w:szCs w:val="20"/>
              </w:rPr>
              <w:t>0.03</w:t>
            </w:r>
          </w:p>
        </w:tc>
      </w:tr>
      <w:tr w:rsidR="0017424B" w:rsidRPr="007000D4" w:rsidTr="00F62D93">
        <w:tc>
          <w:tcPr>
            <w:tcW w:w="3119" w:type="dxa"/>
          </w:tcPr>
          <w:p w:rsidR="0017424B" w:rsidRPr="007000D4" w:rsidRDefault="0017424B" w:rsidP="00F7363E">
            <w:pPr>
              <w:spacing w:line="360" w:lineRule="auto"/>
              <w:rPr>
                <w:rFonts w:ascii="Palatino Linotype" w:hAnsi="Palatino Linotype"/>
                <w:sz w:val="20"/>
                <w:szCs w:val="20"/>
              </w:rPr>
            </w:pPr>
            <w:r w:rsidRPr="007000D4">
              <w:rPr>
                <w:rFonts w:ascii="Palatino Linotype" w:hAnsi="Palatino Linotype"/>
                <w:sz w:val="20"/>
                <w:szCs w:val="20"/>
              </w:rPr>
              <w:t>D5 Activities of daily living</w:t>
            </w:r>
          </w:p>
        </w:tc>
        <w:tc>
          <w:tcPr>
            <w:tcW w:w="2268" w:type="dxa"/>
          </w:tcPr>
          <w:p w:rsidR="0017424B" w:rsidRPr="007000D4" w:rsidRDefault="0017424B" w:rsidP="00F7363E">
            <w:pPr>
              <w:spacing w:line="360" w:lineRule="auto"/>
              <w:jc w:val="both"/>
              <w:rPr>
                <w:rFonts w:ascii="Palatino Linotype" w:hAnsi="Palatino Linotype"/>
                <w:sz w:val="20"/>
                <w:szCs w:val="20"/>
              </w:rPr>
            </w:pPr>
            <w:r w:rsidRPr="007000D4">
              <w:rPr>
                <w:rFonts w:ascii="Palatino Linotype" w:hAnsi="Palatino Linotype"/>
                <w:sz w:val="20"/>
                <w:szCs w:val="20"/>
              </w:rPr>
              <w:t>55.9 ± 25.7</w:t>
            </w:r>
          </w:p>
        </w:tc>
        <w:tc>
          <w:tcPr>
            <w:tcW w:w="2268" w:type="dxa"/>
          </w:tcPr>
          <w:p w:rsidR="0017424B" w:rsidRPr="007000D4" w:rsidRDefault="0017424B" w:rsidP="00F7363E">
            <w:pPr>
              <w:spacing w:line="360" w:lineRule="auto"/>
              <w:jc w:val="both"/>
              <w:rPr>
                <w:rFonts w:ascii="Palatino Linotype" w:hAnsi="Palatino Linotype"/>
                <w:sz w:val="20"/>
                <w:szCs w:val="20"/>
              </w:rPr>
            </w:pPr>
            <w:r w:rsidRPr="007000D4">
              <w:rPr>
                <w:rFonts w:ascii="Palatino Linotype" w:hAnsi="Palatino Linotype"/>
                <w:sz w:val="20"/>
                <w:szCs w:val="20"/>
              </w:rPr>
              <w:t>70.6 ± 13.3</w:t>
            </w:r>
          </w:p>
        </w:tc>
        <w:tc>
          <w:tcPr>
            <w:tcW w:w="1479" w:type="dxa"/>
          </w:tcPr>
          <w:p w:rsidR="0017424B" w:rsidRPr="007000D4" w:rsidRDefault="0017424B" w:rsidP="00F7363E">
            <w:pPr>
              <w:spacing w:line="360" w:lineRule="auto"/>
              <w:jc w:val="both"/>
              <w:rPr>
                <w:rFonts w:ascii="Palatino Linotype" w:hAnsi="Palatino Linotype"/>
                <w:sz w:val="20"/>
                <w:szCs w:val="20"/>
              </w:rPr>
            </w:pPr>
            <w:r w:rsidRPr="007000D4">
              <w:rPr>
                <w:rFonts w:ascii="Palatino Linotype" w:hAnsi="Palatino Linotype"/>
                <w:sz w:val="20"/>
                <w:szCs w:val="20"/>
              </w:rPr>
              <w:t>0.002</w:t>
            </w:r>
          </w:p>
        </w:tc>
      </w:tr>
      <w:tr w:rsidR="0017424B" w:rsidRPr="007000D4" w:rsidTr="00F62D93">
        <w:tc>
          <w:tcPr>
            <w:tcW w:w="3119" w:type="dxa"/>
          </w:tcPr>
          <w:p w:rsidR="0017424B" w:rsidRPr="007000D4" w:rsidRDefault="0017424B" w:rsidP="00F7363E">
            <w:pPr>
              <w:spacing w:line="360" w:lineRule="auto"/>
              <w:rPr>
                <w:rFonts w:ascii="Palatino Linotype" w:hAnsi="Palatino Linotype"/>
                <w:sz w:val="20"/>
                <w:szCs w:val="20"/>
              </w:rPr>
            </w:pPr>
            <w:r w:rsidRPr="007000D4">
              <w:rPr>
                <w:rFonts w:ascii="Palatino Linotype" w:hAnsi="Palatino Linotype"/>
                <w:sz w:val="20"/>
                <w:szCs w:val="20"/>
              </w:rPr>
              <w:t>D6 Leisure activities</w:t>
            </w:r>
          </w:p>
        </w:tc>
        <w:tc>
          <w:tcPr>
            <w:tcW w:w="2268" w:type="dxa"/>
          </w:tcPr>
          <w:p w:rsidR="0017424B" w:rsidRPr="007000D4" w:rsidRDefault="0017424B" w:rsidP="00F7363E">
            <w:pPr>
              <w:spacing w:line="360" w:lineRule="auto"/>
              <w:jc w:val="both"/>
              <w:rPr>
                <w:rFonts w:ascii="Palatino Linotype" w:hAnsi="Palatino Linotype"/>
                <w:sz w:val="20"/>
                <w:szCs w:val="20"/>
              </w:rPr>
            </w:pPr>
            <w:r w:rsidRPr="007000D4">
              <w:rPr>
                <w:rFonts w:ascii="Palatino Linotype" w:hAnsi="Palatino Linotype"/>
                <w:sz w:val="20"/>
                <w:szCs w:val="20"/>
              </w:rPr>
              <w:t>43.9 ± 16.8</w:t>
            </w:r>
          </w:p>
        </w:tc>
        <w:tc>
          <w:tcPr>
            <w:tcW w:w="2268" w:type="dxa"/>
          </w:tcPr>
          <w:p w:rsidR="0017424B" w:rsidRPr="007000D4" w:rsidRDefault="0017424B" w:rsidP="00F7363E">
            <w:pPr>
              <w:spacing w:line="360" w:lineRule="auto"/>
              <w:jc w:val="both"/>
              <w:rPr>
                <w:rFonts w:ascii="Palatino Linotype" w:hAnsi="Palatino Linotype"/>
                <w:sz w:val="20"/>
                <w:szCs w:val="20"/>
              </w:rPr>
            </w:pPr>
            <w:r w:rsidRPr="007000D4">
              <w:rPr>
                <w:rFonts w:ascii="Palatino Linotype" w:hAnsi="Palatino Linotype"/>
                <w:sz w:val="20"/>
                <w:szCs w:val="20"/>
              </w:rPr>
              <w:t>45.1 ± 18.6</w:t>
            </w:r>
          </w:p>
        </w:tc>
        <w:tc>
          <w:tcPr>
            <w:tcW w:w="1479" w:type="dxa"/>
          </w:tcPr>
          <w:p w:rsidR="0017424B" w:rsidRPr="007000D4" w:rsidRDefault="0017424B" w:rsidP="00F7363E">
            <w:pPr>
              <w:spacing w:line="360" w:lineRule="auto"/>
              <w:jc w:val="both"/>
              <w:rPr>
                <w:rFonts w:ascii="Palatino Linotype" w:hAnsi="Palatino Linotype"/>
                <w:sz w:val="20"/>
                <w:szCs w:val="20"/>
              </w:rPr>
            </w:pPr>
            <w:r w:rsidRPr="007000D4">
              <w:rPr>
                <w:rFonts w:ascii="Palatino Linotype" w:hAnsi="Palatino Linotype"/>
                <w:sz w:val="20"/>
                <w:szCs w:val="20"/>
              </w:rPr>
              <w:t>0.81</w:t>
            </w:r>
          </w:p>
        </w:tc>
      </w:tr>
      <w:tr w:rsidR="0017424B" w:rsidRPr="007000D4" w:rsidTr="00F62D93">
        <w:tc>
          <w:tcPr>
            <w:tcW w:w="3119" w:type="dxa"/>
          </w:tcPr>
          <w:p w:rsidR="0017424B" w:rsidRPr="007000D4" w:rsidRDefault="0017424B" w:rsidP="00F7363E">
            <w:pPr>
              <w:spacing w:line="360" w:lineRule="auto"/>
              <w:rPr>
                <w:rFonts w:ascii="Palatino Linotype" w:hAnsi="Palatino Linotype"/>
                <w:sz w:val="20"/>
                <w:szCs w:val="20"/>
              </w:rPr>
            </w:pPr>
            <w:r w:rsidRPr="007000D4">
              <w:rPr>
                <w:rFonts w:ascii="Palatino Linotype" w:hAnsi="Palatino Linotype"/>
                <w:sz w:val="20"/>
                <w:szCs w:val="20"/>
              </w:rPr>
              <w:t>D7 Fears</w:t>
            </w:r>
          </w:p>
        </w:tc>
        <w:tc>
          <w:tcPr>
            <w:tcW w:w="2268" w:type="dxa"/>
          </w:tcPr>
          <w:p w:rsidR="0017424B" w:rsidRPr="007000D4" w:rsidRDefault="0017424B" w:rsidP="00F7363E">
            <w:pPr>
              <w:spacing w:line="360" w:lineRule="auto"/>
              <w:jc w:val="both"/>
              <w:rPr>
                <w:rFonts w:ascii="Palatino Linotype" w:hAnsi="Palatino Linotype"/>
                <w:sz w:val="20"/>
                <w:szCs w:val="20"/>
              </w:rPr>
            </w:pPr>
            <w:r w:rsidRPr="007000D4">
              <w:rPr>
                <w:rFonts w:ascii="Palatino Linotype" w:hAnsi="Palatino Linotype"/>
                <w:sz w:val="20"/>
                <w:szCs w:val="20"/>
              </w:rPr>
              <w:t>88.4 ± 12.5</w:t>
            </w:r>
          </w:p>
        </w:tc>
        <w:tc>
          <w:tcPr>
            <w:tcW w:w="2268" w:type="dxa"/>
          </w:tcPr>
          <w:p w:rsidR="0017424B" w:rsidRPr="007000D4" w:rsidRDefault="0017424B" w:rsidP="00F7363E">
            <w:pPr>
              <w:spacing w:line="360" w:lineRule="auto"/>
              <w:jc w:val="both"/>
              <w:rPr>
                <w:rFonts w:ascii="Palatino Linotype" w:hAnsi="Palatino Linotype"/>
                <w:sz w:val="20"/>
                <w:szCs w:val="20"/>
              </w:rPr>
            </w:pPr>
            <w:r w:rsidRPr="007000D4">
              <w:rPr>
                <w:rFonts w:ascii="Palatino Linotype" w:hAnsi="Palatino Linotype"/>
                <w:sz w:val="20"/>
                <w:szCs w:val="20"/>
              </w:rPr>
              <w:t>91.3 ± 12.1</w:t>
            </w:r>
          </w:p>
        </w:tc>
        <w:tc>
          <w:tcPr>
            <w:tcW w:w="1479" w:type="dxa"/>
          </w:tcPr>
          <w:p w:rsidR="0017424B" w:rsidRPr="007000D4" w:rsidRDefault="0017424B" w:rsidP="00F7363E">
            <w:pPr>
              <w:spacing w:line="360" w:lineRule="auto"/>
              <w:jc w:val="both"/>
              <w:rPr>
                <w:rFonts w:ascii="Palatino Linotype" w:hAnsi="Palatino Linotype"/>
                <w:sz w:val="20"/>
                <w:szCs w:val="20"/>
              </w:rPr>
            </w:pPr>
            <w:r w:rsidRPr="007000D4">
              <w:rPr>
                <w:rFonts w:ascii="Palatino Linotype" w:hAnsi="Palatino Linotype"/>
                <w:sz w:val="20"/>
                <w:szCs w:val="20"/>
              </w:rPr>
              <w:t>0.39</w:t>
            </w:r>
          </w:p>
        </w:tc>
      </w:tr>
    </w:tbl>
    <w:p w:rsidR="00FD166E" w:rsidRPr="005B3DF2" w:rsidRDefault="00FD166E" w:rsidP="005B3DF2">
      <w:pPr>
        <w:spacing w:line="360" w:lineRule="auto"/>
        <w:rPr>
          <w:rFonts w:ascii="Palatino Linotype" w:hAnsi="Palatino Linotype" w:cs="Times New Roman"/>
          <w:sz w:val="20"/>
          <w:szCs w:val="20"/>
        </w:rPr>
      </w:pPr>
    </w:p>
    <w:p w:rsidR="00FD166E" w:rsidRPr="00A13FAF" w:rsidRDefault="00FD166E" w:rsidP="00F7363E">
      <w:pPr>
        <w:spacing w:line="360" w:lineRule="auto"/>
        <w:rPr>
          <w:rFonts w:ascii="Palatino Linotype" w:hAnsi="Palatino Linotype" w:cs="Times New Roman"/>
          <w:sz w:val="20"/>
          <w:szCs w:val="20"/>
        </w:rPr>
      </w:pPr>
      <w:proofErr w:type="gramStart"/>
      <w:r w:rsidRPr="007000D4">
        <w:rPr>
          <w:rFonts w:ascii="Palatino Linotype" w:hAnsi="Palatino Linotype" w:cs="Times New Roman"/>
          <w:sz w:val="20"/>
          <w:szCs w:val="20"/>
        </w:rPr>
        <w:t>Table 2.</w:t>
      </w:r>
      <w:proofErr w:type="gramEnd"/>
      <w:r w:rsidRPr="007000D4">
        <w:rPr>
          <w:rFonts w:ascii="Palatino Linotype" w:hAnsi="Palatino Linotype" w:cs="Times New Roman"/>
          <w:sz w:val="20"/>
          <w:szCs w:val="20"/>
        </w:rPr>
        <w:t xml:space="preserve"> </w:t>
      </w:r>
      <w:r w:rsidR="00A13FAF">
        <w:rPr>
          <w:rFonts w:ascii="Palatino Linotype" w:hAnsi="Palatino Linotype" w:cs="Times New Roman"/>
          <w:sz w:val="20"/>
          <w:szCs w:val="20"/>
        </w:rPr>
        <w:t>Correl</w:t>
      </w:r>
      <w:r w:rsidR="00A13FAF" w:rsidRPr="00A13FAF">
        <w:rPr>
          <w:rFonts w:ascii="Palatino Linotype" w:hAnsi="Palatino Linotype" w:cs="Times New Roman"/>
          <w:sz w:val="20"/>
          <w:szCs w:val="20"/>
        </w:rPr>
        <w:t xml:space="preserve">ations </w:t>
      </w:r>
      <w:r w:rsidR="00F7363E">
        <w:rPr>
          <w:rFonts w:ascii="Palatino Linotype" w:hAnsi="Palatino Linotype" w:cs="Times New Roman"/>
          <w:sz w:val="20"/>
          <w:szCs w:val="20"/>
        </w:rPr>
        <w:t xml:space="preserve">of the total score of the </w:t>
      </w:r>
      <w:proofErr w:type="spellStart"/>
      <w:r w:rsidR="00F7363E">
        <w:rPr>
          <w:rFonts w:ascii="Palatino Linotype" w:hAnsi="Palatino Linotype" w:cs="Times New Roman"/>
          <w:sz w:val="20"/>
          <w:szCs w:val="20"/>
        </w:rPr>
        <w:t>SarQoL</w:t>
      </w:r>
      <w:proofErr w:type="spellEnd"/>
      <w:r w:rsidR="00F7363E">
        <w:rPr>
          <w:rFonts w:ascii="Palatino Linotype" w:hAnsi="Palatino Linotype" w:cs="Times New Roman"/>
          <w:sz w:val="20"/>
          <w:szCs w:val="20"/>
        </w:rPr>
        <w:t xml:space="preserve">® questionnaire with </w:t>
      </w:r>
      <w:r w:rsidR="00A13FAF" w:rsidRPr="00A13FAF">
        <w:rPr>
          <w:rFonts w:ascii="Palatino Linotype" w:hAnsi="Palatino Linotype" w:cs="Times New Roman"/>
          <w:sz w:val="20"/>
          <w:szCs w:val="20"/>
        </w:rPr>
        <w:t xml:space="preserve">individual domains of the </w:t>
      </w:r>
      <w:proofErr w:type="spellStart"/>
      <w:r w:rsidR="00A13FAF" w:rsidRPr="00A13FAF">
        <w:rPr>
          <w:rFonts w:ascii="Palatino Linotype" w:hAnsi="Palatino Linotype" w:cs="Times New Roman"/>
          <w:sz w:val="20"/>
          <w:szCs w:val="20"/>
        </w:rPr>
        <w:t>SarQoL</w:t>
      </w:r>
      <w:proofErr w:type="spellEnd"/>
      <w:r w:rsidR="00A13FAF">
        <w:rPr>
          <w:rFonts w:ascii="Palatino Linotype" w:hAnsi="Palatino Linotype" w:cs="Times New Roman"/>
          <w:sz w:val="20"/>
          <w:szCs w:val="20"/>
        </w:rPr>
        <w:t>®</w:t>
      </w:r>
      <w:r w:rsidR="00A13FAF" w:rsidRPr="00A13FAF">
        <w:rPr>
          <w:rFonts w:ascii="Palatino Linotype" w:hAnsi="Palatino Linotype" w:cs="Times New Roman"/>
          <w:sz w:val="20"/>
          <w:szCs w:val="20"/>
        </w:rPr>
        <w:t xml:space="preserve">, </w:t>
      </w:r>
      <w:r w:rsidR="00F7363E">
        <w:rPr>
          <w:rFonts w:ascii="Palatino Linotype" w:hAnsi="Palatino Linotype" w:cs="Times New Roman"/>
          <w:sz w:val="20"/>
          <w:szCs w:val="20"/>
        </w:rPr>
        <w:t xml:space="preserve">the </w:t>
      </w:r>
      <w:r w:rsidR="00A13FAF" w:rsidRPr="00A13FAF">
        <w:rPr>
          <w:rFonts w:ascii="Palatino Linotype" w:hAnsi="Palatino Linotype" w:cs="Times New Roman"/>
          <w:sz w:val="20"/>
          <w:szCs w:val="20"/>
        </w:rPr>
        <w:t xml:space="preserve">SF-36 questionnaire and </w:t>
      </w:r>
      <w:r w:rsidR="00F7363E">
        <w:rPr>
          <w:rFonts w:ascii="Palatino Linotype" w:hAnsi="Palatino Linotype" w:cs="Times New Roman"/>
          <w:sz w:val="20"/>
          <w:szCs w:val="20"/>
        </w:rPr>
        <w:t xml:space="preserve">the </w:t>
      </w:r>
      <w:r w:rsidR="00A13FAF" w:rsidRPr="00A13FAF">
        <w:rPr>
          <w:rFonts w:ascii="Palatino Linotype" w:hAnsi="Palatino Linotype" w:cs="Times New Roman"/>
          <w:sz w:val="20"/>
          <w:szCs w:val="20"/>
        </w:rPr>
        <w:t>EQ-5D questionnaire</w:t>
      </w:r>
    </w:p>
    <w:tbl>
      <w:tblPr>
        <w:tblStyle w:val="TableGrid"/>
        <w:tblW w:w="0" w:type="auto"/>
        <w:tblLook w:val="04A0" w:firstRow="1" w:lastRow="0" w:firstColumn="1" w:lastColumn="0" w:noHBand="0" w:noVBand="1"/>
      </w:tblPr>
      <w:tblGrid>
        <w:gridCol w:w="4928"/>
        <w:gridCol w:w="2835"/>
        <w:gridCol w:w="1479"/>
      </w:tblGrid>
      <w:tr w:rsidR="0087223F" w:rsidRPr="007000D4" w:rsidTr="005B3DF2">
        <w:tc>
          <w:tcPr>
            <w:tcW w:w="4928" w:type="dxa"/>
          </w:tcPr>
          <w:p w:rsidR="0087223F" w:rsidRPr="007000D4" w:rsidRDefault="0087223F" w:rsidP="00F7363E">
            <w:pPr>
              <w:spacing w:line="360" w:lineRule="auto"/>
              <w:rPr>
                <w:rFonts w:ascii="Palatino Linotype" w:hAnsi="Palatino Linotype" w:cs="Times New Roman"/>
                <w:sz w:val="20"/>
                <w:szCs w:val="20"/>
              </w:rPr>
            </w:pPr>
          </w:p>
        </w:tc>
        <w:tc>
          <w:tcPr>
            <w:tcW w:w="2835" w:type="dxa"/>
          </w:tcPr>
          <w:p w:rsidR="005B3DF2" w:rsidRDefault="005B3DF2" w:rsidP="005B3DF2">
            <w:pPr>
              <w:spacing w:line="360" w:lineRule="auto"/>
              <w:rPr>
                <w:rFonts w:ascii="Palatino Linotype" w:hAnsi="Palatino Linotype" w:cs="Times New Roman"/>
                <w:sz w:val="20"/>
                <w:szCs w:val="20"/>
              </w:rPr>
            </w:pPr>
            <w:r>
              <w:rPr>
                <w:rFonts w:ascii="Palatino Linotype" w:hAnsi="Palatino Linotype" w:cs="Times New Roman"/>
                <w:sz w:val="20"/>
                <w:szCs w:val="20"/>
              </w:rPr>
              <w:t xml:space="preserve">Total score of the </w:t>
            </w:r>
            <w:proofErr w:type="spellStart"/>
            <w:r>
              <w:rPr>
                <w:rFonts w:ascii="Palatino Linotype" w:hAnsi="Palatino Linotype" w:cs="Times New Roman"/>
                <w:sz w:val="20"/>
                <w:szCs w:val="20"/>
              </w:rPr>
              <w:t>SarQoL</w:t>
            </w:r>
            <w:proofErr w:type="spellEnd"/>
          </w:p>
          <w:p w:rsidR="0087223F" w:rsidRPr="007000D4" w:rsidRDefault="0087223F" w:rsidP="005B3DF2">
            <w:pPr>
              <w:spacing w:line="360" w:lineRule="auto"/>
              <w:rPr>
                <w:rFonts w:ascii="Palatino Linotype" w:hAnsi="Palatino Linotype" w:cs="Times New Roman"/>
                <w:sz w:val="20"/>
                <w:szCs w:val="20"/>
              </w:rPr>
            </w:pPr>
            <w:r w:rsidRPr="007000D4">
              <w:rPr>
                <w:rFonts w:ascii="Palatino Linotype" w:hAnsi="Palatino Linotype" w:cs="Times New Roman"/>
                <w:sz w:val="20"/>
                <w:szCs w:val="20"/>
              </w:rPr>
              <w:t>r</w:t>
            </w:r>
          </w:p>
        </w:tc>
        <w:tc>
          <w:tcPr>
            <w:tcW w:w="1479" w:type="dxa"/>
          </w:tcPr>
          <w:p w:rsidR="005B3DF2" w:rsidRDefault="005B3DF2" w:rsidP="00F7363E">
            <w:pPr>
              <w:spacing w:line="360" w:lineRule="auto"/>
              <w:rPr>
                <w:rFonts w:ascii="Palatino Linotype" w:hAnsi="Palatino Linotype" w:cs="Times New Roman"/>
                <w:sz w:val="20"/>
                <w:szCs w:val="20"/>
              </w:rPr>
            </w:pPr>
          </w:p>
          <w:p w:rsidR="0087223F" w:rsidRPr="007000D4" w:rsidRDefault="0087223F" w:rsidP="00F7363E">
            <w:pPr>
              <w:spacing w:line="360" w:lineRule="auto"/>
              <w:rPr>
                <w:rFonts w:ascii="Palatino Linotype" w:hAnsi="Palatino Linotype" w:cs="Times New Roman"/>
                <w:sz w:val="20"/>
                <w:szCs w:val="20"/>
              </w:rPr>
            </w:pPr>
            <w:r w:rsidRPr="007000D4">
              <w:rPr>
                <w:rFonts w:ascii="Palatino Linotype" w:hAnsi="Palatino Linotype" w:cs="Times New Roman"/>
                <w:sz w:val="20"/>
                <w:szCs w:val="20"/>
              </w:rPr>
              <w:t>p-value</w:t>
            </w:r>
          </w:p>
        </w:tc>
      </w:tr>
      <w:tr w:rsidR="00A13FAF" w:rsidRPr="007000D4" w:rsidTr="005B3DF2">
        <w:tc>
          <w:tcPr>
            <w:tcW w:w="4928" w:type="dxa"/>
          </w:tcPr>
          <w:p w:rsidR="00A13FAF" w:rsidRPr="007000D4" w:rsidRDefault="00F7363E" w:rsidP="00F7363E">
            <w:pPr>
              <w:spacing w:line="360" w:lineRule="auto"/>
              <w:jc w:val="both"/>
              <w:rPr>
                <w:rFonts w:ascii="Palatino Linotype" w:hAnsi="Palatino Linotype"/>
                <w:sz w:val="20"/>
                <w:szCs w:val="20"/>
              </w:rPr>
            </w:pPr>
            <w:proofErr w:type="spellStart"/>
            <w:r>
              <w:rPr>
                <w:rFonts w:ascii="Palatino Linotype" w:hAnsi="Palatino Linotype"/>
                <w:sz w:val="20"/>
                <w:szCs w:val="20"/>
              </w:rPr>
              <w:t>SarQoL</w:t>
            </w:r>
            <w:proofErr w:type="spellEnd"/>
            <w:r>
              <w:rPr>
                <w:rFonts w:ascii="Palatino Linotype" w:hAnsi="Palatino Linotype"/>
                <w:sz w:val="20"/>
                <w:szCs w:val="20"/>
              </w:rPr>
              <w:t xml:space="preserve"> </w:t>
            </w:r>
            <w:r w:rsidR="00A13FAF" w:rsidRPr="007000D4">
              <w:rPr>
                <w:rFonts w:ascii="Palatino Linotype" w:hAnsi="Palatino Linotype"/>
                <w:sz w:val="20"/>
                <w:szCs w:val="20"/>
              </w:rPr>
              <w:t>D1 Physical and Mental Health</w:t>
            </w:r>
          </w:p>
        </w:tc>
        <w:tc>
          <w:tcPr>
            <w:tcW w:w="2835" w:type="dxa"/>
          </w:tcPr>
          <w:p w:rsidR="00A13FAF" w:rsidRPr="007000D4" w:rsidRDefault="00A13FAF" w:rsidP="00F7363E">
            <w:pPr>
              <w:spacing w:line="360" w:lineRule="auto"/>
              <w:rPr>
                <w:rFonts w:ascii="Palatino Linotype" w:hAnsi="Palatino Linotype" w:cs="Times New Roman"/>
                <w:sz w:val="20"/>
                <w:szCs w:val="20"/>
              </w:rPr>
            </w:pPr>
            <w:r>
              <w:rPr>
                <w:rFonts w:ascii="Palatino Linotype" w:hAnsi="Palatino Linotype" w:cs="Times New Roman"/>
                <w:sz w:val="20"/>
                <w:szCs w:val="20"/>
              </w:rPr>
              <w:t>0.84</w:t>
            </w:r>
            <w:r w:rsidR="003D5579">
              <w:rPr>
                <w:rFonts w:ascii="Palatino Linotype" w:hAnsi="Palatino Linotype"/>
                <w:sz w:val="20"/>
                <w:szCs w:val="20"/>
              </w:rPr>
              <w:t>†</w:t>
            </w:r>
          </w:p>
        </w:tc>
        <w:tc>
          <w:tcPr>
            <w:tcW w:w="1479" w:type="dxa"/>
          </w:tcPr>
          <w:p w:rsidR="00A13FAF" w:rsidRPr="007000D4" w:rsidRDefault="00A13FAF" w:rsidP="00F7363E">
            <w:pPr>
              <w:spacing w:line="360" w:lineRule="auto"/>
              <w:rPr>
                <w:rFonts w:ascii="Palatino Linotype" w:hAnsi="Palatino Linotype" w:cs="Times New Roman"/>
                <w:sz w:val="20"/>
                <w:szCs w:val="20"/>
              </w:rPr>
            </w:pPr>
            <w:r>
              <w:rPr>
                <w:rFonts w:ascii="Palatino Linotype" w:hAnsi="Palatino Linotype" w:cs="Times New Roman"/>
                <w:sz w:val="20"/>
                <w:szCs w:val="20"/>
              </w:rPr>
              <w:t>&lt;0.001</w:t>
            </w:r>
          </w:p>
        </w:tc>
      </w:tr>
      <w:tr w:rsidR="00A13FAF" w:rsidRPr="007000D4" w:rsidTr="005B3DF2">
        <w:tc>
          <w:tcPr>
            <w:tcW w:w="4928" w:type="dxa"/>
          </w:tcPr>
          <w:p w:rsidR="00A13FAF" w:rsidRPr="007000D4" w:rsidRDefault="00F7363E" w:rsidP="00F7363E">
            <w:pPr>
              <w:spacing w:line="360" w:lineRule="auto"/>
              <w:rPr>
                <w:rFonts w:ascii="Palatino Linotype" w:hAnsi="Palatino Linotype"/>
                <w:sz w:val="20"/>
                <w:szCs w:val="20"/>
              </w:rPr>
            </w:pPr>
            <w:proofErr w:type="spellStart"/>
            <w:r>
              <w:rPr>
                <w:rFonts w:ascii="Palatino Linotype" w:hAnsi="Palatino Linotype"/>
                <w:sz w:val="20"/>
                <w:szCs w:val="20"/>
              </w:rPr>
              <w:t>SarQoL</w:t>
            </w:r>
            <w:proofErr w:type="spellEnd"/>
            <w:r w:rsidRPr="007000D4">
              <w:rPr>
                <w:rFonts w:ascii="Palatino Linotype" w:hAnsi="Palatino Linotype"/>
                <w:sz w:val="20"/>
                <w:szCs w:val="20"/>
              </w:rPr>
              <w:t xml:space="preserve"> </w:t>
            </w:r>
            <w:r w:rsidR="00A13FAF" w:rsidRPr="007000D4">
              <w:rPr>
                <w:rFonts w:ascii="Palatino Linotype" w:hAnsi="Palatino Linotype"/>
                <w:sz w:val="20"/>
                <w:szCs w:val="20"/>
              </w:rPr>
              <w:t>D2 Locomotion</w:t>
            </w:r>
          </w:p>
        </w:tc>
        <w:tc>
          <w:tcPr>
            <w:tcW w:w="2835" w:type="dxa"/>
          </w:tcPr>
          <w:p w:rsidR="00A13FAF" w:rsidRPr="007000D4" w:rsidRDefault="00A13FAF" w:rsidP="00F7363E">
            <w:pPr>
              <w:spacing w:line="360" w:lineRule="auto"/>
              <w:rPr>
                <w:rFonts w:ascii="Palatino Linotype" w:hAnsi="Palatino Linotype" w:cs="Times New Roman"/>
                <w:sz w:val="20"/>
                <w:szCs w:val="20"/>
              </w:rPr>
            </w:pPr>
            <w:r>
              <w:rPr>
                <w:rFonts w:ascii="Palatino Linotype" w:hAnsi="Palatino Linotype" w:cs="Times New Roman"/>
                <w:sz w:val="20"/>
                <w:szCs w:val="20"/>
              </w:rPr>
              <w:t>0.85</w:t>
            </w:r>
            <w:r w:rsidR="003D5579">
              <w:rPr>
                <w:rFonts w:ascii="Palatino Linotype" w:hAnsi="Palatino Linotype"/>
                <w:sz w:val="20"/>
                <w:szCs w:val="20"/>
              </w:rPr>
              <w:t>†</w:t>
            </w:r>
          </w:p>
        </w:tc>
        <w:tc>
          <w:tcPr>
            <w:tcW w:w="1479" w:type="dxa"/>
          </w:tcPr>
          <w:p w:rsidR="00A13FAF" w:rsidRPr="007000D4" w:rsidRDefault="00A13FAF" w:rsidP="00F7363E">
            <w:pPr>
              <w:spacing w:line="360" w:lineRule="auto"/>
              <w:rPr>
                <w:rFonts w:ascii="Palatino Linotype" w:hAnsi="Palatino Linotype" w:cs="Times New Roman"/>
                <w:sz w:val="20"/>
                <w:szCs w:val="20"/>
              </w:rPr>
            </w:pPr>
            <w:r>
              <w:rPr>
                <w:rFonts w:ascii="Palatino Linotype" w:hAnsi="Palatino Linotype" w:cs="Times New Roman"/>
                <w:sz w:val="20"/>
                <w:szCs w:val="20"/>
              </w:rPr>
              <w:t>&lt;0.001</w:t>
            </w:r>
          </w:p>
        </w:tc>
      </w:tr>
      <w:tr w:rsidR="00A13FAF" w:rsidRPr="007000D4" w:rsidTr="005B3DF2">
        <w:tc>
          <w:tcPr>
            <w:tcW w:w="4928" w:type="dxa"/>
          </w:tcPr>
          <w:p w:rsidR="00A13FAF" w:rsidRPr="007000D4" w:rsidRDefault="00F7363E" w:rsidP="00F7363E">
            <w:pPr>
              <w:spacing w:line="360" w:lineRule="auto"/>
              <w:rPr>
                <w:rFonts w:ascii="Palatino Linotype" w:hAnsi="Palatino Linotype"/>
                <w:sz w:val="20"/>
                <w:szCs w:val="20"/>
              </w:rPr>
            </w:pPr>
            <w:proofErr w:type="spellStart"/>
            <w:r>
              <w:rPr>
                <w:rFonts w:ascii="Palatino Linotype" w:hAnsi="Palatino Linotype"/>
                <w:sz w:val="20"/>
                <w:szCs w:val="20"/>
              </w:rPr>
              <w:t>SarQoL</w:t>
            </w:r>
            <w:proofErr w:type="spellEnd"/>
            <w:r w:rsidRPr="007000D4">
              <w:rPr>
                <w:rFonts w:ascii="Palatino Linotype" w:hAnsi="Palatino Linotype"/>
                <w:sz w:val="20"/>
                <w:szCs w:val="20"/>
              </w:rPr>
              <w:t xml:space="preserve"> </w:t>
            </w:r>
            <w:r w:rsidR="00A13FAF" w:rsidRPr="007000D4">
              <w:rPr>
                <w:rFonts w:ascii="Palatino Linotype" w:hAnsi="Palatino Linotype"/>
                <w:sz w:val="20"/>
                <w:szCs w:val="20"/>
              </w:rPr>
              <w:t>D3 Body Composition</w:t>
            </w:r>
          </w:p>
        </w:tc>
        <w:tc>
          <w:tcPr>
            <w:tcW w:w="2835" w:type="dxa"/>
          </w:tcPr>
          <w:p w:rsidR="00A13FAF" w:rsidRPr="007000D4" w:rsidRDefault="00A13FAF" w:rsidP="00F7363E">
            <w:pPr>
              <w:spacing w:line="360" w:lineRule="auto"/>
              <w:rPr>
                <w:rFonts w:ascii="Palatino Linotype" w:hAnsi="Palatino Linotype" w:cs="Times New Roman"/>
                <w:sz w:val="20"/>
                <w:szCs w:val="20"/>
              </w:rPr>
            </w:pPr>
            <w:r>
              <w:rPr>
                <w:rFonts w:ascii="Palatino Linotype" w:hAnsi="Palatino Linotype" w:cs="Times New Roman"/>
                <w:sz w:val="20"/>
                <w:szCs w:val="20"/>
              </w:rPr>
              <w:t>0.61</w:t>
            </w:r>
            <w:r w:rsidR="003D5579">
              <w:rPr>
                <w:rFonts w:ascii="Palatino Linotype" w:hAnsi="Palatino Linotype"/>
                <w:sz w:val="20"/>
                <w:szCs w:val="20"/>
              </w:rPr>
              <w:t>†</w:t>
            </w:r>
          </w:p>
        </w:tc>
        <w:tc>
          <w:tcPr>
            <w:tcW w:w="1479" w:type="dxa"/>
          </w:tcPr>
          <w:p w:rsidR="00A13FAF" w:rsidRPr="007000D4" w:rsidRDefault="00A13FAF" w:rsidP="00F7363E">
            <w:pPr>
              <w:spacing w:line="360" w:lineRule="auto"/>
              <w:rPr>
                <w:rFonts w:ascii="Palatino Linotype" w:hAnsi="Palatino Linotype" w:cs="Times New Roman"/>
                <w:sz w:val="20"/>
                <w:szCs w:val="20"/>
              </w:rPr>
            </w:pPr>
            <w:r>
              <w:rPr>
                <w:rFonts w:ascii="Palatino Linotype" w:hAnsi="Palatino Linotype" w:cs="Times New Roman"/>
                <w:sz w:val="20"/>
                <w:szCs w:val="20"/>
              </w:rPr>
              <w:t>&lt;0.001</w:t>
            </w:r>
          </w:p>
        </w:tc>
      </w:tr>
      <w:tr w:rsidR="00A13FAF" w:rsidRPr="007000D4" w:rsidTr="005B3DF2">
        <w:tc>
          <w:tcPr>
            <w:tcW w:w="4928" w:type="dxa"/>
          </w:tcPr>
          <w:p w:rsidR="00A13FAF" w:rsidRPr="007000D4" w:rsidRDefault="00F7363E" w:rsidP="00F7363E">
            <w:pPr>
              <w:spacing w:line="360" w:lineRule="auto"/>
              <w:rPr>
                <w:rFonts w:ascii="Palatino Linotype" w:hAnsi="Palatino Linotype"/>
                <w:sz w:val="20"/>
                <w:szCs w:val="20"/>
              </w:rPr>
            </w:pPr>
            <w:proofErr w:type="spellStart"/>
            <w:r>
              <w:rPr>
                <w:rFonts w:ascii="Palatino Linotype" w:hAnsi="Palatino Linotype"/>
                <w:sz w:val="20"/>
                <w:szCs w:val="20"/>
              </w:rPr>
              <w:t>SarQoL</w:t>
            </w:r>
            <w:proofErr w:type="spellEnd"/>
            <w:r w:rsidRPr="007000D4">
              <w:rPr>
                <w:rFonts w:ascii="Palatino Linotype" w:hAnsi="Palatino Linotype"/>
                <w:sz w:val="20"/>
                <w:szCs w:val="20"/>
              </w:rPr>
              <w:t xml:space="preserve"> </w:t>
            </w:r>
            <w:r w:rsidR="00A13FAF" w:rsidRPr="007000D4">
              <w:rPr>
                <w:rFonts w:ascii="Palatino Linotype" w:hAnsi="Palatino Linotype"/>
                <w:sz w:val="20"/>
                <w:szCs w:val="20"/>
              </w:rPr>
              <w:t>D4 Functionality</w:t>
            </w:r>
          </w:p>
        </w:tc>
        <w:tc>
          <w:tcPr>
            <w:tcW w:w="2835" w:type="dxa"/>
          </w:tcPr>
          <w:p w:rsidR="00A13FAF" w:rsidRPr="007000D4" w:rsidRDefault="00A13FAF" w:rsidP="00F7363E">
            <w:pPr>
              <w:spacing w:line="360" w:lineRule="auto"/>
              <w:rPr>
                <w:rFonts w:ascii="Palatino Linotype" w:hAnsi="Palatino Linotype" w:cs="Times New Roman"/>
                <w:sz w:val="20"/>
                <w:szCs w:val="20"/>
              </w:rPr>
            </w:pPr>
            <w:r>
              <w:rPr>
                <w:rFonts w:ascii="Palatino Linotype" w:hAnsi="Palatino Linotype" w:cs="Times New Roman"/>
                <w:sz w:val="20"/>
                <w:szCs w:val="20"/>
              </w:rPr>
              <w:t>0.92</w:t>
            </w:r>
            <w:r w:rsidR="003D5579">
              <w:rPr>
                <w:rFonts w:ascii="Palatino Linotype" w:hAnsi="Palatino Linotype"/>
                <w:sz w:val="20"/>
                <w:szCs w:val="20"/>
              </w:rPr>
              <w:t>†</w:t>
            </w:r>
          </w:p>
        </w:tc>
        <w:tc>
          <w:tcPr>
            <w:tcW w:w="1479" w:type="dxa"/>
          </w:tcPr>
          <w:p w:rsidR="00A13FAF" w:rsidRPr="007000D4" w:rsidRDefault="00A13FAF" w:rsidP="00F7363E">
            <w:pPr>
              <w:spacing w:line="360" w:lineRule="auto"/>
              <w:rPr>
                <w:rFonts w:ascii="Palatino Linotype" w:hAnsi="Palatino Linotype" w:cs="Times New Roman"/>
                <w:sz w:val="20"/>
                <w:szCs w:val="20"/>
              </w:rPr>
            </w:pPr>
            <w:r>
              <w:rPr>
                <w:rFonts w:ascii="Palatino Linotype" w:hAnsi="Palatino Linotype" w:cs="Times New Roman"/>
                <w:sz w:val="20"/>
                <w:szCs w:val="20"/>
              </w:rPr>
              <w:t>&lt;0.001</w:t>
            </w:r>
          </w:p>
        </w:tc>
      </w:tr>
      <w:tr w:rsidR="00A13FAF" w:rsidRPr="007000D4" w:rsidTr="005B3DF2">
        <w:tc>
          <w:tcPr>
            <w:tcW w:w="4928" w:type="dxa"/>
          </w:tcPr>
          <w:p w:rsidR="00A13FAF" w:rsidRPr="007000D4" w:rsidRDefault="00F7363E" w:rsidP="00F7363E">
            <w:pPr>
              <w:spacing w:line="360" w:lineRule="auto"/>
              <w:rPr>
                <w:rFonts w:ascii="Palatino Linotype" w:hAnsi="Palatino Linotype"/>
                <w:sz w:val="20"/>
                <w:szCs w:val="20"/>
              </w:rPr>
            </w:pPr>
            <w:proofErr w:type="spellStart"/>
            <w:r>
              <w:rPr>
                <w:rFonts w:ascii="Palatino Linotype" w:hAnsi="Palatino Linotype"/>
                <w:sz w:val="20"/>
                <w:szCs w:val="20"/>
              </w:rPr>
              <w:t>SarQoL</w:t>
            </w:r>
            <w:proofErr w:type="spellEnd"/>
            <w:r w:rsidRPr="007000D4">
              <w:rPr>
                <w:rFonts w:ascii="Palatino Linotype" w:hAnsi="Palatino Linotype"/>
                <w:sz w:val="20"/>
                <w:szCs w:val="20"/>
              </w:rPr>
              <w:t xml:space="preserve"> </w:t>
            </w:r>
            <w:r w:rsidR="00A13FAF" w:rsidRPr="007000D4">
              <w:rPr>
                <w:rFonts w:ascii="Palatino Linotype" w:hAnsi="Palatino Linotype"/>
                <w:sz w:val="20"/>
                <w:szCs w:val="20"/>
              </w:rPr>
              <w:t>D5 Activities of daily living</w:t>
            </w:r>
          </w:p>
        </w:tc>
        <w:tc>
          <w:tcPr>
            <w:tcW w:w="2835" w:type="dxa"/>
          </w:tcPr>
          <w:p w:rsidR="00A13FAF" w:rsidRPr="007000D4" w:rsidRDefault="00A13FAF" w:rsidP="00F7363E">
            <w:pPr>
              <w:spacing w:line="360" w:lineRule="auto"/>
              <w:rPr>
                <w:rFonts w:ascii="Palatino Linotype" w:hAnsi="Palatino Linotype" w:cs="Times New Roman"/>
                <w:sz w:val="20"/>
                <w:szCs w:val="20"/>
              </w:rPr>
            </w:pPr>
            <w:r>
              <w:rPr>
                <w:rFonts w:ascii="Palatino Linotype" w:hAnsi="Palatino Linotype" w:cs="Times New Roman"/>
                <w:sz w:val="20"/>
                <w:szCs w:val="20"/>
              </w:rPr>
              <w:t>0.94</w:t>
            </w:r>
            <w:r w:rsidR="003D5579">
              <w:rPr>
                <w:rFonts w:ascii="Palatino Linotype" w:hAnsi="Palatino Linotype"/>
                <w:sz w:val="20"/>
                <w:szCs w:val="20"/>
              </w:rPr>
              <w:t>†</w:t>
            </w:r>
          </w:p>
        </w:tc>
        <w:tc>
          <w:tcPr>
            <w:tcW w:w="1479" w:type="dxa"/>
          </w:tcPr>
          <w:p w:rsidR="00A13FAF" w:rsidRPr="007000D4" w:rsidRDefault="00A13FAF" w:rsidP="00F7363E">
            <w:pPr>
              <w:spacing w:line="360" w:lineRule="auto"/>
              <w:rPr>
                <w:rFonts w:ascii="Palatino Linotype" w:hAnsi="Palatino Linotype" w:cs="Times New Roman"/>
                <w:sz w:val="20"/>
                <w:szCs w:val="20"/>
              </w:rPr>
            </w:pPr>
            <w:r>
              <w:rPr>
                <w:rFonts w:ascii="Palatino Linotype" w:hAnsi="Palatino Linotype" w:cs="Times New Roman"/>
                <w:sz w:val="20"/>
                <w:szCs w:val="20"/>
              </w:rPr>
              <w:t>&lt;0.001</w:t>
            </w:r>
          </w:p>
        </w:tc>
      </w:tr>
      <w:tr w:rsidR="00A13FAF" w:rsidRPr="007000D4" w:rsidTr="005B3DF2">
        <w:tc>
          <w:tcPr>
            <w:tcW w:w="4928" w:type="dxa"/>
          </w:tcPr>
          <w:p w:rsidR="00A13FAF" w:rsidRPr="007000D4" w:rsidRDefault="00F7363E" w:rsidP="00F7363E">
            <w:pPr>
              <w:spacing w:line="360" w:lineRule="auto"/>
              <w:rPr>
                <w:rFonts w:ascii="Palatino Linotype" w:hAnsi="Palatino Linotype"/>
                <w:sz w:val="20"/>
                <w:szCs w:val="20"/>
              </w:rPr>
            </w:pPr>
            <w:proofErr w:type="spellStart"/>
            <w:r>
              <w:rPr>
                <w:rFonts w:ascii="Palatino Linotype" w:hAnsi="Palatino Linotype"/>
                <w:sz w:val="20"/>
                <w:szCs w:val="20"/>
              </w:rPr>
              <w:t>SarQoL</w:t>
            </w:r>
            <w:proofErr w:type="spellEnd"/>
            <w:r w:rsidRPr="007000D4">
              <w:rPr>
                <w:rFonts w:ascii="Palatino Linotype" w:hAnsi="Palatino Linotype"/>
                <w:sz w:val="20"/>
                <w:szCs w:val="20"/>
              </w:rPr>
              <w:t xml:space="preserve"> </w:t>
            </w:r>
            <w:r w:rsidR="00A13FAF" w:rsidRPr="007000D4">
              <w:rPr>
                <w:rFonts w:ascii="Palatino Linotype" w:hAnsi="Palatino Linotype"/>
                <w:sz w:val="20"/>
                <w:szCs w:val="20"/>
              </w:rPr>
              <w:t>D6 Leisure activities</w:t>
            </w:r>
          </w:p>
        </w:tc>
        <w:tc>
          <w:tcPr>
            <w:tcW w:w="2835" w:type="dxa"/>
          </w:tcPr>
          <w:p w:rsidR="00A13FAF" w:rsidRPr="007000D4" w:rsidRDefault="00BC7C61" w:rsidP="00F7363E">
            <w:pPr>
              <w:spacing w:line="360" w:lineRule="auto"/>
              <w:rPr>
                <w:rFonts w:ascii="Palatino Linotype" w:hAnsi="Palatino Linotype" w:cs="Times New Roman"/>
                <w:sz w:val="20"/>
                <w:szCs w:val="20"/>
              </w:rPr>
            </w:pPr>
            <w:r>
              <w:rPr>
                <w:rFonts w:ascii="Palatino Linotype" w:hAnsi="Palatino Linotype" w:cs="Times New Roman"/>
                <w:sz w:val="20"/>
                <w:szCs w:val="20"/>
              </w:rPr>
              <w:t>0.51</w:t>
            </w:r>
            <w:r w:rsidR="003D5579">
              <w:rPr>
                <w:rFonts w:ascii="Palatino Linotype" w:hAnsi="Palatino Linotype"/>
                <w:sz w:val="20"/>
                <w:szCs w:val="20"/>
              </w:rPr>
              <w:t>†</w:t>
            </w:r>
          </w:p>
        </w:tc>
        <w:tc>
          <w:tcPr>
            <w:tcW w:w="1479" w:type="dxa"/>
          </w:tcPr>
          <w:p w:rsidR="00A13FAF" w:rsidRPr="007000D4" w:rsidRDefault="00BC7C61" w:rsidP="00F7363E">
            <w:pPr>
              <w:spacing w:line="360" w:lineRule="auto"/>
              <w:rPr>
                <w:rFonts w:ascii="Palatino Linotype" w:hAnsi="Palatino Linotype" w:cs="Times New Roman"/>
                <w:sz w:val="20"/>
                <w:szCs w:val="20"/>
              </w:rPr>
            </w:pPr>
            <w:r>
              <w:rPr>
                <w:rFonts w:ascii="Palatino Linotype" w:hAnsi="Palatino Linotype" w:cs="Times New Roman"/>
                <w:sz w:val="20"/>
                <w:szCs w:val="20"/>
              </w:rPr>
              <w:t>&lt;0.001</w:t>
            </w:r>
          </w:p>
        </w:tc>
      </w:tr>
      <w:tr w:rsidR="00A13FAF" w:rsidRPr="007000D4" w:rsidTr="005B3DF2">
        <w:tc>
          <w:tcPr>
            <w:tcW w:w="4928" w:type="dxa"/>
          </w:tcPr>
          <w:p w:rsidR="00A13FAF" w:rsidRPr="007000D4" w:rsidRDefault="00F7363E" w:rsidP="00F7363E">
            <w:pPr>
              <w:spacing w:line="360" w:lineRule="auto"/>
              <w:rPr>
                <w:rFonts w:ascii="Palatino Linotype" w:hAnsi="Palatino Linotype"/>
                <w:sz w:val="20"/>
                <w:szCs w:val="20"/>
              </w:rPr>
            </w:pPr>
            <w:proofErr w:type="spellStart"/>
            <w:r>
              <w:rPr>
                <w:rFonts w:ascii="Palatino Linotype" w:hAnsi="Palatino Linotype"/>
                <w:sz w:val="20"/>
                <w:szCs w:val="20"/>
              </w:rPr>
              <w:t>SarQoL</w:t>
            </w:r>
            <w:proofErr w:type="spellEnd"/>
            <w:r w:rsidRPr="007000D4">
              <w:rPr>
                <w:rFonts w:ascii="Palatino Linotype" w:hAnsi="Palatino Linotype"/>
                <w:sz w:val="20"/>
                <w:szCs w:val="20"/>
              </w:rPr>
              <w:t xml:space="preserve"> </w:t>
            </w:r>
            <w:r w:rsidR="00A13FAF" w:rsidRPr="007000D4">
              <w:rPr>
                <w:rFonts w:ascii="Palatino Linotype" w:hAnsi="Palatino Linotype"/>
                <w:sz w:val="20"/>
                <w:szCs w:val="20"/>
              </w:rPr>
              <w:t>D7 Fears</w:t>
            </w:r>
          </w:p>
        </w:tc>
        <w:tc>
          <w:tcPr>
            <w:tcW w:w="2835" w:type="dxa"/>
          </w:tcPr>
          <w:p w:rsidR="00A13FAF" w:rsidRPr="007000D4" w:rsidRDefault="00BC7C61" w:rsidP="00F7363E">
            <w:pPr>
              <w:spacing w:line="360" w:lineRule="auto"/>
              <w:rPr>
                <w:rFonts w:ascii="Palatino Linotype" w:hAnsi="Palatino Linotype" w:cs="Times New Roman"/>
                <w:sz w:val="20"/>
                <w:szCs w:val="20"/>
              </w:rPr>
            </w:pPr>
            <w:r>
              <w:rPr>
                <w:rFonts w:ascii="Palatino Linotype" w:hAnsi="Palatino Linotype" w:cs="Times New Roman"/>
                <w:sz w:val="20"/>
                <w:szCs w:val="20"/>
              </w:rPr>
              <w:t>0.54</w:t>
            </w:r>
            <w:r w:rsidR="003D5579">
              <w:rPr>
                <w:rFonts w:ascii="Palatino Linotype" w:hAnsi="Palatino Linotype"/>
                <w:sz w:val="20"/>
                <w:szCs w:val="20"/>
              </w:rPr>
              <w:t>†</w:t>
            </w:r>
          </w:p>
        </w:tc>
        <w:tc>
          <w:tcPr>
            <w:tcW w:w="1479" w:type="dxa"/>
          </w:tcPr>
          <w:p w:rsidR="00A13FAF" w:rsidRPr="007000D4" w:rsidRDefault="00BC7C61" w:rsidP="00F7363E">
            <w:pPr>
              <w:spacing w:line="360" w:lineRule="auto"/>
              <w:rPr>
                <w:rFonts w:ascii="Palatino Linotype" w:hAnsi="Palatino Linotype" w:cs="Times New Roman"/>
                <w:sz w:val="20"/>
                <w:szCs w:val="20"/>
              </w:rPr>
            </w:pPr>
            <w:r>
              <w:rPr>
                <w:rFonts w:ascii="Palatino Linotype" w:hAnsi="Palatino Linotype" w:cs="Times New Roman"/>
                <w:sz w:val="20"/>
                <w:szCs w:val="20"/>
              </w:rPr>
              <w:t>&lt;0.001</w:t>
            </w:r>
          </w:p>
        </w:tc>
      </w:tr>
      <w:tr w:rsidR="001A2923" w:rsidRPr="007000D4" w:rsidTr="005B3DF2">
        <w:tc>
          <w:tcPr>
            <w:tcW w:w="4928" w:type="dxa"/>
          </w:tcPr>
          <w:p w:rsidR="001A2923" w:rsidRPr="005A2B0F" w:rsidRDefault="001A2923" w:rsidP="00F7363E">
            <w:pPr>
              <w:spacing w:line="360" w:lineRule="auto"/>
              <w:rPr>
                <w:rFonts w:ascii="Palatino Linotype" w:hAnsi="Palatino Linotype" w:cs="Times New Roman"/>
                <w:sz w:val="20"/>
                <w:szCs w:val="20"/>
                <w:u w:val="single"/>
              </w:rPr>
            </w:pPr>
            <w:r w:rsidRPr="005A2B0F">
              <w:rPr>
                <w:rFonts w:ascii="Palatino Linotype" w:hAnsi="Palatino Linotype" w:cs="Times New Roman"/>
                <w:sz w:val="20"/>
                <w:szCs w:val="20"/>
                <w:u w:val="single"/>
              </w:rPr>
              <w:t>Convergent validity</w:t>
            </w:r>
          </w:p>
        </w:tc>
        <w:tc>
          <w:tcPr>
            <w:tcW w:w="2835" w:type="dxa"/>
          </w:tcPr>
          <w:p w:rsidR="001A2923" w:rsidRPr="007000D4" w:rsidRDefault="001A2923" w:rsidP="00F7363E">
            <w:pPr>
              <w:spacing w:line="360" w:lineRule="auto"/>
              <w:rPr>
                <w:rFonts w:ascii="Palatino Linotype" w:hAnsi="Palatino Linotype" w:cs="Times New Roman"/>
                <w:sz w:val="20"/>
                <w:szCs w:val="20"/>
              </w:rPr>
            </w:pPr>
          </w:p>
        </w:tc>
        <w:tc>
          <w:tcPr>
            <w:tcW w:w="1479" w:type="dxa"/>
          </w:tcPr>
          <w:p w:rsidR="001A2923" w:rsidRPr="007000D4" w:rsidRDefault="001A2923" w:rsidP="00F7363E">
            <w:pPr>
              <w:spacing w:line="360" w:lineRule="auto"/>
              <w:rPr>
                <w:rFonts w:ascii="Palatino Linotype" w:hAnsi="Palatino Linotype" w:cs="Times New Roman"/>
                <w:sz w:val="20"/>
                <w:szCs w:val="20"/>
              </w:rPr>
            </w:pPr>
          </w:p>
        </w:tc>
      </w:tr>
      <w:tr w:rsidR="0087223F" w:rsidRPr="007000D4" w:rsidTr="005B3DF2">
        <w:tc>
          <w:tcPr>
            <w:tcW w:w="4928" w:type="dxa"/>
          </w:tcPr>
          <w:p w:rsidR="0087223F" w:rsidRPr="007000D4" w:rsidRDefault="001A2923" w:rsidP="00F7363E">
            <w:pPr>
              <w:spacing w:line="360" w:lineRule="auto"/>
              <w:rPr>
                <w:rFonts w:ascii="Palatino Linotype" w:hAnsi="Palatino Linotype" w:cs="Times New Roman"/>
                <w:sz w:val="20"/>
                <w:szCs w:val="20"/>
              </w:rPr>
            </w:pPr>
            <w:r>
              <w:rPr>
                <w:rFonts w:ascii="Palatino Linotype" w:hAnsi="Palatino Linotype" w:cs="Times New Roman"/>
                <w:sz w:val="20"/>
                <w:szCs w:val="20"/>
              </w:rPr>
              <w:t xml:space="preserve">   </w:t>
            </w:r>
            <w:r w:rsidR="0087223F" w:rsidRPr="007000D4">
              <w:rPr>
                <w:rFonts w:ascii="Palatino Linotype" w:hAnsi="Palatino Linotype" w:cs="Times New Roman"/>
                <w:sz w:val="20"/>
                <w:szCs w:val="20"/>
              </w:rPr>
              <w:t xml:space="preserve">SF-36 </w:t>
            </w:r>
            <w:r w:rsidR="0087223F" w:rsidRPr="007000D4">
              <w:rPr>
                <w:rFonts w:ascii="Palatino Linotype" w:hAnsi="Palatino Linotype"/>
                <w:sz w:val="20"/>
                <w:szCs w:val="20"/>
              </w:rPr>
              <w:t>physical functioning</w:t>
            </w:r>
          </w:p>
        </w:tc>
        <w:tc>
          <w:tcPr>
            <w:tcW w:w="2835" w:type="dxa"/>
          </w:tcPr>
          <w:p w:rsidR="0087223F" w:rsidRPr="007000D4" w:rsidRDefault="00023CD2" w:rsidP="00F7363E">
            <w:pPr>
              <w:spacing w:line="360" w:lineRule="auto"/>
              <w:rPr>
                <w:rFonts w:ascii="Palatino Linotype" w:hAnsi="Palatino Linotype" w:cs="Times New Roman"/>
                <w:sz w:val="20"/>
                <w:szCs w:val="20"/>
              </w:rPr>
            </w:pPr>
            <w:r w:rsidRPr="007000D4">
              <w:rPr>
                <w:rFonts w:ascii="Palatino Linotype" w:hAnsi="Palatino Linotype" w:cs="Times New Roman"/>
                <w:sz w:val="20"/>
                <w:szCs w:val="20"/>
              </w:rPr>
              <w:t>0.8</w:t>
            </w:r>
            <w:r w:rsidR="00232DE3" w:rsidRPr="007000D4">
              <w:rPr>
                <w:rFonts w:ascii="Palatino Linotype" w:hAnsi="Palatino Linotype" w:cs="Times New Roman"/>
                <w:sz w:val="20"/>
                <w:szCs w:val="20"/>
              </w:rPr>
              <w:t>2</w:t>
            </w:r>
            <w:r w:rsidR="003D5579">
              <w:rPr>
                <w:rFonts w:ascii="Palatino Linotype" w:hAnsi="Palatino Linotype" w:cs="Times New Roman"/>
                <w:sz w:val="20"/>
                <w:szCs w:val="20"/>
              </w:rPr>
              <w:t>*</w:t>
            </w:r>
          </w:p>
        </w:tc>
        <w:tc>
          <w:tcPr>
            <w:tcW w:w="1479" w:type="dxa"/>
          </w:tcPr>
          <w:p w:rsidR="0087223F" w:rsidRPr="007000D4" w:rsidRDefault="00023CD2" w:rsidP="00F7363E">
            <w:pPr>
              <w:spacing w:line="360" w:lineRule="auto"/>
              <w:rPr>
                <w:rFonts w:ascii="Palatino Linotype" w:hAnsi="Palatino Linotype" w:cs="Times New Roman"/>
                <w:sz w:val="20"/>
                <w:szCs w:val="20"/>
              </w:rPr>
            </w:pPr>
            <w:r w:rsidRPr="007000D4">
              <w:rPr>
                <w:rFonts w:ascii="Palatino Linotype" w:hAnsi="Palatino Linotype" w:cs="Times New Roman"/>
                <w:sz w:val="20"/>
                <w:szCs w:val="20"/>
              </w:rPr>
              <w:t>&lt;0.001</w:t>
            </w:r>
          </w:p>
        </w:tc>
      </w:tr>
      <w:tr w:rsidR="002F5EB5" w:rsidRPr="007000D4" w:rsidTr="005B3DF2">
        <w:tc>
          <w:tcPr>
            <w:tcW w:w="4928" w:type="dxa"/>
          </w:tcPr>
          <w:p w:rsidR="002F5EB5" w:rsidRPr="007000D4" w:rsidRDefault="001A2923" w:rsidP="00F7363E">
            <w:pPr>
              <w:spacing w:line="360" w:lineRule="auto"/>
              <w:rPr>
                <w:rFonts w:ascii="Palatino Linotype" w:hAnsi="Palatino Linotype" w:cs="Times New Roman"/>
                <w:sz w:val="20"/>
                <w:szCs w:val="20"/>
              </w:rPr>
            </w:pPr>
            <w:r>
              <w:rPr>
                <w:rFonts w:ascii="Palatino Linotype" w:hAnsi="Palatino Linotype" w:cs="Times New Roman"/>
                <w:sz w:val="20"/>
                <w:szCs w:val="20"/>
              </w:rPr>
              <w:t xml:space="preserve">   </w:t>
            </w:r>
            <w:r w:rsidR="002F5EB5" w:rsidRPr="007000D4">
              <w:rPr>
                <w:rFonts w:ascii="Palatino Linotype" w:hAnsi="Palatino Linotype" w:cs="Times New Roman"/>
                <w:sz w:val="20"/>
                <w:szCs w:val="20"/>
              </w:rPr>
              <w:t>SF-36</w:t>
            </w:r>
            <w:r w:rsidR="002F5EB5" w:rsidRPr="007000D4">
              <w:rPr>
                <w:rFonts w:ascii="Palatino Linotype" w:hAnsi="Palatino Linotype"/>
                <w:sz w:val="20"/>
                <w:szCs w:val="20"/>
              </w:rPr>
              <w:t xml:space="preserve"> role limitation due to physical problems</w:t>
            </w:r>
          </w:p>
        </w:tc>
        <w:tc>
          <w:tcPr>
            <w:tcW w:w="2835" w:type="dxa"/>
          </w:tcPr>
          <w:p w:rsidR="002F5EB5" w:rsidRPr="007000D4" w:rsidRDefault="002F5EB5" w:rsidP="00F7363E">
            <w:pPr>
              <w:spacing w:line="360" w:lineRule="auto"/>
              <w:rPr>
                <w:rFonts w:ascii="Palatino Linotype" w:hAnsi="Palatino Linotype" w:cs="Times New Roman"/>
                <w:sz w:val="20"/>
                <w:szCs w:val="20"/>
              </w:rPr>
            </w:pPr>
            <w:r w:rsidRPr="007000D4">
              <w:rPr>
                <w:rFonts w:ascii="Palatino Linotype" w:hAnsi="Palatino Linotype" w:cs="Times New Roman"/>
                <w:sz w:val="20"/>
                <w:szCs w:val="20"/>
              </w:rPr>
              <w:t>0.5</w:t>
            </w:r>
            <w:r w:rsidR="00232DE3" w:rsidRPr="007000D4">
              <w:rPr>
                <w:rFonts w:ascii="Palatino Linotype" w:hAnsi="Palatino Linotype" w:cs="Times New Roman"/>
                <w:sz w:val="20"/>
                <w:szCs w:val="20"/>
              </w:rPr>
              <w:t>4</w:t>
            </w:r>
            <w:r w:rsidR="003D5579">
              <w:rPr>
                <w:rFonts w:ascii="Palatino Linotype" w:hAnsi="Palatino Linotype" w:cs="Times New Roman"/>
                <w:sz w:val="20"/>
                <w:szCs w:val="20"/>
              </w:rPr>
              <w:t>*</w:t>
            </w:r>
          </w:p>
        </w:tc>
        <w:tc>
          <w:tcPr>
            <w:tcW w:w="1479" w:type="dxa"/>
          </w:tcPr>
          <w:p w:rsidR="002F5EB5" w:rsidRPr="007000D4" w:rsidRDefault="002F5EB5" w:rsidP="00F7363E">
            <w:pPr>
              <w:spacing w:line="360" w:lineRule="auto"/>
              <w:rPr>
                <w:rFonts w:ascii="Palatino Linotype" w:hAnsi="Palatino Linotype"/>
                <w:sz w:val="20"/>
                <w:szCs w:val="20"/>
              </w:rPr>
            </w:pPr>
            <w:r w:rsidRPr="007000D4">
              <w:rPr>
                <w:rFonts w:ascii="Palatino Linotype" w:hAnsi="Palatino Linotype" w:cs="Times New Roman"/>
                <w:sz w:val="20"/>
                <w:szCs w:val="20"/>
              </w:rPr>
              <w:t>&lt;0.001</w:t>
            </w:r>
          </w:p>
        </w:tc>
      </w:tr>
      <w:tr w:rsidR="002F5EB5" w:rsidRPr="007000D4" w:rsidTr="005B3DF2">
        <w:tc>
          <w:tcPr>
            <w:tcW w:w="4928" w:type="dxa"/>
          </w:tcPr>
          <w:p w:rsidR="002F5EB5" w:rsidRPr="007000D4" w:rsidRDefault="001A2923" w:rsidP="00F7363E">
            <w:pPr>
              <w:spacing w:line="360" w:lineRule="auto"/>
              <w:rPr>
                <w:rFonts w:ascii="Palatino Linotype" w:hAnsi="Palatino Linotype" w:cs="Times New Roman"/>
                <w:sz w:val="20"/>
                <w:szCs w:val="20"/>
              </w:rPr>
            </w:pPr>
            <w:r>
              <w:rPr>
                <w:rFonts w:ascii="Palatino Linotype" w:hAnsi="Palatino Linotype" w:cs="Times New Roman"/>
                <w:sz w:val="20"/>
                <w:szCs w:val="20"/>
              </w:rPr>
              <w:t xml:space="preserve">   </w:t>
            </w:r>
            <w:r w:rsidR="002F5EB5" w:rsidRPr="007000D4">
              <w:rPr>
                <w:rFonts w:ascii="Palatino Linotype" w:hAnsi="Palatino Linotype" w:cs="Times New Roman"/>
                <w:sz w:val="20"/>
                <w:szCs w:val="20"/>
              </w:rPr>
              <w:t>SF-36</w:t>
            </w:r>
            <w:r w:rsidR="002F5EB5" w:rsidRPr="007000D4">
              <w:rPr>
                <w:rFonts w:ascii="Palatino Linotype" w:hAnsi="Palatino Linotype"/>
                <w:sz w:val="20"/>
                <w:szCs w:val="20"/>
              </w:rPr>
              <w:t xml:space="preserve"> bodily pain</w:t>
            </w:r>
          </w:p>
        </w:tc>
        <w:tc>
          <w:tcPr>
            <w:tcW w:w="2835" w:type="dxa"/>
          </w:tcPr>
          <w:p w:rsidR="002F5EB5" w:rsidRPr="007000D4" w:rsidRDefault="002F5EB5" w:rsidP="00F7363E">
            <w:pPr>
              <w:spacing w:line="360" w:lineRule="auto"/>
              <w:rPr>
                <w:rFonts w:ascii="Palatino Linotype" w:hAnsi="Palatino Linotype" w:cs="Times New Roman"/>
                <w:sz w:val="20"/>
                <w:szCs w:val="20"/>
              </w:rPr>
            </w:pPr>
            <w:r w:rsidRPr="007000D4">
              <w:rPr>
                <w:rFonts w:ascii="Palatino Linotype" w:hAnsi="Palatino Linotype" w:cs="Times New Roman"/>
                <w:sz w:val="20"/>
                <w:szCs w:val="20"/>
              </w:rPr>
              <w:t>0.5</w:t>
            </w:r>
            <w:r w:rsidR="00232DE3" w:rsidRPr="007000D4">
              <w:rPr>
                <w:rFonts w:ascii="Palatino Linotype" w:hAnsi="Palatino Linotype" w:cs="Times New Roman"/>
                <w:sz w:val="20"/>
                <w:szCs w:val="20"/>
              </w:rPr>
              <w:t>5</w:t>
            </w:r>
            <w:r w:rsidR="003D5579">
              <w:rPr>
                <w:rFonts w:ascii="Palatino Linotype" w:hAnsi="Palatino Linotype" w:cs="Times New Roman"/>
                <w:sz w:val="20"/>
                <w:szCs w:val="20"/>
              </w:rPr>
              <w:t>*</w:t>
            </w:r>
          </w:p>
        </w:tc>
        <w:tc>
          <w:tcPr>
            <w:tcW w:w="1479" w:type="dxa"/>
          </w:tcPr>
          <w:p w:rsidR="002F5EB5" w:rsidRPr="007000D4" w:rsidRDefault="002F5EB5" w:rsidP="00F7363E">
            <w:pPr>
              <w:spacing w:line="360" w:lineRule="auto"/>
              <w:rPr>
                <w:rFonts w:ascii="Palatino Linotype" w:hAnsi="Palatino Linotype"/>
                <w:sz w:val="20"/>
                <w:szCs w:val="20"/>
              </w:rPr>
            </w:pPr>
            <w:r w:rsidRPr="007000D4">
              <w:rPr>
                <w:rFonts w:ascii="Palatino Linotype" w:hAnsi="Palatino Linotype" w:cs="Times New Roman"/>
                <w:sz w:val="20"/>
                <w:szCs w:val="20"/>
              </w:rPr>
              <w:t>&lt;0.001</w:t>
            </w:r>
          </w:p>
        </w:tc>
      </w:tr>
      <w:tr w:rsidR="002F5EB5" w:rsidRPr="007000D4" w:rsidTr="005B3DF2">
        <w:tc>
          <w:tcPr>
            <w:tcW w:w="4928" w:type="dxa"/>
          </w:tcPr>
          <w:p w:rsidR="002F5EB5" w:rsidRPr="007000D4" w:rsidRDefault="001A2923" w:rsidP="00F7363E">
            <w:pPr>
              <w:spacing w:line="360" w:lineRule="auto"/>
              <w:rPr>
                <w:rFonts w:ascii="Palatino Linotype" w:hAnsi="Palatino Linotype" w:cs="Times New Roman"/>
                <w:sz w:val="20"/>
                <w:szCs w:val="20"/>
              </w:rPr>
            </w:pPr>
            <w:r>
              <w:rPr>
                <w:rFonts w:ascii="Palatino Linotype" w:hAnsi="Palatino Linotype" w:cs="Times New Roman"/>
                <w:sz w:val="20"/>
                <w:szCs w:val="20"/>
              </w:rPr>
              <w:t xml:space="preserve">   </w:t>
            </w:r>
            <w:r w:rsidR="002F5EB5" w:rsidRPr="007000D4">
              <w:rPr>
                <w:rFonts w:ascii="Palatino Linotype" w:hAnsi="Palatino Linotype" w:cs="Times New Roman"/>
                <w:sz w:val="20"/>
                <w:szCs w:val="20"/>
              </w:rPr>
              <w:t>SF-36</w:t>
            </w:r>
            <w:r w:rsidR="002F5EB5" w:rsidRPr="007000D4">
              <w:rPr>
                <w:rFonts w:ascii="Palatino Linotype" w:hAnsi="Palatino Linotype"/>
                <w:sz w:val="20"/>
                <w:szCs w:val="20"/>
              </w:rPr>
              <w:t xml:space="preserve"> general health</w:t>
            </w:r>
          </w:p>
        </w:tc>
        <w:tc>
          <w:tcPr>
            <w:tcW w:w="2835" w:type="dxa"/>
          </w:tcPr>
          <w:p w:rsidR="002F5EB5" w:rsidRPr="007000D4" w:rsidRDefault="002F5EB5" w:rsidP="00F7363E">
            <w:pPr>
              <w:spacing w:line="360" w:lineRule="auto"/>
              <w:rPr>
                <w:rFonts w:ascii="Palatino Linotype" w:hAnsi="Palatino Linotype" w:cs="Times New Roman"/>
                <w:sz w:val="20"/>
                <w:szCs w:val="20"/>
              </w:rPr>
            </w:pPr>
            <w:r w:rsidRPr="007000D4">
              <w:rPr>
                <w:rFonts w:ascii="Palatino Linotype" w:hAnsi="Palatino Linotype" w:cs="Times New Roman"/>
                <w:sz w:val="20"/>
                <w:szCs w:val="20"/>
              </w:rPr>
              <w:t>0.</w:t>
            </w:r>
            <w:r w:rsidR="00232DE3" w:rsidRPr="007000D4">
              <w:rPr>
                <w:rFonts w:ascii="Palatino Linotype" w:hAnsi="Palatino Linotype" w:cs="Times New Roman"/>
                <w:sz w:val="20"/>
                <w:szCs w:val="20"/>
              </w:rPr>
              <w:t>49</w:t>
            </w:r>
            <w:r w:rsidR="003D5579">
              <w:rPr>
                <w:rFonts w:ascii="Palatino Linotype" w:hAnsi="Palatino Linotype" w:cs="Times New Roman"/>
                <w:sz w:val="20"/>
                <w:szCs w:val="20"/>
              </w:rPr>
              <w:t>*</w:t>
            </w:r>
          </w:p>
        </w:tc>
        <w:tc>
          <w:tcPr>
            <w:tcW w:w="1479" w:type="dxa"/>
          </w:tcPr>
          <w:p w:rsidR="002F5EB5" w:rsidRPr="007000D4" w:rsidRDefault="002F5EB5" w:rsidP="00F7363E">
            <w:pPr>
              <w:spacing w:line="360" w:lineRule="auto"/>
              <w:rPr>
                <w:rFonts w:ascii="Palatino Linotype" w:hAnsi="Palatino Linotype"/>
                <w:sz w:val="20"/>
                <w:szCs w:val="20"/>
              </w:rPr>
            </w:pPr>
            <w:r w:rsidRPr="007000D4">
              <w:rPr>
                <w:rFonts w:ascii="Palatino Linotype" w:hAnsi="Palatino Linotype" w:cs="Times New Roman"/>
                <w:sz w:val="20"/>
                <w:szCs w:val="20"/>
              </w:rPr>
              <w:t>&lt;0.001</w:t>
            </w:r>
          </w:p>
        </w:tc>
      </w:tr>
      <w:tr w:rsidR="002F5EB5" w:rsidRPr="007000D4" w:rsidTr="005B3DF2">
        <w:tc>
          <w:tcPr>
            <w:tcW w:w="4928" w:type="dxa"/>
          </w:tcPr>
          <w:p w:rsidR="002F5EB5" w:rsidRPr="007000D4" w:rsidRDefault="001A2923" w:rsidP="00F7363E">
            <w:pPr>
              <w:spacing w:line="360" w:lineRule="auto"/>
              <w:rPr>
                <w:rFonts w:ascii="Palatino Linotype" w:hAnsi="Palatino Linotype" w:cs="Times New Roman"/>
                <w:sz w:val="20"/>
                <w:szCs w:val="20"/>
              </w:rPr>
            </w:pPr>
            <w:r>
              <w:rPr>
                <w:rFonts w:ascii="Palatino Linotype" w:hAnsi="Palatino Linotype" w:cs="Times New Roman"/>
                <w:sz w:val="20"/>
                <w:szCs w:val="20"/>
              </w:rPr>
              <w:t xml:space="preserve">   </w:t>
            </w:r>
            <w:r w:rsidR="002F5EB5" w:rsidRPr="007000D4">
              <w:rPr>
                <w:rFonts w:ascii="Palatino Linotype" w:hAnsi="Palatino Linotype" w:cs="Times New Roman"/>
                <w:sz w:val="20"/>
                <w:szCs w:val="20"/>
              </w:rPr>
              <w:t>SF-36</w:t>
            </w:r>
            <w:r w:rsidR="002F5EB5" w:rsidRPr="007000D4">
              <w:rPr>
                <w:rFonts w:ascii="Palatino Linotype" w:hAnsi="Palatino Linotype"/>
                <w:sz w:val="20"/>
                <w:szCs w:val="20"/>
              </w:rPr>
              <w:t xml:space="preserve"> vitality</w:t>
            </w:r>
          </w:p>
        </w:tc>
        <w:tc>
          <w:tcPr>
            <w:tcW w:w="2835" w:type="dxa"/>
          </w:tcPr>
          <w:p w:rsidR="002F5EB5" w:rsidRPr="007000D4" w:rsidRDefault="002F5EB5" w:rsidP="00F7363E">
            <w:pPr>
              <w:spacing w:line="360" w:lineRule="auto"/>
              <w:rPr>
                <w:rFonts w:ascii="Palatino Linotype" w:hAnsi="Palatino Linotype" w:cs="Times New Roman"/>
                <w:sz w:val="20"/>
                <w:szCs w:val="20"/>
              </w:rPr>
            </w:pPr>
            <w:r w:rsidRPr="007000D4">
              <w:rPr>
                <w:rFonts w:ascii="Palatino Linotype" w:hAnsi="Palatino Linotype" w:cs="Times New Roman"/>
                <w:sz w:val="20"/>
                <w:szCs w:val="20"/>
              </w:rPr>
              <w:t>0.7</w:t>
            </w:r>
            <w:r w:rsidR="00232DE3" w:rsidRPr="007000D4">
              <w:rPr>
                <w:rFonts w:ascii="Palatino Linotype" w:hAnsi="Palatino Linotype" w:cs="Times New Roman"/>
                <w:sz w:val="20"/>
                <w:szCs w:val="20"/>
              </w:rPr>
              <w:t>4</w:t>
            </w:r>
            <w:r w:rsidR="003D5579">
              <w:rPr>
                <w:rFonts w:ascii="Palatino Linotype" w:hAnsi="Palatino Linotype" w:cs="Times New Roman"/>
                <w:sz w:val="20"/>
                <w:szCs w:val="20"/>
              </w:rPr>
              <w:t>*</w:t>
            </w:r>
          </w:p>
        </w:tc>
        <w:tc>
          <w:tcPr>
            <w:tcW w:w="1479" w:type="dxa"/>
          </w:tcPr>
          <w:p w:rsidR="002F5EB5" w:rsidRPr="007000D4" w:rsidRDefault="002F5EB5" w:rsidP="00F7363E">
            <w:pPr>
              <w:spacing w:line="360" w:lineRule="auto"/>
              <w:rPr>
                <w:rFonts w:ascii="Palatino Linotype" w:hAnsi="Palatino Linotype"/>
                <w:sz w:val="20"/>
                <w:szCs w:val="20"/>
              </w:rPr>
            </w:pPr>
            <w:r w:rsidRPr="007000D4">
              <w:rPr>
                <w:rFonts w:ascii="Palatino Linotype" w:hAnsi="Palatino Linotype" w:cs="Times New Roman"/>
                <w:sz w:val="20"/>
                <w:szCs w:val="20"/>
              </w:rPr>
              <w:t>&lt;0.001</w:t>
            </w:r>
          </w:p>
        </w:tc>
      </w:tr>
      <w:tr w:rsidR="001A2923" w:rsidRPr="007000D4" w:rsidTr="005B3DF2">
        <w:tc>
          <w:tcPr>
            <w:tcW w:w="4928" w:type="dxa"/>
          </w:tcPr>
          <w:p w:rsidR="001A2923" w:rsidRDefault="001A2923" w:rsidP="00F7363E">
            <w:pPr>
              <w:spacing w:line="360" w:lineRule="auto"/>
              <w:rPr>
                <w:rFonts w:ascii="Palatino Linotype" w:hAnsi="Palatino Linotype" w:cs="Times New Roman"/>
                <w:sz w:val="20"/>
                <w:szCs w:val="20"/>
              </w:rPr>
            </w:pPr>
            <w:r>
              <w:rPr>
                <w:rFonts w:ascii="Palatino Linotype" w:hAnsi="Palatino Linotype" w:cs="Times New Roman"/>
                <w:sz w:val="20"/>
                <w:szCs w:val="20"/>
              </w:rPr>
              <w:t xml:space="preserve">   </w:t>
            </w:r>
            <w:r w:rsidRPr="007000D4">
              <w:rPr>
                <w:rFonts w:ascii="Palatino Linotype" w:hAnsi="Palatino Linotype" w:cs="Times New Roman"/>
                <w:sz w:val="20"/>
                <w:szCs w:val="20"/>
              </w:rPr>
              <w:t>EQ-5D utility score</w:t>
            </w:r>
          </w:p>
        </w:tc>
        <w:tc>
          <w:tcPr>
            <w:tcW w:w="2835" w:type="dxa"/>
          </w:tcPr>
          <w:p w:rsidR="001A2923" w:rsidRPr="007000D4" w:rsidRDefault="001A2923" w:rsidP="00F7363E">
            <w:pPr>
              <w:spacing w:line="360" w:lineRule="auto"/>
              <w:rPr>
                <w:rFonts w:ascii="Palatino Linotype" w:hAnsi="Palatino Linotype" w:cs="Times New Roman"/>
                <w:sz w:val="20"/>
                <w:szCs w:val="20"/>
              </w:rPr>
            </w:pPr>
            <w:r w:rsidRPr="007000D4">
              <w:rPr>
                <w:rFonts w:ascii="Palatino Linotype" w:hAnsi="Palatino Linotype" w:cs="Times New Roman"/>
                <w:sz w:val="20"/>
                <w:szCs w:val="20"/>
              </w:rPr>
              <w:t>0.58</w:t>
            </w:r>
            <w:r>
              <w:rPr>
                <w:rFonts w:ascii="Palatino Linotype" w:hAnsi="Palatino Linotype" w:cs="Times New Roman"/>
                <w:sz w:val="20"/>
                <w:szCs w:val="20"/>
              </w:rPr>
              <w:t>*</w:t>
            </w:r>
          </w:p>
        </w:tc>
        <w:tc>
          <w:tcPr>
            <w:tcW w:w="1479" w:type="dxa"/>
          </w:tcPr>
          <w:p w:rsidR="001A2923" w:rsidRPr="007000D4" w:rsidRDefault="001A2923" w:rsidP="00F7363E">
            <w:pPr>
              <w:spacing w:line="360" w:lineRule="auto"/>
              <w:rPr>
                <w:rFonts w:ascii="Palatino Linotype" w:hAnsi="Palatino Linotype" w:cs="Times New Roman"/>
                <w:sz w:val="20"/>
                <w:szCs w:val="20"/>
              </w:rPr>
            </w:pPr>
            <w:r w:rsidRPr="007000D4">
              <w:rPr>
                <w:rFonts w:ascii="Palatino Linotype" w:hAnsi="Palatino Linotype" w:cs="Times New Roman"/>
                <w:sz w:val="20"/>
                <w:szCs w:val="20"/>
              </w:rPr>
              <w:t>&lt;0.001</w:t>
            </w:r>
          </w:p>
        </w:tc>
      </w:tr>
      <w:tr w:rsidR="001A2923" w:rsidRPr="007000D4" w:rsidTr="005B3DF2">
        <w:tc>
          <w:tcPr>
            <w:tcW w:w="4928" w:type="dxa"/>
          </w:tcPr>
          <w:p w:rsidR="001A2923" w:rsidRDefault="001A2923" w:rsidP="00F7363E">
            <w:pPr>
              <w:spacing w:line="360" w:lineRule="auto"/>
              <w:rPr>
                <w:rFonts w:ascii="Palatino Linotype" w:hAnsi="Palatino Linotype" w:cs="Times New Roman"/>
                <w:sz w:val="20"/>
                <w:szCs w:val="20"/>
              </w:rPr>
            </w:pPr>
            <w:r>
              <w:rPr>
                <w:rFonts w:ascii="Palatino Linotype" w:hAnsi="Palatino Linotype" w:cs="Times New Roman"/>
                <w:sz w:val="20"/>
                <w:szCs w:val="20"/>
              </w:rPr>
              <w:t xml:space="preserve">   </w:t>
            </w:r>
            <w:r w:rsidRPr="007000D4">
              <w:rPr>
                <w:rFonts w:ascii="Palatino Linotype" w:hAnsi="Palatino Linotype" w:cs="Times New Roman"/>
                <w:sz w:val="20"/>
                <w:szCs w:val="20"/>
              </w:rPr>
              <w:t xml:space="preserve">EQ-5D </w:t>
            </w:r>
            <w:r w:rsidRPr="007000D4">
              <w:rPr>
                <w:rFonts w:ascii="Palatino Linotype" w:hAnsi="Palatino Linotype"/>
                <w:sz w:val="20"/>
                <w:szCs w:val="20"/>
              </w:rPr>
              <w:t>mobility</w:t>
            </w:r>
          </w:p>
        </w:tc>
        <w:tc>
          <w:tcPr>
            <w:tcW w:w="2835" w:type="dxa"/>
          </w:tcPr>
          <w:p w:rsidR="001A2923" w:rsidRPr="007000D4" w:rsidRDefault="001A2923" w:rsidP="00F7363E">
            <w:pPr>
              <w:spacing w:line="360" w:lineRule="auto"/>
              <w:rPr>
                <w:rFonts w:ascii="Palatino Linotype" w:hAnsi="Palatino Linotype" w:cs="Times New Roman"/>
                <w:sz w:val="20"/>
                <w:szCs w:val="20"/>
              </w:rPr>
            </w:pPr>
            <w:r w:rsidRPr="007000D4">
              <w:rPr>
                <w:rFonts w:ascii="Palatino Linotype" w:hAnsi="Palatino Linotype" w:cs="Times New Roman"/>
                <w:sz w:val="20"/>
                <w:szCs w:val="20"/>
              </w:rPr>
              <w:t>-0.56</w:t>
            </w:r>
            <w:r>
              <w:rPr>
                <w:rFonts w:ascii="Palatino Linotype" w:hAnsi="Palatino Linotype" w:cs="Times New Roman"/>
                <w:sz w:val="20"/>
                <w:szCs w:val="20"/>
              </w:rPr>
              <w:t>*</w:t>
            </w:r>
          </w:p>
        </w:tc>
        <w:tc>
          <w:tcPr>
            <w:tcW w:w="1479" w:type="dxa"/>
          </w:tcPr>
          <w:p w:rsidR="001A2923" w:rsidRPr="007000D4" w:rsidRDefault="001A2923" w:rsidP="00F7363E">
            <w:pPr>
              <w:spacing w:line="360" w:lineRule="auto"/>
              <w:rPr>
                <w:rFonts w:ascii="Palatino Linotype" w:hAnsi="Palatino Linotype" w:cs="Times New Roman"/>
                <w:sz w:val="20"/>
                <w:szCs w:val="20"/>
              </w:rPr>
            </w:pPr>
            <w:r w:rsidRPr="007000D4">
              <w:rPr>
                <w:rFonts w:ascii="Palatino Linotype" w:hAnsi="Palatino Linotype" w:cs="Times New Roman"/>
                <w:sz w:val="20"/>
                <w:szCs w:val="20"/>
              </w:rPr>
              <w:t>&lt;0.001</w:t>
            </w:r>
          </w:p>
        </w:tc>
      </w:tr>
      <w:tr w:rsidR="001A2923" w:rsidRPr="007000D4" w:rsidTr="005B3DF2">
        <w:tc>
          <w:tcPr>
            <w:tcW w:w="4928" w:type="dxa"/>
          </w:tcPr>
          <w:p w:rsidR="001A2923" w:rsidRDefault="001A2923" w:rsidP="00F7363E">
            <w:pPr>
              <w:spacing w:line="360" w:lineRule="auto"/>
              <w:rPr>
                <w:rFonts w:ascii="Palatino Linotype" w:hAnsi="Palatino Linotype" w:cs="Times New Roman"/>
                <w:sz w:val="20"/>
                <w:szCs w:val="20"/>
              </w:rPr>
            </w:pPr>
            <w:r>
              <w:rPr>
                <w:rFonts w:ascii="Palatino Linotype" w:hAnsi="Palatino Linotype" w:cs="Times New Roman"/>
                <w:sz w:val="20"/>
                <w:szCs w:val="20"/>
              </w:rPr>
              <w:t xml:space="preserve">   </w:t>
            </w:r>
            <w:r w:rsidRPr="007000D4">
              <w:rPr>
                <w:rFonts w:ascii="Palatino Linotype" w:hAnsi="Palatino Linotype" w:cs="Times New Roman"/>
                <w:sz w:val="20"/>
                <w:szCs w:val="20"/>
              </w:rPr>
              <w:t>EQ-5D</w:t>
            </w:r>
            <w:r w:rsidRPr="007000D4">
              <w:rPr>
                <w:rFonts w:ascii="Palatino Linotype" w:hAnsi="Palatino Linotype"/>
                <w:sz w:val="20"/>
                <w:szCs w:val="20"/>
              </w:rPr>
              <w:t xml:space="preserve"> usual activities</w:t>
            </w:r>
          </w:p>
        </w:tc>
        <w:tc>
          <w:tcPr>
            <w:tcW w:w="2835" w:type="dxa"/>
          </w:tcPr>
          <w:p w:rsidR="001A2923" w:rsidRPr="007000D4" w:rsidRDefault="001A2923" w:rsidP="00F7363E">
            <w:pPr>
              <w:spacing w:line="360" w:lineRule="auto"/>
              <w:rPr>
                <w:rFonts w:ascii="Palatino Linotype" w:hAnsi="Palatino Linotype" w:cs="Times New Roman"/>
                <w:sz w:val="20"/>
                <w:szCs w:val="20"/>
              </w:rPr>
            </w:pPr>
            <w:r w:rsidRPr="007000D4">
              <w:rPr>
                <w:rFonts w:ascii="Palatino Linotype" w:hAnsi="Palatino Linotype" w:cs="Times New Roman"/>
                <w:sz w:val="20"/>
                <w:szCs w:val="20"/>
              </w:rPr>
              <w:t>-0.55</w:t>
            </w:r>
            <w:r>
              <w:rPr>
                <w:rFonts w:ascii="Palatino Linotype" w:hAnsi="Palatino Linotype" w:cs="Times New Roman"/>
                <w:sz w:val="20"/>
                <w:szCs w:val="20"/>
              </w:rPr>
              <w:t>*</w:t>
            </w:r>
          </w:p>
        </w:tc>
        <w:tc>
          <w:tcPr>
            <w:tcW w:w="1479" w:type="dxa"/>
          </w:tcPr>
          <w:p w:rsidR="001A2923" w:rsidRPr="007000D4" w:rsidRDefault="001A2923" w:rsidP="00F7363E">
            <w:pPr>
              <w:spacing w:line="360" w:lineRule="auto"/>
              <w:rPr>
                <w:rFonts w:ascii="Palatino Linotype" w:hAnsi="Palatino Linotype" w:cs="Times New Roman"/>
                <w:sz w:val="20"/>
                <w:szCs w:val="20"/>
              </w:rPr>
            </w:pPr>
            <w:r w:rsidRPr="007000D4">
              <w:rPr>
                <w:rFonts w:ascii="Palatino Linotype" w:hAnsi="Palatino Linotype" w:cs="Times New Roman"/>
                <w:sz w:val="20"/>
                <w:szCs w:val="20"/>
              </w:rPr>
              <w:t>&lt;0.001</w:t>
            </w:r>
          </w:p>
        </w:tc>
      </w:tr>
      <w:tr w:rsidR="001A2923" w:rsidRPr="007000D4" w:rsidTr="005B3DF2">
        <w:tc>
          <w:tcPr>
            <w:tcW w:w="4928" w:type="dxa"/>
          </w:tcPr>
          <w:p w:rsidR="001A2923" w:rsidRPr="005A2B0F" w:rsidRDefault="001A2923" w:rsidP="00F7363E">
            <w:pPr>
              <w:spacing w:line="360" w:lineRule="auto"/>
              <w:rPr>
                <w:rFonts w:ascii="Palatino Linotype" w:hAnsi="Palatino Linotype" w:cs="Times New Roman"/>
                <w:sz w:val="20"/>
                <w:szCs w:val="20"/>
                <w:u w:val="single"/>
              </w:rPr>
            </w:pPr>
            <w:r w:rsidRPr="005A2B0F">
              <w:rPr>
                <w:rFonts w:ascii="Palatino Linotype" w:hAnsi="Palatino Linotype" w:cs="Times New Roman"/>
                <w:sz w:val="20"/>
                <w:szCs w:val="20"/>
                <w:u w:val="single"/>
              </w:rPr>
              <w:lastRenderedPageBreak/>
              <w:t>Divergent validity</w:t>
            </w:r>
          </w:p>
        </w:tc>
        <w:tc>
          <w:tcPr>
            <w:tcW w:w="2835" w:type="dxa"/>
          </w:tcPr>
          <w:p w:rsidR="001A2923" w:rsidRPr="007000D4" w:rsidRDefault="001A2923" w:rsidP="00F7363E">
            <w:pPr>
              <w:spacing w:line="360" w:lineRule="auto"/>
              <w:rPr>
                <w:rFonts w:ascii="Palatino Linotype" w:hAnsi="Palatino Linotype" w:cs="Times New Roman"/>
                <w:sz w:val="20"/>
                <w:szCs w:val="20"/>
              </w:rPr>
            </w:pPr>
          </w:p>
        </w:tc>
        <w:tc>
          <w:tcPr>
            <w:tcW w:w="1479" w:type="dxa"/>
          </w:tcPr>
          <w:p w:rsidR="001A2923" w:rsidRPr="007000D4" w:rsidRDefault="001A2923" w:rsidP="00F7363E">
            <w:pPr>
              <w:spacing w:line="360" w:lineRule="auto"/>
              <w:rPr>
                <w:rFonts w:ascii="Palatino Linotype" w:hAnsi="Palatino Linotype" w:cs="Times New Roman"/>
                <w:sz w:val="20"/>
                <w:szCs w:val="20"/>
              </w:rPr>
            </w:pPr>
          </w:p>
        </w:tc>
      </w:tr>
      <w:tr w:rsidR="001A2923" w:rsidRPr="007000D4" w:rsidTr="005B3DF2">
        <w:tc>
          <w:tcPr>
            <w:tcW w:w="4928" w:type="dxa"/>
          </w:tcPr>
          <w:p w:rsidR="001A2923" w:rsidRPr="007000D4" w:rsidRDefault="001A2923" w:rsidP="00F7363E">
            <w:pPr>
              <w:spacing w:line="360" w:lineRule="auto"/>
              <w:rPr>
                <w:rFonts w:ascii="Palatino Linotype" w:hAnsi="Palatino Linotype" w:cs="Times New Roman"/>
                <w:sz w:val="20"/>
                <w:szCs w:val="20"/>
              </w:rPr>
            </w:pPr>
            <w:r>
              <w:rPr>
                <w:rFonts w:ascii="Palatino Linotype" w:hAnsi="Palatino Linotype" w:cs="Times New Roman"/>
                <w:sz w:val="20"/>
                <w:szCs w:val="20"/>
              </w:rPr>
              <w:t xml:space="preserve">   </w:t>
            </w:r>
            <w:r w:rsidRPr="007000D4">
              <w:rPr>
                <w:rFonts w:ascii="Palatino Linotype" w:hAnsi="Palatino Linotype" w:cs="Times New Roman"/>
                <w:sz w:val="20"/>
                <w:szCs w:val="20"/>
              </w:rPr>
              <w:t xml:space="preserve">SF-36 </w:t>
            </w:r>
            <w:r w:rsidRPr="007000D4">
              <w:rPr>
                <w:rFonts w:ascii="Palatino Linotype" w:hAnsi="Palatino Linotype"/>
                <w:sz w:val="20"/>
                <w:szCs w:val="20"/>
              </w:rPr>
              <w:t>social functioning</w:t>
            </w:r>
          </w:p>
        </w:tc>
        <w:tc>
          <w:tcPr>
            <w:tcW w:w="2835" w:type="dxa"/>
          </w:tcPr>
          <w:p w:rsidR="001A2923" w:rsidRPr="007000D4" w:rsidRDefault="001A2923" w:rsidP="00F7363E">
            <w:pPr>
              <w:spacing w:line="360" w:lineRule="auto"/>
              <w:rPr>
                <w:rFonts w:ascii="Palatino Linotype" w:hAnsi="Palatino Linotype" w:cs="Times New Roman"/>
                <w:sz w:val="20"/>
                <w:szCs w:val="20"/>
              </w:rPr>
            </w:pPr>
            <w:r w:rsidRPr="007000D4">
              <w:rPr>
                <w:rFonts w:ascii="Palatino Linotype" w:hAnsi="Palatino Linotype" w:cs="Times New Roman"/>
                <w:sz w:val="20"/>
                <w:szCs w:val="20"/>
              </w:rPr>
              <w:t>0.47</w:t>
            </w:r>
            <w:r>
              <w:rPr>
                <w:rFonts w:ascii="Palatino Linotype" w:hAnsi="Palatino Linotype" w:cs="Times New Roman"/>
                <w:sz w:val="20"/>
                <w:szCs w:val="20"/>
              </w:rPr>
              <w:t>*</w:t>
            </w:r>
          </w:p>
        </w:tc>
        <w:tc>
          <w:tcPr>
            <w:tcW w:w="1479" w:type="dxa"/>
          </w:tcPr>
          <w:p w:rsidR="001A2923" w:rsidRPr="007000D4" w:rsidRDefault="001A2923" w:rsidP="00F7363E">
            <w:pPr>
              <w:spacing w:line="360" w:lineRule="auto"/>
              <w:rPr>
                <w:rFonts w:ascii="Palatino Linotype" w:hAnsi="Palatino Linotype"/>
                <w:sz w:val="20"/>
                <w:szCs w:val="20"/>
              </w:rPr>
            </w:pPr>
            <w:r w:rsidRPr="007000D4">
              <w:rPr>
                <w:rFonts w:ascii="Palatino Linotype" w:hAnsi="Palatino Linotype" w:cs="Times New Roman"/>
                <w:sz w:val="20"/>
                <w:szCs w:val="20"/>
              </w:rPr>
              <w:t>&lt;0.001</w:t>
            </w:r>
          </w:p>
        </w:tc>
      </w:tr>
      <w:tr w:rsidR="001A2923" w:rsidRPr="007000D4" w:rsidTr="005B3DF2">
        <w:tc>
          <w:tcPr>
            <w:tcW w:w="4928" w:type="dxa"/>
          </w:tcPr>
          <w:p w:rsidR="001A2923" w:rsidRPr="007000D4" w:rsidRDefault="001A2923" w:rsidP="00F7363E">
            <w:pPr>
              <w:spacing w:line="360" w:lineRule="auto"/>
              <w:rPr>
                <w:rFonts w:ascii="Palatino Linotype" w:hAnsi="Palatino Linotype" w:cs="Times New Roman"/>
                <w:sz w:val="20"/>
                <w:szCs w:val="20"/>
              </w:rPr>
            </w:pPr>
            <w:r>
              <w:rPr>
                <w:rFonts w:ascii="Palatino Linotype" w:hAnsi="Palatino Linotype" w:cs="Times New Roman"/>
                <w:sz w:val="20"/>
                <w:szCs w:val="20"/>
              </w:rPr>
              <w:t xml:space="preserve">   </w:t>
            </w:r>
            <w:r w:rsidRPr="007000D4">
              <w:rPr>
                <w:rFonts w:ascii="Palatino Linotype" w:hAnsi="Palatino Linotype" w:cs="Times New Roman"/>
                <w:sz w:val="20"/>
                <w:szCs w:val="20"/>
              </w:rPr>
              <w:t>SF-36</w:t>
            </w:r>
            <w:r w:rsidRPr="007000D4">
              <w:rPr>
                <w:rFonts w:ascii="Palatino Linotype" w:hAnsi="Palatino Linotype"/>
                <w:sz w:val="20"/>
                <w:szCs w:val="20"/>
              </w:rPr>
              <w:t xml:space="preserve"> role limitation due to emotional problem</w:t>
            </w:r>
          </w:p>
        </w:tc>
        <w:tc>
          <w:tcPr>
            <w:tcW w:w="2835" w:type="dxa"/>
          </w:tcPr>
          <w:p w:rsidR="001A2923" w:rsidRPr="007000D4" w:rsidRDefault="001A2923" w:rsidP="00F7363E">
            <w:pPr>
              <w:spacing w:line="360" w:lineRule="auto"/>
              <w:rPr>
                <w:rFonts w:ascii="Palatino Linotype" w:hAnsi="Palatino Linotype" w:cs="Times New Roman"/>
                <w:sz w:val="20"/>
                <w:szCs w:val="20"/>
              </w:rPr>
            </w:pPr>
            <w:r w:rsidRPr="007000D4">
              <w:rPr>
                <w:rFonts w:ascii="Palatino Linotype" w:hAnsi="Palatino Linotype" w:cs="Times New Roman"/>
                <w:sz w:val="20"/>
                <w:szCs w:val="20"/>
              </w:rPr>
              <w:t>0.22</w:t>
            </w:r>
            <w:r>
              <w:rPr>
                <w:rFonts w:ascii="Palatino Linotype" w:hAnsi="Palatino Linotype" w:cs="Times New Roman"/>
                <w:sz w:val="20"/>
                <w:szCs w:val="20"/>
              </w:rPr>
              <w:t>*</w:t>
            </w:r>
          </w:p>
        </w:tc>
        <w:tc>
          <w:tcPr>
            <w:tcW w:w="1479" w:type="dxa"/>
          </w:tcPr>
          <w:p w:rsidR="001A2923" w:rsidRPr="007000D4" w:rsidRDefault="001A2923" w:rsidP="00F7363E">
            <w:pPr>
              <w:spacing w:line="360" w:lineRule="auto"/>
              <w:rPr>
                <w:rFonts w:ascii="Palatino Linotype" w:hAnsi="Palatino Linotype" w:cs="Times New Roman"/>
                <w:sz w:val="20"/>
                <w:szCs w:val="20"/>
              </w:rPr>
            </w:pPr>
            <w:r w:rsidRPr="007000D4">
              <w:rPr>
                <w:rFonts w:ascii="Palatino Linotype" w:hAnsi="Palatino Linotype" w:cs="Times New Roman"/>
                <w:sz w:val="20"/>
                <w:szCs w:val="20"/>
              </w:rPr>
              <w:t>0.04</w:t>
            </w:r>
          </w:p>
        </w:tc>
      </w:tr>
      <w:tr w:rsidR="001A2923" w:rsidRPr="007000D4" w:rsidTr="005B3DF2">
        <w:tc>
          <w:tcPr>
            <w:tcW w:w="4928" w:type="dxa"/>
          </w:tcPr>
          <w:p w:rsidR="001A2923" w:rsidRPr="007000D4" w:rsidRDefault="001A2923" w:rsidP="00F7363E">
            <w:pPr>
              <w:spacing w:line="360" w:lineRule="auto"/>
              <w:rPr>
                <w:rFonts w:ascii="Palatino Linotype" w:hAnsi="Palatino Linotype" w:cs="Times New Roman"/>
                <w:sz w:val="20"/>
                <w:szCs w:val="20"/>
              </w:rPr>
            </w:pPr>
            <w:r>
              <w:rPr>
                <w:rFonts w:ascii="Palatino Linotype" w:hAnsi="Palatino Linotype" w:cs="Times New Roman"/>
                <w:sz w:val="20"/>
                <w:szCs w:val="20"/>
              </w:rPr>
              <w:t xml:space="preserve">   </w:t>
            </w:r>
            <w:r w:rsidRPr="007000D4">
              <w:rPr>
                <w:rFonts w:ascii="Palatino Linotype" w:hAnsi="Palatino Linotype" w:cs="Times New Roman"/>
                <w:sz w:val="20"/>
                <w:szCs w:val="20"/>
              </w:rPr>
              <w:t>SF-36</w:t>
            </w:r>
            <w:r w:rsidRPr="007000D4">
              <w:rPr>
                <w:rFonts w:ascii="Palatino Linotype" w:hAnsi="Palatino Linotype"/>
                <w:sz w:val="20"/>
                <w:szCs w:val="20"/>
              </w:rPr>
              <w:t xml:space="preserve"> mental health</w:t>
            </w:r>
          </w:p>
        </w:tc>
        <w:tc>
          <w:tcPr>
            <w:tcW w:w="2835" w:type="dxa"/>
          </w:tcPr>
          <w:p w:rsidR="001A2923" w:rsidRPr="007000D4" w:rsidRDefault="001A2923" w:rsidP="00F7363E">
            <w:pPr>
              <w:spacing w:line="360" w:lineRule="auto"/>
              <w:rPr>
                <w:rFonts w:ascii="Palatino Linotype" w:hAnsi="Palatino Linotype" w:cs="Times New Roman"/>
                <w:sz w:val="20"/>
                <w:szCs w:val="20"/>
              </w:rPr>
            </w:pPr>
            <w:r w:rsidRPr="007000D4">
              <w:rPr>
                <w:rFonts w:ascii="Palatino Linotype" w:hAnsi="Palatino Linotype" w:cs="Times New Roman"/>
                <w:sz w:val="20"/>
                <w:szCs w:val="20"/>
              </w:rPr>
              <w:t>0.29</w:t>
            </w:r>
            <w:r>
              <w:rPr>
                <w:rFonts w:ascii="Palatino Linotype" w:hAnsi="Palatino Linotype" w:cs="Times New Roman"/>
                <w:sz w:val="20"/>
                <w:szCs w:val="20"/>
              </w:rPr>
              <w:t>*</w:t>
            </w:r>
          </w:p>
        </w:tc>
        <w:tc>
          <w:tcPr>
            <w:tcW w:w="1479" w:type="dxa"/>
          </w:tcPr>
          <w:p w:rsidR="001A2923" w:rsidRPr="007000D4" w:rsidRDefault="001A2923" w:rsidP="00F7363E">
            <w:pPr>
              <w:spacing w:line="360" w:lineRule="auto"/>
              <w:rPr>
                <w:rFonts w:ascii="Palatino Linotype" w:hAnsi="Palatino Linotype" w:cs="Times New Roman"/>
                <w:sz w:val="20"/>
                <w:szCs w:val="20"/>
              </w:rPr>
            </w:pPr>
            <w:r w:rsidRPr="007000D4">
              <w:rPr>
                <w:rFonts w:ascii="Palatino Linotype" w:hAnsi="Palatino Linotype" w:cs="Times New Roman"/>
                <w:sz w:val="20"/>
                <w:szCs w:val="20"/>
              </w:rPr>
              <w:t>0.007</w:t>
            </w:r>
          </w:p>
        </w:tc>
      </w:tr>
      <w:tr w:rsidR="001A2923" w:rsidRPr="007000D4" w:rsidTr="005B3DF2">
        <w:tc>
          <w:tcPr>
            <w:tcW w:w="4928" w:type="dxa"/>
          </w:tcPr>
          <w:p w:rsidR="001A2923" w:rsidRPr="007000D4" w:rsidRDefault="001A2923" w:rsidP="00F7363E">
            <w:pPr>
              <w:spacing w:line="360" w:lineRule="auto"/>
              <w:rPr>
                <w:rFonts w:ascii="Palatino Linotype" w:hAnsi="Palatino Linotype" w:cs="Times New Roman"/>
                <w:sz w:val="20"/>
                <w:szCs w:val="20"/>
              </w:rPr>
            </w:pPr>
            <w:r>
              <w:rPr>
                <w:rFonts w:ascii="Palatino Linotype" w:hAnsi="Palatino Linotype" w:cs="Times New Roman"/>
                <w:sz w:val="20"/>
                <w:szCs w:val="20"/>
              </w:rPr>
              <w:t xml:space="preserve">   </w:t>
            </w:r>
            <w:r w:rsidRPr="007000D4">
              <w:rPr>
                <w:rFonts w:ascii="Palatino Linotype" w:hAnsi="Palatino Linotype" w:cs="Times New Roman"/>
                <w:sz w:val="20"/>
                <w:szCs w:val="20"/>
              </w:rPr>
              <w:t>EQ-5D</w:t>
            </w:r>
            <w:r w:rsidRPr="007000D4">
              <w:rPr>
                <w:rFonts w:ascii="Palatino Linotype" w:hAnsi="Palatino Linotype"/>
                <w:sz w:val="20"/>
                <w:szCs w:val="20"/>
              </w:rPr>
              <w:t>, self-care</w:t>
            </w:r>
          </w:p>
        </w:tc>
        <w:tc>
          <w:tcPr>
            <w:tcW w:w="2835" w:type="dxa"/>
          </w:tcPr>
          <w:p w:rsidR="001A2923" w:rsidRPr="007000D4" w:rsidRDefault="001A2923" w:rsidP="00F7363E">
            <w:pPr>
              <w:spacing w:line="360" w:lineRule="auto"/>
              <w:rPr>
                <w:rFonts w:ascii="Palatino Linotype" w:hAnsi="Palatino Linotype" w:cs="Times New Roman"/>
                <w:sz w:val="20"/>
                <w:szCs w:val="20"/>
              </w:rPr>
            </w:pPr>
            <w:r w:rsidRPr="007000D4">
              <w:rPr>
                <w:rFonts w:ascii="Palatino Linotype" w:hAnsi="Palatino Linotype" w:cs="Times New Roman"/>
                <w:sz w:val="20"/>
                <w:szCs w:val="20"/>
              </w:rPr>
              <w:t>-0.24</w:t>
            </w:r>
            <w:r>
              <w:rPr>
                <w:rFonts w:ascii="Palatino Linotype" w:hAnsi="Palatino Linotype" w:cs="Times New Roman"/>
                <w:sz w:val="20"/>
                <w:szCs w:val="20"/>
              </w:rPr>
              <w:t>*</w:t>
            </w:r>
          </w:p>
        </w:tc>
        <w:tc>
          <w:tcPr>
            <w:tcW w:w="1479" w:type="dxa"/>
          </w:tcPr>
          <w:p w:rsidR="001A2923" w:rsidRPr="007000D4" w:rsidRDefault="001A2923" w:rsidP="00F7363E">
            <w:pPr>
              <w:spacing w:line="360" w:lineRule="auto"/>
              <w:rPr>
                <w:rFonts w:ascii="Palatino Linotype" w:hAnsi="Palatino Linotype" w:cs="Times New Roman"/>
                <w:sz w:val="20"/>
                <w:szCs w:val="20"/>
              </w:rPr>
            </w:pPr>
            <w:r w:rsidRPr="007000D4">
              <w:rPr>
                <w:rFonts w:ascii="Palatino Linotype" w:hAnsi="Palatino Linotype" w:cs="Times New Roman"/>
                <w:sz w:val="20"/>
                <w:szCs w:val="20"/>
              </w:rPr>
              <w:t>0.032</w:t>
            </w:r>
          </w:p>
        </w:tc>
      </w:tr>
      <w:tr w:rsidR="001A2923" w:rsidRPr="007000D4" w:rsidTr="005B3DF2">
        <w:tc>
          <w:tcPr>
            <w:tcW w:w="4928" w:type="dxa"/>
          </w:tcPr>
          <w:p w:rsidR="001A2923" w:rsidRPr="007000D4" w:rsidRDefault="001A2923" w:rsidP="00F7363E">
            <w:pPr>
              <w:spacing w:line="360" w:lineRule="auto"/>
              <w:rPr>
                <w:rFonts w:ascii="Palatino Linotype" w:hAnsi="Palatino Linotype" w:cs="Times New Roman"/>
                <w:sz w:val="20"/>
                <w:szCs w:val="20"/>
              </w:rPr>
            </w:pPr>
            <w:r>
              <w:rPr>
                <w:rFonts w:ascii="Palatino Linotype" w:hAnsi="Palatino Linotype" w:cs="Times New Roman"/>
                <w:sz w:val="20"/>
                <w:szCs w:val="20"/>
              </w:rPr>
              <w:t xml:space="preserve">   </w:t>
            </w:r>
            <w:r w:rsidRPr="007000D4">
              <w:rPr>
                <w:rFonts w:ascii="Palatino Linotype" w:hAnsi="Palatino Linotype" w:cs="Times New Roman"/>
                <w:sz w:val="20"/>
                <w:szCs w:val="20"/>
              </w:rPr>
              <w:t>EQ-5D</w:t>
            </w:r>
            <w:r w:rsidRPr="007000D4">
              <w:rPr>
                <w:rFonts w:ascii="Palatino Linotype" w:hAnsi="Palatino Linotype"/>
                <w:sz w:val="20"/>
                <w:szCs w:val="20"/>
              </w:rPr>
              <w:t xml:space="preserve"> pain/discomfort</w:t>
            </w:r>
          </w:p>
        </w:tc>
        <w:tc>
          <w:tcPr>
            <w:tcW w:w="2835" w:type="dxa"/>
          </w:tcPr>
          <w:p w:rsidR="001A2923" w:rsidRPr="007000D4" w:rsidRDefault="001A2923" w:rsidP="00F7363E">
            <w:pPr>
              <w:spacing w:line="360" w:lineRule="auto"/>
              <w:rPr>
                <w:rFonts w:ascii="Palatino Linotype" w:hAnsi="Palatino Linotype" w:cs="Times New Roman"/>
                <w:sz w:val="20"/>
                <w:szCs w:val="20"/>
              </w:rPr>
            </w:pPr>
            <w:r w:rsidRPr="007000D4">
              <w:rPr>
                <w:rFonts w:ascii="Palatino Linotype" w:hAnsi="Palatino Linotype" w:cs="Times New Roman"/>
                <w:sz w:val="20"/>
                <w:szCs w:val="20"/>
              </w:rPr>
              <w:t>-0.41</w:t>
            </w:r>
            <w:r>
              <w:rPr>
                <w:rFonts w:ascii="Palatino Linotype" w:hAnsi="Palatino Linotype" w:cs="Times New Roman"/>
                <w:sz w:val="20"/>
                <w:szCs w:val="20"/>
              </w:rPr>
              <w:t>*</w:t>
            </w:r>
          </w:p>
        </w:tc>
        <w:tc>
          <w:tcPr>
            <w:tcW w:w="1479" w:type="dxa"/>
          </w:tcPr>
          <w:p w:rsidR="001A2923" w:rsidRPr="007000D4" w:rsidRDefault="001A2923" w:rsidP="00F7363E">
            <w:pPr>
              <w:spacing w:line="360" w:lineRule="auto"/>
              <w:rPr>
                <w:rFonts w:ascii="Palatino Linotype" w:hAnsi="Palatino Linotype" w:cs="Times New Roman"/>
                <w:sz w:val="20"/>
                <w:szCs w:val="20"/>
              </w:rPr>
            </w:pPr>
            <w:r w:rsidRPr="007000D4">
              <w:rPr>
                <w:rFonts w:ascii="Palatino Linotype" w:hAnsi="Palatino Linotype" w:cs="Times New Roman"/>
                <w:sz w:val="20"/>
                <w:szCs w:val="20"/>
              </w:rPr>
              <w:t>&lt;0.001</w:t>
            </w:r>
          </w:p>
        </w:tc>
      </w:tr>
      <w:tr w:rsidR="001A2923" w:rsidRPr="007000D4" w:rsidTr="005B3DF2">
        <w:tc>
          <w:tcPr>
            <w:tcW w:w="4928" w:type="dxa"/>
          </w:tcPr>
          <w:p w:rsidR="001A2923" w:rsidRPr="007000D4" w:rsidRDefault="001A2923" w:rsidP="00F7363E">
            <w:pPr>
              <w:spacing w:line="360" w:lineRule="auto"/>
              <w:rPr>
                <w:rFonts w:ascii="Palatino Linotype" w:hAnsi="Palatino Linotype" w:cs="Times New Roman"/>
                <w:sz w:val="20"/>
                <w:szCs w:val="20"/>
              </w:rPr>
            </w:pPr>
            <w:r>
              <w:rPr>
                <w:rFonts w:ascii="Palatino Linotype" w:hAnsi="Palatino Linotype" w:cs="Times New Roman"/>
                <w:sz w:val="20"/>
                <w:szCs w:val="20"/>
              </w:rPr>
              <w:t xml:space="preserve">   </w:t>
            </w:r>
            <w:r w:rsidRPr="007000D4">
              <w:rPr>
                <w:rFonts w:ascii="Palatino Linotype" w:hAnsi="Palatino Linotype" w:cs="Times New Roman"/>
                <w:sz w:val="20"/>
                <w:szCs w:val="20"/>
              </w:rPr>
              <w:t>EQ-5D</w:t>
            </w:r>
            <w:r w:rsidRPr="007000D4">
              <w:rPr>
                <w:rFonts w:ascii="Palatino Linotype" w:hAnsi="Palatino Linotype"/>
                <w:sz w:val="20"/>
                <w:szCs w:val="20"/>
              </w:rPr>
              <w:t xml:space="preserve"> anxiety/depression</w:t>
            </w:r>
          </w:p>
        </w:tc>
        <w:tc>
          <w:tcPr>
            <w:tcW w:w="2835" w:type="dxa"/>
          </w:tcPr>
          <w:p w:rsidR="001A2923" w:rsidRPr="007000D4" w:rsidRDefault="001A2923" w:rsidP="00F7363E">
            <w:pPr>
              <w:spacing w:line="360" w:lineRule="auto"/>
              <w:rPr>
                <w:rFonts w:ascii="Palatino Linotype" w:hAnsi="Palatino Linotype" w:cs="Times New Roman"/>
                <w:sz w:val="20"/>
                <w:szCs w:val="20"/>
              </w:rPr>
            </w:pPr>
            <w:r w:rsidRPr="007000D4">
              <w:rPr>
                <w:rFonts w:ascii="Palatino Linotype" w:hAnsi="Palatino Linotype" w:cs="Times New Roman"/>
                <w:sz w:val="20"/>
                <w:szCs w:val="20"/>
              </w:rPr>
              <w:t>-0.32</w:t>
            </w:r>
            <w:r>
              <w:rPr>
                <w:rFonts w:ascii="Palatino Linotype" w:hAnsi="Palatino Linotype" w:cs="Times New Roman"/>
                <w:sz w:val="20"/>
                <w:szCs w:val="20"/>
              </w:rPr>
              <w:t>*</w:t>
            </w:r>
          </w:p>
        </w:tc>
        <w:tc>
          <w:tcPr>
            <w:tcW w:w="1479" w:type="dxa"/>
          </w:tcPr>
          <w:p w:rsidR="001A2923" w:rsidRPr="007000D4" w:rsidRDefault="001A2923" w:rsidP="00F7363E">
            <w:pPr>
              <w:spacing w:line="360" w:lineRule="auto"/>
              <w:rPr>
                <w:rFonts w:ascii="Palatino Linotype" w:hAnsi="Palatino Linotype" w:cs="Times New Roman"/>
                <w:sz w:val="20"/>
                <w:szCs w:val="20"/>
              </w:rPr>
            </w:pPr>
            <w:r w:rsidRPr="007000D4">
              <w:rPr>
                <w:rFonts w:ascii="Palatino Linotype" w:hAnsi="Palatino Linotype" w:cs="Times New Roman"/>
                <w:sz w:val="20"/>
                <w:szCs w:val="20"/>
              </w:rPr>
              <w:t>0.004</w:t>
            </w:r>
          </w:p>
        </w:tc>
      </w:tr>
    </w:tbl>
    <w:p w:rsidR="003D5579" w:rsidRDefault="00644BF4" w:rsidP="003D5579">
      <w:pPr>
        <w:spacing w:after="0" w:line="360" w:lineRule="auto"/>
        <w:rPr>
          <w:rFonts w:ascii="Palatino Linotype" w:hAnsi="Palatino Linotype"/>
          <w:sz w:val="20"/>
          <w:szCs w:val="20"/>
        </w:rPr>
      </w:pPr>
      <w:r>
        <w:rPr>
          <w:rFonts w:ascii="Palatino Linotype" w:hAnsi="Palatino Linotype"/>
          <w:sz w:val="20"/>
          <w:szCs w:val="20"/>
        </w:rPr>
        <w:t xml:space="preserve">† </w:t>
      </w:r>
      <w:r w:rsidR="003D5579">
        <w:rPr>
          <w:rFonts w:ascii="Palatino Linotype" w:hAnsi="Palatino Linotype"/>
          <w:sz w:val="20"/>
          <w:szCs w:val="20"/>
        </w:rPr>
        <w:t xml:space="preserve">Pearson’s correlations </w:t>
      </w:r>
      <w:r w:rsidR="003D5579" w:rsidRPr="003D5579">
        <w:rPr>
          <w:rFonts w:ascii="Palatino Linotype" w:hAnsi="Palatino Linotype"/>
          <w:i/>
          <w:sz w:val="20"/>
          <w:szCs w:val="20"/>
        </w:rPr>
        <w:t xml:space="preserve">(scores of the </w:t>
      </w:r>
      <w:proofErr w:type="spellStart"/>
      <w:r w:rsidR="003D5579" w:rsidRPr="003D5579">
        <w:rPr>
          <w:rFonts w:ascii="Palatino Linotype" w:hAnsi="Palatino Linotype"/>
          <w:i/>
          <w:sz w:val="20"/>
          <w:szCs w:val="20"/>
        </w:rPr>
        <w:t>SarQoL</w:t>
      </w:r>
      <w:proofErr w:type="spellEnd"/>
      <w:r w:rsidR="003D5579" w:rsidRPr="003D5579">
        <w:rPr>
          <w:rFonts w:ascii="Palatino Linotype" w:hAnsi="Palatino Linotype"/>
          <w:i/>
          <w:sz w:val="20"/>
          <w:szCs w:val="20"/>
        </w:rPr>
        <w:t>® questionnaire normally distributed)</w:t>
      </w:r>
    </w:p>
    <w:p w:rsidR="003D5579" w:rsidRPr="003D5579" w:rsidRDefault="003D5579" w:rsidP="003D5579">
      <w:pPr>
        <w:spacing w:after="0" w:line="360" w:lineRule="auto"/>
        <w:rPr>
          <w:rFonts w:ascii="Palatino Linotype" w:hAnsi="Palatino Linotype"/>
          <w:sz w:val="20"/>
          <w:szCs w:val="20"/>
        </w:rPr>
      </w:pPr>
      <w:r>
        <w:rPr>
          <w:rFonts w:ascii="Palatino Linotype" w:hAnsi="Palatino Linotype"/>
          <w:sz w:val="20"/>
          <w:szCs w:val="20"/>
        </w:rPr>
        <w:t xml:space="preserve">* Spearman’s correlations </w:t>
      </w:r>
      <w:r w:rsidRPr="003D5579">
        <w:rPr>
          <w:rFonts w:ascii="Palatino Linotype" w:hAnsi="Palatino Linotype"/>
          <w:i/>
          <w:sz w:val="20"/>
          <w:szCs w:val="20"/>
        </w:rPr>
        <w:t>(data of the SF-36 and the EQ-5D questionnaires not normally distributed)</w:t>
      </w:r>
    </w:p>
    <w:p w:rsidR="003D5579" w:rsidRPr="007000D4" w:rsidRDefault="003D5579" w:rsidP="00F7363E">
      <w:pPr>
        <w:spacing w:line="360" w:lineRule="auto"/>
        <w:rPr>
          <w:rFonts w:ascii="Palatino Linotype" w:hAnsi="Palatino Linotype" w:cs="Times New Roman"/>
          <w:sz w:val="20"/>
          <w:szCs w:val="20"/>
        </w:rPr>
      </w:pPr>
    </w:p>
    <w:p w:rsidR="000428A6" w:rsidRPr="007000D4" w:rsidRDefault="000428A6" w:rsidP="00F7363E">
      <w:pPr>
        <w:spacing w:line="360" w:lineRule="auto"/>
        <w:rPr>
          <w:rFonts w:ascii="Palatino Linotype" w:hAnsi="Palatino Linotype" w:cs="Times New Roman"/>
          <w:sz w:val="20"/>
          <w:szCs w:val="20"/>
        </w:rPr>
      </w:pPr>
      <w:r w:rsidRPr="007000D4">
        <w:rPr>
          <w:rFonts w:ascii="Palatino Linotype" w:hAnsi="Palatino Linotype" w:cs="Times New Roman"/>
          <w:sz w:val="20"/>
          <w:szCs w:val="20"/>
        </w:rPr>
        <w:br w:type="page"/>
      </w:r>
    </w:p>
    <w:p w:rsidR="00EC2D48" w:rsidRDefault="00474D83" w:rsidP="00EC2D48">
      <w:pPr>
        <w:spacing w:line="360" w:lineRule="auto"/>
        <w:jc w:val="both"/>
        <w:rPr>
          <w:rFonts w:ascii="Palatino Linotype" w:hAnsi="Palatino Linotype" w:cs="Times New Roman"/>
          <w:sz w:val="20"/>
          <w:szCs w:val="20"/>
        </w:rPr>
      </w:pPr>
      <w:r>
        <w:rPr>
          <w:rFonts w:ascii="Palatino Linotype" w:hAnsi="Palatino Linotype" w:cs="Times New Roman"/>
          <w:noProof/>
          <w:sz w:val="20"/>
          <w:szCs w:val="20"/>
          <w:lang w:eastAsia="en-GB"/>
        </w:rPr>
        <w:lastRenderedPageBreak/>
        <mc:AlternateContent>
          <mc:Choice Requires="wpg">
            <w:drawing>
              <wp:anchor distT="0" distB="0" distL="114300" distR="114300" simplePos="0" relativeHeight="251717632" behindDoc="0" locked="0" layoutInCell="1" allowOverlap="1" wp14:anchorId="6B22A0C6" wp14:editId="2A7EB25C">
                <wp:simplePos x="0" y="0"/>
                <wp:positionH relativeFrom="column">
                  <wp:posOffset>-265814</wp:posOffset>
                </wp:positionH>
                <wp:positionV relativeFrom="paragraph">
                  <wp:posOffset>350874</wp:posOffset>
                </wp:positionV>
                <wp:extent cx="6015622" cy="6974205"/>
                <wp:effectExtent l="0" t="0" r="0" b="17145"/>
                <wp:wrapNone/>
                <wp:docPr id="33" name="Groupe 33"/>
                <wp:cNvGraphicFramePr/>
                <a:graphic xmlns:a="http://schemas.openxmlformats.org/drawingml/2006/main">
                  <a:graphicData uri="http://schemas.microsoft.com/office/word/2010/wordprocessingGroup">
                    <wpg:wgp>
                      <wpg:cNvGrpSpPr/>
                      <wpg:grpSpPr>
                        <a:xfrm>
                          <a:off x="0" y="0"/>
                          <a:ext cx="6015622" cy="6974205"/>
                          <a:chOff x="0" y="0"/>
                          <a:chExt cx="6015622" cy="6974205"/>
                        </a:xfrm>
                      </wpg:grpSpPr>
                      <wpg:grpSp>
                        <wpg:cNvPr id="28" name="Groupe 28"/>
                        <wpg:cNvGrpSpPr/>
                        <wpg:grpSpPr>
                          <a:xfrm>
                            <a:off x="0" y="0"/>
                            <a:ext cx="6015622" cy="6974205"/>
                            <a:chOff x="0" y="0"/>
                            <a:chExt cx="6015622" cy="6974205"/>
                          </a:xfrm>
                        </wpg:grpSpPr>
                        <wpg:grpSp>
                          <wpg:cNvPr id="32" name="Group 32"/>
                          <wpg:cNvGrpSpPr/>
                          <wpg:grpSpPr>
                            <a:xfrm>
                              <a:off x="0" y="0"/>
                              <a:ext cx="6015622" cy="6974205"/>
                              <a:chOff x="297636" y="0"/>
                              <a:chExt cx="6015933" cy="6974288"/>
                            </a:xfrm>
                          </wpg:grpSpPr>
                          <wps:wsp>
                            <wps:cNvPr id="26" name="Straight Arrow Connector 26"/>
                            <wps:cNvCnPr/>
                            <wps:spPr>
                              <a:xfrm flipH="1">
                                <a:off x="3636314" y="3923436"/>
                                <a:ext cx="0" cy="22288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g:grpSp>
                            <wpg:cNvPr id="31" name="Group 31"/>
                            <wpg:cNvGrpSpPr/>
                            <wpg:grpSpPr>
                              <a:xfrm>
                                <a:off x="297636" y="0"/>
                                <a:ext cx="6015933" cy="6974288"/>
                                <a:chOff x="297650" y="-148867"/>
                                <a:chExt cx="6016390" cy="6975110"/>
                              </a:xfrm>
                            </wpg:grpSpPr>
                            <wpg:grpSp>
                              <wpg:cNvPr id="30" name="Group 30"/>
                              <wpg:cNvGrpSpPr/>
                              <wpg:grpSpPr>
                                <a:xfrm>
                                  <a:off x="744427" y="148856"/>
                                  <a:ext cx="5569613" cy="5836901"/>
                                  <a:chOff x="744427" y="0"/>
                                  <a:chExt cx="5569613" cy="5836901"/>
                                </a:xfrm>
                              </wpg:grpSpPr>
                              <wps:wsp>
                                <wps:cNvPr id="3" name="Rectangle 3"/>
                                <wps:cNvSpPr/>
                                <wps:spPr>
                                  <a:xfrm>
                                    <a:off x="3391466" y="0"/>
                                    <a:ext cx="2435820" cy="829310"/>
                                  </a:xfrm>
                                  <a:prstGeom prst="rect">
                                    <a:avLst/>
                                  </a:prstGeom>
                                  <a:noFill/>
                                  <a:ln w="9525">
                                    <a:noFill/>
                                  </a:ln>
                                </wps:spPr>
                                <wps:style>
                                  <a:lnRef idx="2">
                                    <a:schemeClr val="accent1">
                                      <a:shade val="50000"/>
                                    </a:schemeClr>
                                  </a:lnRef>
                                  <a:fillRef idx="1">
                                    <a:schemeClr val="accent1"/>
                                  </a:fillRef>
                                  <a:effectRef idx="0">
                                    <a:schemeClr val="accent1"/>
                                  </a:effectRef>
                                  <a:fontRef idx="minor">
                                    <a:schemeClr val="lt1"/>
                                  </a:fontRef>
                                </wps:style>
                                <wps:txbx>
                                  <w:txbxContent>
                                    <w:p w:rsidR="00F62D93" w:rsidRPr="00E10692" w:rsidRDefault="00F62D93" w:rsidP="006D6948">
                                      <w:pPr>
                                        <w:spacing w:after="0" w:line="240" w:lineRule="auto"/>
                                        <w:jc w:val="center"/>
                                        <w:rPr>
                                          <w:i/>
                                          <w:color w:val="000000" w:themeColor="text1"/>
                                        </w:rPr>
                                      </w:pPr>
                                      <w:r w:rsidRPr="00E10692">
                                        <w:rPr>
                                          <w:rFonts w:asciiTheme="majorHAnsi" w:hAnsiTheme="majorHAnsi" w:cs="Times New Roman"/>
                                          <w:i/>
                                          <w:color w:val="000000" w:themeColor="text1"/>
                                        </w:rPr>
                                        <w:t>28 deaths, 13 non-contactable, 2 living outside of the Hertfordshire area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Rectangle 10"/>
                                <wps:cNvSpPr/>
                                <wps:spPr>
                                  <a:xfrm>
                                    <a:off x="839685" y="3115735"/>
                                    <a:ext cx="2041605" cy="542040"/>
                                  </a:xfrm>
                                  <a:prstGeom prst="rect">
                                    <a:avLst/>
                                  </a:prstGeom>
                                  <a:noFill/>
                                  <a:ln w="9525">
                                    <a:noFill/>
                                  </a:ln>
                                </wps:spPr>
                                <wps:style>
                                  <a:lnRef idx="2">
                                    <a:schemeClr val="accent1">
                                      <a:shade val="50000"/>
                                    </a:schemeClr>
                                  </a:lnRef>
                                  <a:fillRef idx="1">
                                    <a:schemeClr val="accent1"/>
                                  </a:fillRef>
                                  <a:effectRef idx="0">
                                    <a:schemeClr val="accent1"/>
                                  </a:effectRef>
                                  <a:fontRef idx="minor">
                                    <a:schemeClr val="lt1"/>
                                  </a:fontRef>
                                </wps:style>
                                <wps:txbx>
                                  <w:txbxContent>
                                    <w:p w:rsidR="00F62D93" w:rsidRPr="00E10692" w:rsidRDefault="00F62D93" w:rsidP="00E10692">
                                      <w:pPr>
                                        <w:spacing w:after="0" w:line="240" w:lineRule="auto"/>
                                        <w:jc w:val="center"/>
                                        <w:rPr>
                                          <w:i/>
                                          <w:color w:val="000000" w:themeColor="text1"/>
                                        </w:rPr>
                                      </w:pPr>
                                      <w:r w:rsidRPr="00E10692">
                                        <w:rPr>
                                          <w:rFonts w:asciiTheme="majorHAnsi" w:hAnsiTheme="majorHAnsi" w:cs="Times New Roman"/>
                                          <w:i/>
                                          <w:color w:val="000000" w:themeColor="text1"/>
                                        </w:rPr>
                                        <w:t>18 questionnaires with more than 20% of missing data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Rectangle 11"/>
                                <wps:cNvSpPr/>
                                <wps:spPr>
                                  <a:xfrm>
                                    <a:off x="744427" y="5305076"/>
                                    <a:ext cx="2147496" cy="531825"/>
                                  </a:xfrm>
                                  <a:prstGeom prst="rect">
                                    <a:avLst/>
                                  </a:prstGeom>
                                  <a:noFill/>
                                  <a:ln w="9525">
                                    <a:noFill/>
                                  </a:ln>
                                </wps:spPr>
                                <wps:style>
                                  <a:lnRef idx="2">
                                    <a:schemeClr val="accent1">
                                      <a:shade val="50000"/>
                                    </a:schemeClr>
                                  </a:lnRef>
                                  <a:fillRef idx="1">
                                    <a:schemeClr val="accent1"/>
                                  </a:fillRef>
                                  <a:effectRef idx="0">
                                    <a:schemeClr val="accent1"/>
                                  </a:effectRef>
                                  <a:fontRef idx="minor">
                                    <a:schemeClr val="lt1"/>
                                  </a:fontRef>
                                </wps:style>
                                <wps:txbx>
                                  <w:txbxContent>
                                    <w:p w:rsidR="00F62D93" w:rsidRPr="00E10692" w:rsidRDefault="00F62D93" w:rsidP="00E10692">
                                      <w:pPr>
                                        <w:spacing w:after="0" w:line="240" w:lineRule="auto"/>
                                        <w:jc w:val="center"/>
                                        <w:rPr>
                                          <w:i/>
                                          <w:color w:val="000000" w:themeColor="text1"/>
                                        </w:rPr>
                                      </w:pPr>
                                      <w:r w:rsidRPr="00E10692">
                                        <w:rPr>
                                          <w:rFonts w:asciiTheme="majorHAnsi" w:hAnsiTheme="majorHAnsi" w:cs="Times New Roman"/>
                                          <w:i/>
                                          <w:color w:val="000000" w:themeColor="text1"/>
                                        </w:rPr>
                                        <w:t xml:space="preserve">Data on muscle mass not available for </w:t>
                                      </w:r>
                                      <w:r>
                                        <w:rPr>
                                          <w:rFonts w:asciiTheme="majorHAnsi" w:hAnsiTheme="majorHAnsi" w:cs="Times New Roman"/>
                                          <w:i/>
                                          <w:color w:val="000000" w:themeColor="text1"/>
                                        </w:rPr>
                                        <w:t>62 participants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Rectangle 16"/>
                                <wps:cNvSpPr/>
                                <wps:spPr>
                                  <a:xfrm>
                                    <a:off x="4614127" y="3165641"/>
                                    <a:ext cx="1699913" cy="1789739"/>
                                  </a:xfrm>
                                  <a:prstGeom prst="rect">
                                    <a:avLst/>
                                  </a:prstGeom>
                                  <a:noFill/>
                                  <a:ln w="9525">
                                    <a:noFill/>
                                  </a:ln>
                                </wps:spPr>
                                <wps:style>
                                  <a:lnRef idx="2">
                                    <a:schemeClr val="accent1">
                                      <a:shade val="50000"/>
                                    </a:schemeClr>
                                  </a:lnRef>
                                  <a:fillRef idx="1">
                                    <a:schemeClr val="accent1"/>
                                  </a:fillRef>
                                  <a:effectRef idx="0">
                                    <a:schemeClr val="accent1"/>
                                  </a:effectRef>
                                  <a:fontRef idx="minor">
                                    <a:schemeClr val="lt1"/>
                                  </a:fontRef>
                                </wps:style>
                                <wps:txbx>
                                  <w:txbxContent>
                                    <w:p w:rsidR="00F62D93" w:rsidRPr="001F7140" w:rsidRDefault="00F62D93" w:rsidP="001F7140">
                                      <w:pPr>
                                        <w:pStyle w:val="ListParagraph"/>
                                        <w:numPr>
                                          <w:ilvl w:val="0"/>
                                          <w:numId w:val="10"/>
                                        </w:numPr>
                                        <w:tabs>
                                          <w:tab w:val="left" w:pos="142"/>
                                        </w:tabs>
                                        <w:spacing w:after="0" w:line="240" w:lineRule="auto"/>
                                        <w:ind w:left="142" w:hanging="142"/>
                                        <w:rPr>
                                          <w:rFonts w:asciiTheme="majorHAnsi" w:hAnsiTheme="majorHAnsi" w:cs="Times New Roman"/>
                                          <w:i/>
                                          <w:color w:val="000000" w:themeColor="text1"/>
                                        </w:rPr>
                                      </w:pPr>
                                      <w:r>
                                        <w:rPr>
                                          <w:rFonts w:asciiTheme="majorHAnsi" w:hAnsiTheme="majorHAnsi" w:cs="Times New Roman"/>
                                          <w:i/>
                                          <w:color w:val="000000" w:themeColor="text1"/>
                                        </w:rPr>
                                        <w:t>1 non-re</w:t>
                                      </w:r>
                                      <w:r w:rsidR="0083035F">
                                        <w:rPr>
                                          <w:rFonts w:asciiTheme="majorHAnsi" w:hAnsiTheme="majorHAnsi" w:cs="Times New Roman"/>
                                          <w:i/>
                                          <w:color w:val="000000" w:themeColor="text1"/>
                                        </w:rPr>
                                        <w:t>s</w:t>
                                      </w:r>
                                      <w:r>
                                        <w:rPr>
                                          <w:rFonts w:asciiTheme="majorHAnsi" w:hAnsiTheme="majorHAnsi" w:cs="Times New Roman"/>
                                          <w:i/>
                                          <w:color w:val="000000" w:themeColor="text1"/>
                                        </w:rPr>
                                        <w:t>ponse</w:t>
                                      </w:r>
                                    </w:p>
                                    <w:p w:rsidR="00F62D93" w:rsidRPr="001F7140" w:rsidRDefault="00F62D93" w:rsidP="001F7140">
                                      <w:pPr>
                                        <w:pStyle w:val="ListParagraph"/>
                                        <w:numPr>
                                          <w:ilvl w:val="0"/>
                                          <w:numId w:val="10"/>
                                        </w:numPr>
                                        <w:tabs>
                                          <w:tab w:val="left" w:pos="142"/>
                                        </w:tabs>
                                        <w:spacing w:after="0" w:line="240" w:lineRule="auto"/>
                                        <w:ind w:left="142" w:hanging="142"/>
                                        <w:rPr>
                                          <w:rFonts w:asciiTheme="majorHAnsi" w:hAnsiTheme="majorHAnsi" w:cs="Times New Roman"/>
                                          <w:i/>
                                          <w:color w:val="000000" w:themeColor="text1"/>
                                        </w:rPr>
                                      </w:pPr>
                                      <w:r w:rsidRPr="001F7140">
                                        <w:rPr>
                                          <w:rFonts w:asciiTheme="majorHAnsi" w:hAnsiTheme="majorHAnsi" w:cs="Times New Roman"/>
                                          <w:i/>
                                          <w:color w:val="000000" w:themeColor="text1"/>
                                        </w:rPr>
                                        <w:t>5 reported a change in their general health</w:t>
                                      </w:r>
                                    </w:p>
                                    <w:p w:rsidR="00F62D93" w:rsidRPr="001F7140" w:rsidRDefault="00F62D93" w:rsidP="001F7140">
                                      <w:pPr>
                                        <w:pStyle w:val="ListParagraph"/>
                                        <w:numPr>
                                          <w:ilvl w:val="0"/>
                                          <w:numId w:val="9"/>
                                        </w:numPr>
                                        <w:tabs>
                                          <w:tab w:val="left" w:pos="142"/>
                                        </w:tabs>
                                        <w:spacing w:after="0" w:line="240" w:lineRule="auto"/>
                                        <w:ind w:left="142" w:hanging="142"/>
                                        <w:rPr>
                                          <w:rFonts w:asciiTheme="majorHAnsi" w:hAnsiTheme="majorHAnsi" w:cs="Times New Roman"/>
                                          <w:i/>
                                          <w:color w:val="000000" w:themeColor="text1"/>
                                        </w:rPr>
                                      </w:pPr>
                                      <w:r w:rsidRPr="001F7140">
                                        <w:rPr>
                                          <w:rFonts w:asciiTheme="majorHAnsi" w:hAnsiTheme="majorHAnsi" w:cs="Times New Roman"/>
                                          <w:i/>
                                          <w:color w:val="000000" w:themeColor="text1"/>
                                        </w:rPr>
                                        <w:t xml:space="preserve">2 </w:t>
                                      </w:r>
                                      <w:proofErr w:type="spellStart"/>
                                      <w:r w:rsidRPr="001F7140">
                                        <w:rPr>
                                          <w:rFonts w:asciiTheme="majorHAnsi" w:hAnsiTheme="majorHAnsi" w:cs="Times New Roman"/>
                                          <w:i/>
                                          <w:color w:val="000000" w:themeColor="text1"/>
                                        </w:rPr>
                                        <w:t>SarQoL</w:t>
                                      </w:r>
                                      <w:proofErr w:type="spellEnd"/>
                                      <w:r w:rsidRPr="00BE0850">
                                        <w:rPr>
                                          <w:rFonts w:ascii="Palatino Linotype" w:hAnsi="Palatino Linotype"/>
                                          <w:color w:val="000000" w:themeColor="text1"/>
                                          <w:sz w:val="20"/>
                                          <w:szCs w:val="20"/>
                                        </w:rPr>
                                        <w:t>®</w:t>
                                      </w:r>
                                      <w:r w:rsidRPr="001F7140">
                                        <w:rPr>
                                          <w:rFonts w:asciiTheme="majorHAnsi" w:hAnsiTheme="majorHAnsi" w:cs="Times New Roman"/>
                                          <w:i/>
                                          <w:color w:val="000000" w:themeColor="text1"/>
                                        </w:rPr>
                                        <w:t xml:space="preserve"> 2 presented more than 20% of missing data</w:t>
                                      </w:r>
                                    </w:p>
                                    <w:p w:rsidR="00F62D93" w:rsidRPr="001F7140" w:rsidRDefault="00F62D93" w:rsidP="001F7140">
                                      <w:pPr>
                                        <w:pStyle w:val="ListParagraph"/>
                                        <w:numPr>
                                          <w:ilvl w:val="0"/>
                                          <w:numId w:val="9"/>
                                        </w:numPr>
                                        <w:tabs>
                                          <w:tab w:val="left" w:pos="142"/>
                                        </w:tabs>
                                        <w:spacing w:after="0" w:line="240" w:lineRule="auto"/>
                                        <w:ind w:left="142" w:hanging="142"/>
                                        <w:rPr>
                                          <w:i/>
                                          <w:color w:val="000000" w:themeColor="text1"/>
                                        </w:rPr>
                                      </w:pPr>
                                      <w:r w:rsidRPr="001F7140">
                                        <w:rPr>
                                          <w:rFonts w:asciiTheme="majorHAnsi" w:hAnsiTheme="majorHAnsi" w:cs="Times New Roman"/>
                                          <w:i/>
                                          <w:color w:val="000000" w:themeColor="text1"/>
                                        </w:rPr>
                                        <w:t xml:space="preserve">1excluded because </w:t>
                                      </w:r>
                                      <w:proofErr w:type="spellStart"/>
                                      <w:r w:rsidRPr="001F7140">
                                        <w:rPr>
                                          <w:rFonts w:asciiTheme="majorHAnsi" w:hAnsiTheme="majorHAnsi" w:cs="Times New Roman"/>
                                          <w:i/>
                                          <w:color w:val="000000" w:themeColor="text1"/>
                                        </w:rPr>
                                        <w:t>SarQoL</w:t>
                                      </w:r>
                                      <w:proofErr w:type="spellEnd"/>
                                      <w:r w:rsidRPr="00BE0850">
                                        <w:rPr>
                                          <w:rFonts w:ascii="Palatino Linotype" w:hAnsi="Palatino Linotype"/>
                                          <w:color w:val="000000" w:themeColor="text1"/>
                                          <w:sz w:val="20"/>
                                          <w:szCs w:val="20"/>
                                        </w:rPr>
                                        <w:t>®</w:t>
                                      </w:r>
                                      <w:r w:rsidRPr="001F7140">
                                        <w:rPr>
                                          <w:rFonts w:asciiTheme="majorHAnsi" w:hAnsiTheme="majorHAnsi" w:cs="Times New Roman"/>
                                          <w:i/>
                                          <w:color w:val="000000" w:themeColor="text1"/>
                                        </w:rPr>
                                        <w:t xml:space="preserve"> 1 and </w:t>
                                      </w:r>
                                      <w:proofErr w:type="spellStart"/>
                                      <w:r w:rsidRPr="001F7140">
                                        <w:rPr>
                                          <w:rFonts w:asciiTheme="majorHAnsi" w:hAnsiTheme="majorHAnsi" w:cs="Times New Roman"/>
                                          <w:i/>
                                          <w:color w:val="000000" w:themeColor="text1"/>
                                        </w:rPr>
                                        <w:t>SarQoL</w:t>
                                      </w:r>
                                      <w:proofErr w:type="spellEnd"/>
                                      <w:r w:rsidRPr="00BE0850">
                                        <w:rPr>
                                          <w:rFonts w:ascii="Palatino Linotype" w:hAnsi="Palatino Linotype"/>
                                          <w:color w:val="000000" w:themeColor="text1"/>
                                          <w:sz w:val="20"/>
                                          <w:szCs w:val="20"/>
                                        </w:rPr>
                                        <w:t>®</w:t>
                                      </w:r>
                                      <w:r w:rsidRPr="001F7140">
                                        <w:rPr>
                                          <w:rFonts w:asciiTheme="majorHAnsi" w:hAnsiTheme="majorHAnsi" w:cs="Times New Roman"/>
                                          <w:i/>
                                          <w:color w:val="000000" w:themeColor="text1"/>
                                        </w:rPr>
                                        <w:t xml:space="preserve"> 2 were completed at the same date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Rectangle 17"/>
                                <wps:cNvSpPr/>
                                <wps:spPr>
                                  <a:xfrm>
                                    <a:off x="2838067" y="3165553"/>
                                    <a:ext cx="1776467" cy="460173"/>
                                  </a:xfrm>
                                  <a:prstGeom prst="rect">
                                    <a:avLst/>
                                  </a:prstGeom>
                                  <a:noFill/>
                                  <a:ln w="9525">
                                    <a:noFill/>
                                  </a:ln>
                                </wps:spPr>
                                <wps:style>
                                  <a:lnRef idx="2">
                                    <a:schemeClr val="accent1">
                                      <a:shade val="50000"/>
                                    </a:schemeClr>
                                  </a:lnRef>
                                  <a:fillRef idx="1">
                                    <a:schemeClr val="accent1"/>
                                  </a:fillRef>
                                  <a:effectRef idx="0">
                                    <a:schemeClr val="accent1"/>
                                  </a:effectRef>
                                  <a:fontRef idx="minor">
                                    <a:schemeClr val="lt1"/>
                                  </a:fontRef>
                                </wps:style>
                                <wps:txbx>
                                  <w:txbxContent>
                                    <w:p w:rsidR="00F62D93" w:rsidRPr="00E10692" w:rsidRDefault="00F62D93" w:rsidP="00E10692">
                                      <w:pPr>
                                        <w:spacing w:after="0" w:line="240" w:lineRule="auto"/>
                                        <w:jc w:val="center"/>
                                        <w:rPr>
                                          <w:i/>
                                          <w:color w:val="000000" w:themeColor="text1"/>
                                        </w:rPr>
                                      </w:pPr>
                                      <w:r>
                                        <w:rPr>
                                          <w:rFonts w:asciiTheme="majorHAnsi" w:hAnsiTheme="majorHAnsi" w:cs="Times New Roman"/>
                                          <w:i/>
                                          <w:color w:val="000000" w:themeColor="text1"/>
                                        </w:rPr>
                                        <w:t>1</w:t>
                                      </w:r>
                                      <w:r w:rsidR="00BB473F">
                                        <w:rPr>
                                          <w:rFonts w:asciiTheme="majorHAnsi" w:hAnsiTheme="majorHAnsi" w:cs="Times New Roman"/>
                                          <w:i/>
                                          <w:color w:val="000000" w:themeColor="text1"/>
                                        </w:rPr>
                                        <w:t xml:space="preserve"> </w:t>
                                      </w:r>
                                      <w:proofErr w:type="spellStart"/>
                                      <w:r w:rsidR="00B17263">
                                        <w:rPr>
                                          <w:rFonts w:asciiTheme="majorHAnsi" w:hAnsiTheme="majorHAnsi" w:cs="Times New Roman"/>
                                          <w:i/>
                                          <w:color w:val="000000" w:themeColor="text1"/>
                                        </w:rPr>
                                        <w:t>SarQoL</w:t>
                                      </w:r>
                                      <w:proofErr w:type="spellEnd"/>
                                      <w:r w:rsidR="00B17263" w:rsidRPr="00BE0850">
                                        <w:rPr>
                                          <w:rFonts w:ascii="Palatino Linotype" w:hAnsi="Palatino Linotype"/>
                                          <w:color w:val="000000" w:themeColor="text1"/>
                                          <w:sz w:val="20"/>
                                          <w:szCs w:val="20"/>
                                        </w:rPr>
                                        <w:t>®</w:t>
                                      </w:r>
                                      <w:r w:rsidR="00B17263" w:rsidRPr="001F7140">
                                        <w:rPr>
                                          <w:rFonts w:asciiTheme="majorHAnsi" w:hAnsiTheme="majorHAnsi" w:cs="Times New Roman"/>
                                          <w:i/>
                                          <w:color w:val="000000" w:themeColor="text1"/>
                                        </w:rPr>
                                        <w:t xml:space="preserve"> </w:t>
                                      </w:r>
                                      <w:r w:rsidR="00B17263">
                                        <w:rPr>
                                          <w:rFonts w:asciiTheme="majorHAnsi" w:hAnsiTheme="majorHAnsi" w:cs="Times New Roman"/>
                                          <w:i/>
                                          <w:color w:val="000000" w:themeColor="text1"/>
                                        </w:rPr>
                                        <w:t>1</w:t>
                                      </w:r>
                                      <w:r w:rsidR="00B17263" w:rsidRPr="001F7140">
                                        <w:rPr>
                                          <w:rFonts w:asciiTheme="majorHAnsi" w:hAnsiTheme="majorHAnsi" w:cs="Times New Roman"/>
                                          <w:i/>
                                          <w:color w:val="000000" w:themeColor="text1"/>
                                        </w:rPr>
                                        <w:t xml:space="preserve"> </w:t>
                                      </w:r>
                                      <w:r w:rsidRPr="00E10692">
                                        <w:rPr>
                                          <w:rFonts w:asciiTheme="majorHAnsi" w:hAnsiTheme="majorHAnsi" w:cs="Times New Roman"/>
                                          <w:i/>
                                          <w:color w:val="000000" w:themeColor="text1"/>
                                        </w:rPr>
                                        <w:t>with more than 20% of missing data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9" name="Group 29"/>
                              <wpg:cNvGrpSpPr/>
                              <wpg:grpSpPr>
                                <a:xfrm>
                                  <a:off x="297650" y="-148867"/>
                                  <a:ext cx="5912459" cy="6975110"/>
                                  <a:chOff x="-457262" y="-148867"/>
                                  <a:chExt cx="5912459" cy="6975110"/>
                                </a:xfrm>
                              </wpg:grpSpPr>
                              <wps:wsp>
                                <wps:cNvPr id="1" name="Rectangle 1"/>
                                <wps:cNvSpPr/>
                                <wps:spPr>
                                  <a:xfrm>
                                    <a:off x="1445974" y="-148867"/>
                                    <a:ext cx="1105786" cy="478476"/>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62D93" w:rsidRPr="006D6948" w:rsidRDefault="00F62D93" w:rsidP="006D6948">
                                      <w:pPr>
                                        <w:jc w:val="center"/>
                                        <w:rPr>
                                          <w:color w:val="000000" w:themeColor="text1"/>
                                          <w:lang w:val="fr-BE"/>
                                        </w:rPr>
                                      </w:pPr>
                                      <w:r w:rsidRPr="006D6948">
                                        <w:rPr>
                                          <w:color w:val="000000" w:themeColor="text1"/>
                                          <w:lang w:val="fr-BE"/>
                                        </w:rPr>
                                        <w:t xml:space="preserve">EPOSA </w:t>
                                      </w:r>
                                      <w:proofErr w:type="spellStart"/>
                                      <w:r>
                                        <w:rPr>
                                          <w:color w:val="000000" w:themeColor="text1"/>
                                          <w:lang w:val="fr-BE"/>
                                        </w:rPr>
                                        <w:t>study</w:t>
                                      </w:r>
                                      <w:proofErr w:type="spellEnd"/>
                                      <w:r>
                                        <w:rPr>
                                          <w:color w:val="000000" w:themeColor="text1"/>
                                          <w:lang w:val="fr-BE"/>
                                        </w:rPr>
                                        <w:t xml:space="preserve"> </w:t>
                                      </w:r>
                                      <w:r w:rsidRPr="006D6948">
                                        <w:rPr>
                                          <w:color w:val="000000" w:themeColor="text1"/>
                                          <w:lang w:val="fr-BE"/>
                                        </w:rPr>
                                        <w:t>(n= 444)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Rectangle 2"/>
                                <wps:cNvSpPr/>
                                <wps:spPr>
                                  <a:xfrm>
                                    <a:off x="1445974" y="659218"/>
                                    <a:ext cx="1105535" cy="4889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62D93" w:rsidRPr="006D6948" w:rsidRDefault="00F62D93" w:rsidP="006D6948">
                                      <w:pPr>
                                        <w:jc w:val="center"/>
                                        <w:rPr>
                                          <w:color w:val="000000" w:themeColor="text1"/>
                                          <w:lang w:val="fr-BE"/>
                                        </w:rPr>
                                      </w:pPr>
                                      <w:proofErr w:type="spellStart"/>
                                      <w:r>
                                        <w:rPr>
                                          <w:color w:val="000000" w:themeColor="text1"/>
                                          <w:lang w:val="fr-BE"/>
                                        </w:rPr>
                                        <w:t>SarQoL</w:t>
                                      </w:r>
                                      <w:proofErr w:type="spellEnd"/>
                                      <w:r w:rsidRPr="00BE0850">
                                        <w:rPr>
                                          <w:rFonts w:ascii="Palatino Linotype" w:hAnsi="Palatino Linotype"/>
                                          <w:color w:val="000000" w:themeColor="text1"/>
                                          <w:sz w:val="20"/>
                                          <w:szCs w:val="20"/>
                                        </w:rPr>
                                        <w:t>®</w:t>
                                      </w:r>
                                      <w:r>
                                        <w:rPr>
                                          <w:color w:val="000000" w:themeColor="text1"/>
                                          <w:lang w:val="fr-BE"/>
                                        </w:rPr>
                                        <w:t xml:space="preserve"> </w:t>
                                      </w:r>
                                      <w:proofErr w:type="spellStart"/>
                                      <w:r>
                                        <w:rPr>
                                          <w:color w:val="000000" w:themeColor="text1"/>
                                          <w:lang w:val="fr-BE"/>
                                        </w:rPr>
                                        <w:t>study</w:t>
                                      </w:r>
                                      <w:proofErr w:type="spellEnd"/>
                                      <w:r>
                                        <w:rPr>
                                          <w:color w:val="000000" w:themeColor="text1"/>
                                          <w:lang w:val="fr-BE"/>
                                        </w:rPr>
                                        <w:t xml:space="preserve"> (n=401)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ectangle 4"/>
                                <wps:cNvSpPr/>
                                <wps:spPr>
                                  <a:xfrm>
                                    <a:off x="2105064" y="1360856"/>
                                    <a:ext cx="2445989" cy="109474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77400" w:rsidRPr="00E33D93" w:rsidRDefault="00F62D93" w:rsidP="00707C09">
                                      <w:pPr>
                                        <w:spacing w:after="0"/>
                                        <w:jc w:val="center"/>
                                        <w:rPr>
                                          <w:color w:val="000000" w:themeColor="text1"/>
                                        </w:rPr>
                                      </w:pPr>
                                      <w:r w:rsidRPr="00E33D93">
                                        <w:rPr>
                                          <w:color w:val="000000" w:themeColor="text1"/>
                                        </w:rPr>
                                        <w:t xml:space="preserve">Second sending </w:t>
                                      </w:r>
                                    </w:p>
                                    <w:p w:rsidR="00F62D93" w:rsidRPr="00E33D93" w:rsidRDefault="00777400" w:rsidP="00707C09">
                                      <w:pPr>
                                        <w:spacing w:after="0"/>
                                        <w:jc w:val="center"/>
                                        <w:rPr>
                                          <w:color w:val="000000" w:themeColor="text1"/>
                                        </w:rPr>
                                      </w:pPr>
                                      <w:r w:rsidRPr="00E33D93">
                                        <w:rPr>
                                          <w:color w:val="000000" w:themeColor="text1"/>
                                        </w:rPr>
                                        <w:t>(</w:t>
                                      </w:r>
                                      <w:r w:rsidR="00F62D93" w:rsidRPr="00E33D93">
                                        <w:rPr>
                                          <w:color w:val="000000" w:themeColor="text1"/>
                                        </w:rPr>
                                        <w:t>SarQoL®</w:t>
                                      </w:r>
                                      <w:r w:rsidR="00BB473F" w:rsidRPr="00E33D93">
                                        <w:rPr>
                                          <w:color w:val="000000" w:themeColor="text1"/>
                                        </w:rPr>
                                        <w:t>1</w:t>
                                      </w:r>
                                      <w:proofErr w:type="gramStart"/>
                                      <w:r w:rsidR="00BB473F" w:rsidRPr="00E33D93">
                                        <w:rPr>
                                          <w:color w:val="000000" w:themeColor="text1"/>
                                        </w:rPr>
                                        <w:t xml:space="preserve">, </w:t>
                                      </w:r>
                                      <w:r w:rsidRPr="00E33D93">
                                        <w:rPr>
                                          <w:color w:val="000000" w:themeColor="text1"/>
                                        </w:rPr>
                                        <w:t xml:space="preserve"> </w:t>
                                      </w:r>
                                      <w:r w:rsidR="00BB473F" w:rsidRPr="00E33D93">
                                        <w:rPr>
                                          <w:color w:val="000000" w:themeColor="text1"/>
                                        </w:rPr>
                                        <w:t>SarQoL</w:t>
                                      </w:r>
                                      <w:proofErr w:type="gramEnd"/>
                                      <w:r w:rsidR="00BB473F" w:rsidRPr="00E33D93">
                                        <w:rPr>
                                          <w:color w:val="000000" w:themeColor="text1"/>
                                        </w:rPr>
                                        <w:t xml:space="preserve">®2 </w:t>
                                      </w:r>
                                      <w:r w:rsidRPr="00E33D93">
                                        <w:rPr>
                                          <w:color w:val="000000" w:themeColor="text1"/>
                                        </w:rPr>
                                        <w:t>+ SF-36 + EQ-5D)</w:t>
                                      </w:r>
                                    </w:p>
                                    <w:p w:rsidR="00F62D93" w:rsidRDefault="00F62D93" w:rsidP="00707C09">
                                      <w:pPr>
                                        <w:spacing w:after="0"/>
                                        <w:jc w:val="center"/>
                                        <w:rPr>
                                          <w:color w:val="000000" w:themeColor="text1"/>
                                        </w:rPr>
                                      </w:pPr>
                                      <w:r>
                                        <w:rPr>
                                          <w:color w:val="000000" w:themeColor="text1"/>
                                        </w:rPr>
                                        <w:t>(n= 93)</w:t>
                                      </w:r>
                                    </w:p>
                                    <w:p w:rsidR="00F62D93" w:rsidRPr="00707C09" w:rsidRDefault="00F62D93" w:rsidP="00707C09">
                                      <w:pPr>
                                        <w:spacing w:after="0"/>
                                        <w:jc w:val="center"/>
                                        <w:rPr>
                                          <w:i/>
                                          <w:color w:val="000000" w:themeColor="text1"/>
                                        </w:rPr>
                                      </w:pPr>
                                      <w:r w:rsidRPr="00707C09">
                                        <w:rPr>
                                          <w:i/>
                                          <w:color w:val="000000" w:themeColor="text1"/>
                                        </w:rPr>
                                        <w:t>Construct validity and test-retest reliability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ectangle 5"/>
                                <wps:cNvSpPr/>
                                <wps:spPr>
                                  <a:xfrm>
                                    <a:off x="-457262" y="1360967"/>
                                    <a:ext cx="2381250" cy="109474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77400" w:rsidRDefault="00F62D93" w:rsidP="00707C09">
                                      <w:pPr>
                                        <w:spacing w:after="0"/>
                                        <w:jc w:val="center"/>
                                        <w:rPr>
                                          <w:color w:val="000000" w:themeColor="text1"/>
                                        </w:rPr>
                                      </w:pPr>
                                      <w:r>
                                        <w:rPr>
                                          <w:color w:val="000000" w:themeColor="text1"/>
                                        </w:rPr>
                                        <w:t xml:space="preserve">First sending </w:t>
                                      </w:r>
                                      <w:r w:rsidR="00777400">
                                        <w:rPr>
                                          <w:color w:val="000000" w:themeColor="text1"/>
                                        </w:rPr>
                                        <w:t xml:space="preserve"> </w:t>
                                      </w:r>
                                    </w:p>
                                    <w:p w:rsidR="00F62D93" w:rsidRDefault="00777400" w:rsidP="00707C09">
                                      <w:pPr>
                                        <w:spacing w:after="0"/>
                                        <w:jc w:val="center"/>
                                        <w:rPr>
                                          <w:color w:val="000000" w:themeColor="text1"/>
                                        </w:rPr>
                                      </w:pPr>
                                      <w:r>
                                        <w:rPr>
                                          <w:color w:val="000000" w:themeColor="text1"/>
                                        </w:rPr>
                                        <w:t>(</w:t>
                                      </w:r>
                                      <w:proofErr w:type="spellStart"/>
                                      <w:r w:rsidR="00F62D93">
                                        <w:rPr>
                                          <w:color w:val="000000" w:themeColor="text1"/>
                                        </w:rPr>
                                        <w:t>SarQoL</w:t>
                                      </w:r>
                                      <w:proofErr w:type="spellEnd"/>
                                      <w:r w:rsidR="00F62D93">
                                        <w:rPr>
                                          <w:color w:val="000000" w:themeColor="text1"/>
                                        </w:rPr>
                                        <w:t>®</w:t>
                                      </w:r>
                                      <w:r>
                                        <w:rPr>
                                          <w:color w:val="000000" w:themeColor="text1"/>
                                        </w:rPr>
                                        <w:t xml:space="preserve"> questionnaire only)</w:t>
                                      </w:r>
                                    </w:p>
                                    <w:p w:rsidR="00F62D93" w:rsidRDefault="00F62D93" w:rsidP="00707C09">
                                      <w:pPr>
                                        <w:spacing w:after="0"/>
                                        <w:jc w:val="center"/>
                                        <w:rPr>
                                          <w:color w:val="000000" w:themeColor="text1"/>
                                        </w:rPr>
                                      </w:pPr>
                                      <w:r>
                                        <w:rPr>
                                          <w:color w:val="000000" w:themeColor="text1"/>
                                        </w:rPr>
                                        <w:t>(n= 401)</w:t>
                                      </w:r>
                                    </w:p>
                                    <w:p w:rsidR="00F62D93" w:rsidRPr="00707C09" w:rsidRDefault="00F62D93" w:rsidP="00707C09">
                                      <w:pPr>
                                        <w:spacing w:after="0"/>
                                        <w:jc w:val="center"/>
                                        <w:rPr>
                                          <w:i/>
                                          <w:color w:val="000000" w:themeColor="text1"/>
                                        </w:rPr>
                                      </w:pPr>
                                      <w:r w:rsidRPr="00707C09">
                                        <w:rPr>
                                          <w:i/>
                                          <w:color w:val="000000" w:themeColor="text1"/>
                                        </w:rPr>
                                        <w:t>Discriminant power, internal consistency, floor and ceiling effects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6"/>
                                <wps:cNvSpPr/>
                                <wps:spPr>
                                  <a:xfrm>
                                    <a:off x="372084" y="2732567"/>
                                    <a:ext cx="1551305" cy="53149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62D93" w:rsidRPr="006D6948" w:rsidRDefault="00F62D93" w:rsidP="006D6948">
                                      <w:pPr>
                                        <w:jc w:val="center"/>
                                        <w:rPr>
                                          <w:color w:val="000000" w:themeColor="text1"/>
                                        </w:rPr>
                                      </w:pPr>
                                      <w:r w:rsidRPr="006D6948">
                                        <w:rPr>
                                          <w:color w:val="000000" w:themeColor="text1"/>
                                        </w:rPr>
                                        <w:t>Responses to the first sending (n=315)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tangle 7"/>
                                <wps:cNvSpPr/>
                                <wps:spPr>
                                  <a:xfrm>
                                    <a:off x="372084" y="3997912"/>
                                    <a:ext cx="1551305" cy="56324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62D93" w:rsidRPr="00E10692" w:rsidRDefault="00F62D93" w:rsidP="006D6948">
                                      <w:pPr>
                                        <w:jc w:val="center"/>
                                        <w:rPr>
                                          <w:color w:val="000000" w:themeColor="text1"/>
                                          <w:lang w:val="fr-BE"/>
                                        </w:rPr>
                                      </w:pPr>
                                      <w:proofErr w:type="spellStart"/>
                                      <w:r>
                                        <w:rPr>
                                          <w:color w:val="000000" w:themeColor="text1"/>
                                          <w:lang w:val="fr-BE"/>
                                        </w:rPr>
                                        <w:t>Included</w:t>
                                      </w:r>
                                      <w:proofErr w:type="spellEnd"/>
                                      <w:r>
                                        <w:rPr>
                                          <w:color w:val="000000" w:themeColor="text1"/>
                                          <w:lang w:val="fr-BE"/>
                                        </w:rPr>
                                        <w:t xml:space="preserve"> questionnaires (n=297)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ectangle 8"/>
                                <wps:cNvSpPr/>
                                <wps:spPr>
                                  <a:xfrm>
                                    <a:off x="372084" y="4784722"/>
                                    <a:ext cx="1551305" cy="65913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62D93" w:rsidRPr="0055322F" w:rsidRDefault="00F62D93" w:rsidP="00E10692">
                                      <w:pPr>
                                        <w:spacing w:after="0"/>
                                        <w:jc w:val="center"/>
                                        <w:rPr>
                                          <w:i/>
                                          <w:color w:val="000000" w:themeColor="text1"/>
                                        </w:rPr>
                                      </w:pPr>
                                      <w:r w:rsidRPr="0055322F">
                                        <w:rPr>
                                          <w:i/>
                                          <w:color w:val="000000" w:themeColor="text1"/>
                                        </w:rPr>
                                        <w:t>Internal consistency</w:t>
                                      </w:r>
                                    </w:p>
                                    <w:p w:rsidR="00F62D93" w:rsidRPr="00E10692" w:rsidRDefault="00F62D93" w:rsidP="00E10692">
                                      <w:pPr>
                                        <w:spacing w:after="0"/>
                                        <w:jc w:val="center"/>
                                        <w:rPr>
                                          <w:color w:val="000000" w:themeColor="text1"/>
                                        </w:rPr>
                                      </w:pPr>
                                      <w:r w:rsidRPr="0055322F">
                                        <w:rPr>
                                          <w:i/>
                                          <w:color w:val="000000" w:themeColor="text1"/>
                                        </w:rPr>
                                        <w:t>Floor and ceiling effects</w:t>
                                      </w:r>
                                      <w:r w:rsidRPr="00E10692">
                                        <w:rPr>
                                          <w:color w:val="000000" w:themeColor="text1"/>
                                        </w:rPr>
                                        <w:t xml:space="preserve"> (n=297)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Rectangle 9"/>
                                <wps:cNvSpPr/>
                                <wps:spPr>
                                  <a:xfrm>
                                    <a:off x="372084" y="6167113"/>
                                    <a:ext cx="1551305" cy="65913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62D93" w:rsidRPr="0055322F" w:rsidRDefault="00F62D93" w:rsidP="00E10692">
                                      <w:pPr>
                                        <w:spacing w:after="0"/>
                                        <w:jc w:val="center"/>
                                        <w:rPr>
                                          <w:i/>
                                          <w:color w:val="000000" w:themeColor="text1"/>
                                        </w:rPr>
                                      </w:pPr>
                                      <w:r w:rsidRPr="0055322F">
                                        <w:rPr>
                                          <w:i/>
                                          <w:color w:val="000000" w:themeColor="text1"/>
                                        </w:rPr>
                                        <w:t>Discriminant power</w:t>
                                      </w:r>
                                    </w:p>
                                    <w:p w:rsidR="00F62D93" w:rsidRPr="00E10692" w:rsidRDefault="00F62D93" w:rsidP="00E10692">
                                      <w:pPr>
                                        <w:spacing w:after="0"/>
                                        <w:jc w:val="center"/>
                                        <w:rPr>
                                          <w:color w:val="000000" w:themeColor="text1"/>
                                        </w:rPr>
                                      </w:pPr>
                                      <w:r w:rsidRPr="00E10692">
                                        <w:rPr>
                                          <w:color w:val="000000" w:themeColor="text1"/>
                                        </w:rPr>
                                        <w:t xml:space="preserve"> (n=</w:t>
                                      </w:r>
                                      <w:r>
                                        <w:rPr>
                                          <w:color w:val="000000" w:themeColor="text1"/>
                                        </w:rPr>
                                        <w:t>235</w:t>
                                      </w:r>
                                      <w:r w:rsidRPr="00E10692">
                                        <w:rPr>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Rectangle 12"/>
                                <wps:cNvSpPr/>
                                <wps:spPr>
                                  <a:xfrm>
                                    <a:off x="2105192" y="2721935"/>
                                    <a:ext cx="1551305" cy="53149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62D93" w:rsidRPr="00E10692" w:rsidRDefault="00F62D93" w:rsidP="00E10692">
                                      <w:pPr>
                                        <w:jc w:val="center"/>
                                        <w:rPr>
                                          <w:color w:val="000000" w:themeColor="text1"/>
                                        </w:rPr>
                                      </w:pPr>
                                      <w:r w:rsidRPr="00E10692">
                                        <w:rPr>
                                          <w:color w:val="000000" w:themeColor="text1"/>
                                        </w:rPr>
                                        <w:t>Respo</w:t>
                                      </w:r>
                                      <w:r>
                                        <w:rPr>
                                          <w:color w:val="000000" w:themeColor="text1"/>
                                        </w:rPr>
                                        <w:t>nses to the second sending (n=88</w:t>
                                      </w:r>
                                      <w:r w:rsidRPr="00E10692">
                                        <w:rPr>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Rectangle 13"/>
                                <wps:cNvSpPr/>
                                <wps:spPr>
                                  <a:xfrm>
                                    <a:off x="2105192" y="3997944"/>
                                    <a:ext cx="1551305" cy="563373"/>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62D93" w:rsidRPr="00E10692" w:rsidRDefault="00F62D93" w:rsidP="00E10692">
                                      <w:pPr>
                                        <w:jc w:val="center"/>
                                        <w:rPr>
                                          <w:color w:val="000000" w:themeColor="text1"/>
                                        </w:rPr>
                                      </w:pPr>
                                      <w:r>
                                        <w:rPr>
                                          <w:color w:val="000000" w:themeColor="text1"/>
                                        </w:rPr>
                                        <w:t>Included questionnaires</w:t>
                                      </w:r>
                                      <w:r w:rsidRPr="00E10692">
                                        <w:rPr>
                                          <w:color w:val="000000" w:themeColor="text1"/>
                                        </w:rPr>
                                        <w:t xml:space="preserve"> (n=</w:t>
                                      </w:r>
                                      <w:r>
                                        <w:rPr>
                                          <w:color w:val="000000" w:themeColor="text1"/>
                                        </w:rPr>
                                        <w:t>87</w:t>
                                      </w:r>
                                      <w:r w:rsidRPr="00E10692">
                                        <w:rPr>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Rectangle 14"/>
                                <wps:cNvSpPr/>
                                <wps:spPr>
                                  <a:xfrm>
                                    <a:off x="2105192" y="4784734"/>
                                    <a:ext cx="1551305" cy="65913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62D93" w:rsidRPr="00E10692" w:rsidRDefault="00F62D93" w:rsidP="00E10692">
                                      <w:pPr>
                                        <w:jc w:val="center"/>
                                        <w:rPr>
                                          <w:color w:val="000000" w:themeColor="text1"/>
                                        </w:rPr>
                                      </w:pPr>
                                      <w:r w:rsidRPr="0055322F">
                                        <w:rPr>
                                          <w:i/>
                                          <w:color w:val="000000" w:themeColor="text1"/>
                                        </w:rPr>
                                        <w:t>Construct validity</w:t>
                                      </w:r>
                                      <w:r w:rsidRPr="00E10692">
                                        <w:rPr>
                                          <w:color w:val="000000" w:themeColor="text1"/>
                                        </w:rPr>
                                        <w:t xml:space="preserve"> (n=</w:t>
                                      </w:r>
                                      <w:r>
                                        <w:rPr>
                                          <w:color w:val="000000" w:themeColor="text1"/>
                                        </w:rPr>
                                        <w:t>87</w:t>
                                      </w:r>
                                      <w:r w:rsidRPr="00E10692">
                                        <w:rPr>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Rectangle 15"/>
                                <wps:cNvSpPr/>
                                <wps:spPr>
                                  <a:xfrm>
                                    <a:off x="3913277" y="5326627"/>
                                    <a:ext cx="1541920" cy="65913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62D93" w:rsidRPr="00E10692" w:rsidRDefault="00F62D93" w:rsidP="00E10692">
                                      <w:pPr>
                                        <w:jc w:val="center"/>
                                        <w:rPr>
                                          <w:color w:val="000000" w:themeColor="text1"/>
                                        </w:rPr>
                                      </w:pPr>
                                      <w:r w:rsidRPr="0055322F">
                                        <w:rPr>
                                          <w:i/>
                                          <w:color w:val="000000" w:themeColor="text1"/>
                                        </w:rPr>
                                        <w:t>Test-retest reliability</w:t>
                                      </w:r>
                                      <w:r w:rsidRPr="00E10692">
                                        <w:rPr>
                                          <w:color w:val="000000" w:themeColor="text1"/>
                                        </w:rPr>
                                        <w:t xml:space="preserve"> (n=</w:t>
                                      </w:r>
                                      <w:r>
                                        <w:rPr>
                                          <w:color w:val="000000" w:themeColor="text1"/>
                                        </w:rPr>
                                        <w:t>78</w:t>
                                      </w:r>
                                      <w:r w:rsidRPr="00E10692">
                                        <w:rPr>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Straight Arrow Connector 18"/>
                                <wps:cNvCnPr/>
                                <wps:spPr>
                                  <a:xfrm>
                                    <a:off x="2009501" y="329609"/>
                                    <a:ext cx="0" cy="32960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9" name="Straight Arrow Connector 19"/>
                                <wps:cNvCnPr/>
                                <wps:spPr>
                                  <a:xfrm flipH="1">
                                    <a:off x="1605461" y="1148316"/>
                                    <a:ext cx="404037" cy="21279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20" name="Straight Arrow Connector 20"/>
                                <wps:cNvCnPr/>
                                <wps:spPr>
                                  <a:xfrm>
                                    <a:off x="1998868" y="1148316"/>
                                    <a:ext cx="457200" cy="212651"/>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21" name="Straight Arrow Connector 21"/>
                                <wps:cNvCnPr/>
                                <wps:spPr>
                                  <a:xfrm>
                                    <a:off x="1126995" y="2456121"/>
                                    <a:ext cx="0" cy="27686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22" name="Straight Arrow Connector 22"/>
                                <wps:cNvCnPr/>
                                <wps:spPr>
                                  <a:xfrm flipH="1">
                                    <a:off x="1148265" y="3774629"/>
                                    <a:ext cx="1" cy="22288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23" name="Straight Arrow Connector 23"/>
                                <wps:cNvCnPr/>
                                <wps:spPr>
                                  <a:xfrm flipH="1">
                                    <a:off x="1158894" y="4561468"/>
                                    <a:ext cx="1" cy="22288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24" name="Straight Arrow Connector 24"/>
                                <wps:cNvCnPr/>
                                <wps:spPr>
                                  <a:xfrm flipH="1">
                                    <a:off x="1169528" y="5943735"/>
                                    <a:ext cx="1" cy="22288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25" name="Straight Arrow Connector 25"/>
                                <wps:cNvCnPr/>
                                <wps:spPr>
                                  <a:xfrm>
                                    <a:off x="2849471" y="2445488"/>
                                    <a:ext cx="0" cy="27686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27" name="Straight Arrow Connector 27"/>
                                <wps:cNvCnPr/>
                                <wps:spPr>
                                  <a:xfrm flipH="1">
                                    <a:off x="2881359" y="4561450"/>
                                    <a:ext cx="0" cy="22288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g:grpSp>
                          </wpg:grpSp>
                        </wpg:grpSp>
                        <wps:wsp>
                          <wps:cNvPr id="34" name="Rectangle 34"/>
                          <wps:cNvSpPr/>
                          <wps:spPr>
                            <a:xfrm>
                              <a:off x="4306186" y="2881424"/>
                              <a:ext cx="1550670" cy="52006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B473F" w:rsidRPr="00E10692" w:rsidRDefault="00BB473F" w:rsidP="00BB473F">
                                <w:pPr>
                                  <w:jc w:val="center"/>
                                  <w:rPr>
                                    <w:color w:val="000000" w:themeColor="text1"/>
                                  </w:rPr>
                                </w:pPr>
                                <w:r w:rsidRPr="00E10692">
                                  <w:rPr>
                                    <w:color w:val="000000" w:themeColor="text1"/>
                                  </w:rPr>
                                  <w:t>Respo</w:t>
                                </w:r>
                                <w:r>
                                  <w:rPr>
                                    <w:color w:val="000000" w:themeColor="text1"/>
                                  </w:rPr>
                                  <w:t>nses to the test-retest (n=86</w:t>
                                </w:r>
                                <w:r w:rsidRPr="00E10692">
                                  <w:rPr>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Straight Arrow Connector 25"/>
                          <wps:cNvCnPr/>
                          <wps:spPr>
                            <a:xfrm>
                              <a:off x="5103628" y="2392326"/>
                              <a:ext cx="0" cy="48831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g:grpSp>
                      <wps:wsp>
                        <wps:cNvPr id="36" name="Connecteur droit 36"/>
                        <wps:cNvCnPr/>
                        <wps:spPr>
                          <a:xfrm>
                            <a:off x="5029200" y="2392326"/>
                            <a:ext cx="84455"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7" name="Straight Arrow Connector 26"/>
                        <wps:cNvCnPr/>
                        <wps:spPr>
                          <a:xfrm flipH="1">
                            <a:off x="5124893" y="5273749"/>
                            <a:ext cx="0" cy="2222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Groupe 33" o:spid="_x0000_s1026" style="position:absolute;left:0;text-align:left;margin-left:-20.95pt;margin-top:27.65pt;width:473.65pt;height:549.15pt;z-index:251717632" coordsize="60156,697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">
                <v:group id="Groupe 28" o:spid="_x0000_s1027" style="position:absolute;width:60156;height:69742" coordsize="60156,697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group id="Group 32" o:spid="_x0000_s1028" style="position:absolute;width:60156;height:69742" coordorigin="2976" coordsize="60159,697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RallsQAAADbAAAADwAAAGRycy9kb3ducmV2LnhtbESPQYvCMBSE74L/ITzB&#10;m6ZVFOkaRWRXPMiCdWHZ26N5tsXmpTSxrf/eLAgeh5n5hllve1OJlhpXWlYQTyMQxJnVJecKfi5f&#10;kxUI55E1VpZJwYMcbDfDwRoTbTs+U5v6XAQIuwQVFN7XiZQuK8igm9qaOHhX2xj0QTa51A12AW4q&#10;OYuipTRYclgosKZ9QdktvRsFhw673Tz+bE+36/7xd1l8/55iUmo86ncfIDz1/h1+tY9awXwG/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RallsQAAADbAAAA&#10;DwAAAAAAAAAAAAAAAACqAgAAZHJzL2Rvd25yZXYueG1sUEsFBgAAAAAEAAQA+gAAAJsDAAAAAA==&#10;">
                    <v:shapetype id="_x0000_t32" coordsize="21600,21600" o:spt="32" o:oned="t" path="m,l21600,21600e" filled="f">
                      <v:path arrowok="t" fillok="f" o:connecttype="none"/>
                      <o:lock v:ext="edit" shapetype="t"/>
                    </v:shapetype>
                    <v:shape id="Straight Arrow Connector 26" o:spid="_x0000_s1029" type="#_x0000_t32" style="position:absolute;left:36363;top:39234;width:0;height:2229;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a+CisQAAADbAAAADwAAAGRycy9kb3ducmV2LnhtbESPX2vCMBTF3wd+h3AF32aqOJFqFFEG&#10;G8JGVRDfrs21LTY3JYm2+/bLYODj4fz5cRarztTiQc5XlhWMhgkI4tzqigsFx8P76wyED8gaa8uk&#10;4Ic8rJa9lwWm2rac0WMfChFH2KeooAyhSaX0eUkG/dA2xNG7WmcwROkKqR22cdzUcpwkU2mw4kgo&#10;saFNSfltfzcRsp1kb7vT7jKhbP3dXj7PX8GdlRr0u/UcRKAuPMP/7Q+tYDyFvy/xB8jl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hr4KKxAAAANsAAAAPAAAAAAAAAAAA&#10;AAAAAKECAABkcnMvZG93bnJldi54bWxQSwUGAAAAAAQABAD5AAAAkgMAAAAA&#10;" strokecolor="#4579b8 [3044]">
                      <v:stroke endarrow="open"/>
                    </v:shape>
                    <v:group id="Group 31" o:spid="_x0000_s1030" style="position:absolute;left:2976;width:60159;height:69742" coordorigin="2976,-1488" coordsize="60163,697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xDvhwwAAANsAAAAP&#10;AAAAAAAAAAAAAAAAAKoCAABkcnMvZG93bnJldi54bWxQSwUGAAAAAAQABAD6AAAAmgMAAAAA&#10;">
                      <v:group id="Group 30" o:spid="_x0000_s1031" style="position:absolute;left:7444;top:1488;width:55696;height:58369" coordorigin="7444" coordsize="55696,583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ieesIAAADbAAAADwAAAGRycy9kb3ducmV2LnhtbERPTWvCQBC9F/wPywje&#10;6iZKi0TXIGKlByk0EcTbkB2TkOxsyG6T+O+7h0KPj/e9SyfTioF6V1tWEC8jEMSF1TWXCq75x+sG&#10;hPPIGlvLpOBJDtL97GWHibYjf9OQ+VKEEHYJKqi87xIpXVGRQbe0HXHgHrY36APsS6l7HEO4aeUq&#10;it6lwZpDQ4UdHSsqmuzHKDiPOB7W8Wm4NI/j856/fd0uMSm1mE+HLQhPk/8X/7k/tYJ1WB++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aInnrCAAAA2wAAAA8A&#10;AAAAAAAAAAAAAAAAqgIAAGRycy9kb3ducmV2LnhtbFBLBQYAAAAABAAEAPoAAACZAwAAAAA=&#10;">
                        <v:rect id="Rectangle 3" o:spid="_x0000_s1032" style="position:absolute;left:33914;width:24358;height:82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PMBmcAA&#10;AADaAAAADwAAAGRycy9kb3ducmV2LnhtbESPwWrDMBBE74H8g9hAb7HsFkpxooTEwVB6q1vodbE2&#10;lom0MpZiu39fFQo9DjPzhtkfF2fFRGPoPSsoshwEcet1z52Cz496+wIiRGSN1jMp+KYAx8N6tcdS&#10;+5nfaWpiJxKEQ4kKTIxDKWVoDTkMmR+Ik3f1o8OY5NhJPeKc4M7Kxzx/lg57TgsGB6oMtbfm7hQs&#10;5y+U3hq6onT521QXl6KySj1sltMORKQl/of/2q9awRP8Xkk3QB5+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PMBmcAAAADaAAAADwAAAAAAAAAAAAAAAACYAgAAZHJzL2Rvd25y&#10;ZXYueG1sUEsFBgAAAAAEAAQA9QAAAIUDAAAAAA==&#10;" filled="f" stroked="f">
                          <v:textbox>
                            <w:txbxContent>
                              <w:p w:rsidR="00F62D93" w:rsidRPr="00E10692" w:rsidRDefault="00F62D93" w:rsidP="006D6948">
                                <w:pPr>
                                  <w:spacing w:after="0" w:line="240" w:lineRule="auto"/>
                                  <w:jc w:val="center"/>
                                  <w:rPr>
                                    <w:i/>
                                    <w:color w:val="000000" w:themeColor="text1"/>
                                  </w:rPr>
                                </w:pPr>
                                <w:r w:rsidRPr="00E10692">
                                  <w:rPr>
                                    <w:rFonts w:asciiTheme="majorHAnsi" w:hAnsiTheme="majorHAnsi" w:cs="Times New Roman"/>
                                    <w:i/>
                                    <w:color w:val="000000" w:themeColor="text1"/>
                                  </w:rPr>
                                  <w:t>28 deaths, 13 non-contactable, 2 living outside of the Hertfordshire area</w:t>
                                </w:r>
                              </w:p>
                            </w:txbxContent>
                          </v:textbox>
                        </v:rect>
                        <v:rect id="Rectangle 10" o:spid="_x0000_s1033" style="position:absolute;left:8396;top:31157;width:20416;height:54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JCS8EA&#10;AADbAAAADwAAAGRycy9kb3ducmV2LnhtbESPT2sCMRDF7wW/Qxiht5rdHqRsjeIfBPFWK/Q6bMbN&#10;YjJZNum6fnvnIHib4b157zeL1Ri8GqhPbWQD5awARVxH23Jj4Py7//gClTKyRR+ZDNwpwWo5eVtg&#10;ZeONf2g45UZJCKcKDbicu0rrVDsKmGaxIxbtEvuAWda+0bbHm4QHrz+LYq4DtiwNDjvaOqqvp/9g&#10;YNz8oY7e0QV1KI7DvtyVW2/M+3Rcf4PKNOaX+Xl9sIIv9PKLDKC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iCQkvBAAAA2wAAAA8AAAAAAAAAAAAAAAAAmAIAAGRycy9kb3du&#10;cmV2LnhtbFBLBQYAAAAABAAEAPUAAACGAwAAAAA=&#10;" filled="f" stroked="f">
                          <v:textbox>
                            <w:txbxContent>
                              <w:p w:rsidR="00F62D93" w:rsidRPr="00E10692" w:rsidRDefault="00F62D93" w:rsidP="00E10692">
                                <w:pPr>
                                  <w:spacing w:after="0" w:line="240" w:lineRule="auto"/>
                                  <w:jc w:val="center"/>
                                  <w:rPr>
                                    <w:i/>
                                    <w:color w:val="000000" w:themeColor="text1"/>
                                  </w:rPr>
                                </w:pPr>
                                <w:r w:rsidRPr="00E10692">
                                  <w:rPr>
                                    <w:rFonts w:asciiTheme="majorHAnsi" w:hAnsiTheme="majorHAnsi" w:cs="Times New Roman"/>
                                    <w:i/>
                                    <w:color w:val="000000" w:themeColor="text1"/>
                                  </w:rPr>
                                  <w:t>18 questionnaires with more than 20% of missing data</w:t>
                                </w:r>
                              </w:p>
                            </w:txbxContent>
                          </v:textbox>
                        </v:rect>
                        <v:rect id="Rectangle 11" o:spid="_x0000_s1034" style="position:absolute;left:7444;top:53050;width:21475;height:531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87n0L0A&#10;AADbAAAADwAAAGRycy9kb3ducmV2LnhtbERPS4vCMBC+L/gfwgh7W9N6WJZqLFoRZG8+wOvQjE0x&#10;mZQm1vrvzYKwt/n4nrMsR2fFQH1oPSvIZxkI4trrlhsF59Pu6wdEiMgarWdS8KQA5WryscRC+wcf&#10;aDjGRqQQDgUqMDF2hZShNuQwzHxHnLir7x3GBPtG6h4fKdxZOc+yb+mw5dRgsKPKUH073p2CcXNB&#10;6a2hK0qX/Q67fJtXVqnP6bhegIg0xn/x273XaX4Of7+kA+TqB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N87n0L0AAADbAAAADwAAAAAAAAAAAAAAAACYAgAAZHJzL2Rvd25yZXYu&#10;eG1sUEsFBgAAAAAEAAQA9QAAAIIDAAAAAA==&#10;" filled="f" stroked="f">
                          <v:textbox>
                            <w:txbxContent>
                              <w:p w:rsidR="00F62D93" w:rsidRPr="00E10692" w:rsidRDefault="00F62D93" w:rsidP="00E10692">
                                <w:pPr>
                                  <w:spacing w:after="0" w:line="240" w:lineRule="auto"/>
                                  <w:jc w:val="center"/>
                                  <w:rPr>
                                    <w:i/>
                                    <w:color w:val="000000" w:themeColor="text1"/>
                                  </w:rPr>
                                </w:pPr>
                                <w:r w:rsidRPr="00E10692">
                                  <w:rPr>
                                    <w:rFonts w:asciiTheme="majorHAnsi" w:hAnsiTheme="majorHAnsi" w:cs="Times New Roman"/>
                                    <w:i/>
                                    <w:color w:val="000000" w:themeColor="text1"/>
                                  </w:rPr>
                                  <w:t xml:space="preserve">Data on muscle mass not available for </w:t>
                                </w:r>
                                <w:r>
                                  <w:rPr>
                                    <w:rFonts w:asciiTheme="majorHAnsi" w:hAnsiTheme="majorHAnsi" w:cs="Times New Roman"/>
                                    <w:i/>
                                    <w:color w:val="000000" w:themeColor="text1"/>
                                  </w:rPr>
                                  <w:t>62 participants</w:t>
                                </w:r>
                              </w:p>
                            </w:txbxContent>
                          </v:textbox>
                        </v:rect>
                        <v:rect id="Rectangle 16" o:spid="_x0000_s1035" style="position:absolute;left:46141;top:31656;width:16999;height:1789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d/pL0A&#10;AADbAAAADwAAAGRycy9kb3ducmV2LnhtbERPTYvCMBC9L+x/CCN4W9N6EKnGsnYRxJvugtehGZuy&#10;yaQ0sdZ/bwTB2zze56zL0VkxUB9azwryWQaCuPa65UbB3+/uawkiRGSN1jMpuFOAcvP5scZC+xsf&#10;aTjFRqQQDgUqMDF2hZShNuQwzHxHnLiL7x3GBPtG6h5vKdxZOc+yhXTYcmow2FFlqP4/XZ2CcXtG&#10;6a2hC0qXHYZd/pNXVqnpZPxegYg0xrf45d7rNH8Bz1/SAXLz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uCd/pL0AAADbAAAADwAAAAAAAAAAAAAAAACYAgAAZHJzL2Rvd25yZXYu&#10;eG1sUEsFBgAAAAAEAAQA9QAAAIIDAAAAAA==&#10;" filled="f" stroked="f">
                          <v:textbox>
                            <w:txbxContent>
                              <w:p w:rsidR="00F62D93" w:rsidRPr="001F7140" w:rsidRDefault="00F62D93" w:rsidP="001F7140">
                                <w:pPr>
                                  <w:pStyle w:val="Paragraphedeliste"/>
                                  <w:numPr>
                                    <w:ilvl w:val="0"/>
                                    <w:numId w:val="10"/>
                                  </w:numPr>
                                  <w:tabs>
                                    <w:tab w:val="left" w:pos="142"/>
                                  </w:tabs>
                                  <w:spacing w:after="0" w:line="240" w:lineRule="auto"/>
                                  <w:ind w:left="142" w:hanging="142"/>
                                  <w:rPr>
                                    <w:rFonts w:asciiTheme="majorHAnsi" w:hAnsiTheme="majorHAnsi" w:cs="Times New Roman"/>
                                    <w:i/>
                                    <w:color w:val="000000" w:themeColor="text1"/>
                                  </w:rPr>
                                </w:pPr>
                                <w:r>
                                  <w:rPr>
                                    <w:rFonts w:asciiTheme="majorHAnsi" w:hAnsiTheme="majorHAnsi" w:cs="Times New Roman"/>
                                    <w:i/>
                                    <w:color w:val="000000" w:themeColor="text1"/>
                                  </w:rPr>
                                  <w:t>1 non-re</w:t>
                                </w:r>
                                <w:r w:rsidR="0083035F">
                                  <w:rPr>
                                    <w:rFonts w:asciiTheme="majorHAnsi" w:hAnsiTheme="majorHAnsi" w:cs="Times New Roman"/>
                                    <w:i/>
                                    <w:color w:val="000000" w:themeColor="text1"/>
                                  </w:rPr>
                                  <w:t>s</w:t>
                                </w:r>
                                <w:r>
                                  <w:rPr>
                                    <w:rFonts w:asciiTheme="majorHAnsi" w:hAnsiTheme="majorHAnsi" w:cs="Times New Roman"/>
                                    <w:i/>
                                    <w:color w:val="000000" w:themeColor="text1"/>
                                  </w:rPr>
                                  <w:t>ponse</w:t>
                                </w:r>
                              </w:p>
                              <w:p w:rsidR="00F62D93" w:rsidRPr="001F7140" w:rsidRDefault="00F62D93" w:rsidP="001F7140">
                                <w:pPr>
                                  <w:pStyle w:val="Paragraphedeliste"/>
                                  <w:numPr>
                                    <w:ilvl w:val="0"/>
                                    <w:numId w:val="10"/>
                                  </w:numPr>
                                  <w:tabs>
                                    <w:tab w:val="left" w:pos="142"/>
                                  </w:tabs>
                                  <w:spacing w:after="0" w:line="240" w:lineRule="auto"/>
                                  <w:ind w:left="142" w:hanging="142"/>
                                  <w:rPr>
                                    <w:rFonts w:asciiTheme="majorHAnsi" w:hAnsiTheme="majorHAnsi" w:cs="Times New Roman"/>
                                    <w:i/>
                                    <w:color w:val="000000" w:themeColor="text1"/>
                                  </w:rPr>
                                </w:pPr>
                                <w:r w:rsidRPr="001F7140">
                                  <w:rPr>
                                    <w:rFonts w:asciiTheme="majorHAnsi" w:hAnsiTheme="majorHAnsi" w:cs="Times New Roman"/>
                                    <w:i/>
                                    <w:color w:val="000000" w:themeColor="text1"/>
                                  </w:rPr>
                                  <w:t>5 reported a change in their general health</w:t>
                                </w:r>
                              </w:p>
                              <w:p w:rsidR="00F62D93" w:rsidRPr="001F7140" w:rsidRDefault="00F62D93" w:rsidP="001F7140">
                                <w:pPr>
                                  <w:pStyle w:val="Paragraphedeliste"/>
                                  <w:numPr>
                                    <w:ilvl w:val="0"/>
                                    <w:numId w:val="9"/>
                                  </w:numPr>
                                  <w:tabs>
                                    <w:tab w:val="left" w:pos="142"/>
                                  </w:tabs>
                                  <w:spacing w:after="0" w:line="240" w:lineRule="auto"/>
                                  <w:ind w:left="142" w:hanging="142"/>
                                  <w:rPr>
                                    <w:rFonts w:asciiTheme="majorHAnsi" w:hAnsiTheme="majorHAnsi" w:cs="Times New Roman"/>
                                    <w:i/>
                                    <w:color w:val="000000" w:themeColor="text1"/>
                                  </w:rPr>
                                </w:pPr>
                                <w:r w:rsidRPr="001F7140">
                                  <w:rPr>
                                    <w:rFonts w:asciiTheme="majorHAnsi" w:hAnsiTheme="majorHAnsi" w:cs="Times New Roman"/>
                                    <w:i/>
                                    <w:color w:val="000000" w:themeColor="text1"/>
                                  </w:rPr>
                                  <w:t xml:space="preserve">2 </w:t>
                                </w:r>
                                <w:proofErr w:type="spellStart"/>
                                <w:r w:rsidRPr="001F7140">
                                  <w:rPr>
                                    <w:rFonts w:asciiTheme="majorHAnsi" w:hAnsiTheme="majorHAnsi" w:cs="Times New Roman"/>
                                    <w:i/>
                                    <w:color w:val="000000" w:themeColor="text1"/>
                                  </w:rPr>
                                  <w:t>SarQoL</w:t>
                                </w:r>
                                <w:proofErr w:type="spellEnd"/>
                                <w:r w:rsidRPr="00BE0850">
                                  <w:rPr>
                                    <w:rFonts w:ascii="Palatino Linotype" w:hAnsi="Palatino Linotype"/>
                                    <w:color w:val="000000" w:themeColor="text1"/>
                                    <w:sz w:val="20"/>
                                    <w:szCs w:val="20"/>
                                  </w:rPr>
                                  <w:t>®</w:t>
                                </w:r>
                                <w:r w:rsidRPr="001F7140">
                                  <w:rPr>
                                    <w:rFonts w:asciiTheme="majorHAnsi" w:hAnsiTheme="majorHAnsi" w:cs="Times New Roman"/>
                                    <w:i/>
                                    <w:color w:val="000000" w:themeColor="text1"/>
                                  </w:rPr>
                                  <w:t xml:space="preserve"> 2 presented more than 20% of missing data</w:t>
                                </w:r>
                              </w:p>
                              <w:p w:rsidR="00F62D93" w:rsidRPr="001F7140" w:rsidRDefault="00F62D93" w:rsidP="001F7140">
                                <w:pPr>
                                  <w:pStyle w:val="Paragraphedeliste"/>
                                  <w:numPr>
                                    <w:ilvl w:val="0"/>
                                    <w:numId w:val="9"/>
                                  </w:numPr>
                                  <w:tabs>
                                    <w:tab w:val="left" w:pos="142"/>
                                  </w:tabs>
                                  <w:spacing w:after="0" w:line="240" w:lineRule="auto"/>
                                  <w:ind w:left="142" w:hanging="142"/>
                                  <w:rPr>
                                    <w:i/>
                                    <w:color w:val="000000" w:themeColor="text1"/>
                                  </w:rPr>
                                </w:pPr>
                                <w:r w:rsidRPr="001F7140">
                                  <w:rPr>
                                    <w:rFonts w:asciiTheme="majorHAnsi" w:hAnsiTheme="majorHAnsi" w:cs="Times New Roman"/>
                                    <w:i/>
                                    <w:color w:val="000000" w:themeColor="text1"/>
                                  </w:rPr>
                                  <w:t xml:space="preserve">1excluded because </w:t>
                                </w:r>
                                <w:proofErr w:type="spellStart"/>
                                <w:r w:rsidRPr="001F7140">
                                  <w:rPr>
                                    <w:rFonts w:asciiTheme="majorHAnsi" w:hAnsiTheme="majorHAnsi" w:cs="Times New Roman"/>
                                    <w:i/>
                                    <w:color w:val="000000" w:themeColor="text1"/>
                                  </w:rPr>
                                  <w:t>SarQoL</w:t>
                                </w:r>
                                <w:proofErr w:type="spellEnd"/>
                                <w:r w:rsidRPr="00BE0850">
                                  <w:rPr>
                                    <w:rFonts w:ascii="Palatino Linotype" w:hAnsi="Palatino Linotype"/>
                                    <w:color w:val="000000" w:themeColor="text1"/>
                                    <w:sz w:val="20"/>
                                    <w:szCs w:val="20"/>
                                  </w:rPr>
                                  <w:t>®</w:t>
                                </w:r>
                                <w:r w:rsidRPr="001F7140">
                                  <w:rPr>
                                    <w:rFonts w:asciiTheme="majorHAnsi" w:hAnsiTheme="majorHAnsi" w:cs="Times New Roman"/>
                                    <w:i/>
                                    <w:color w:val="000000" w:themeColor="text1"/>
                                  </w:rPr>
                                  <w:t xml:space="preserve"> 1 and </w:t>
                                </w:r>
                                <w:proofErr w:type="spellStart"/>
                                <w:r w:rsidRPr="001F7140">
                                  <w:rPr>
                                    <w:rFonts w:asciiTheme="majorHAnsi" w:hAnsiTheme="majorHAnsi" w:cs="Times New Roman"/>
                                    <w:i/>
                                    <w:color w:val="000000" w:themeColor="text1"/>
                                  </w:rPr>
                                  <w:t>SarQoL</w:t>
                                </w:r>
                                <w:proofErr w:type="spellEnd"/>
                                <w:r w:rsidRPr="00BE0850">
                                  <w:rPr>
                                    <w:rFonts w:ascii="Palatino Linotype" w:hAnsi="Palatino Linotype"/>
                                    <w:color w:val="000000" w:themeColor="text1"/>
                                    <w:sz w:val="20"/>
                                    <w:szCs w:val="20"/>
                                  </w:rPr>
                                  <w:t>®</w:t>
                                </w:r>
                                <w:r w:rsidRPr="001F7140">
                                  <w:rPr>
                                    <w:rFonts w:asciiTheme="majorHAnsi" w:hAnsiTheme="majorHAnsi" w:cs="Times New Roman"/>
                                    <w:i/>
                                    <w:color w:val="000000" w:themeColor="text1"/>
                                  </w:rPr>
                                  <w:t xml:space="preserve"> 2 were completed at the same date</w:t>
                                </w:r>
                              </w:p>
                            </w:txbxContent>
                          </v:textbox>
                        </v:rect>
                        <v:rect id="Rectangle 17" o:spid="_x0000_s1036" style="position:absolute;left:28380;top:31655;width:17765;height:46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2vaP70A&#10;AADbAAAADwAAAGRycy9kb3ducmV2LnhtbERPS4vCMBC+L/gfwgje1rQeVLpG2VUE8eYDvA7N2JRN&#10;JqWJtf57Iwje5uN7zmLVOys6akPtWUE+zkAQl17XXCk4n7bfcxAhImu0nknBgwKsloOvBRba3/lA&#10;3TFWIoVwKFCBibEppAylIYdh7BvixF196zAm2FZSt3hP4c7KSZZNpcOaU4PBhtaGyv/jzSno/y4o&#10;vTV0RemyfbfNN/naKjUa9r8/ICL18SN+u3c6zZ/B65d0gFw+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12vaP70AAADbAAAADwAAAAAAAAAAAAAAAACYAgAAZHJzL2Rvd25yZXYu&#10;eG1sUEsFBgAAAAAEAAQA9QAAAIIDAAAAAA==&#10;" filled="f" stroked="f">
                          <v:textbox>
                            <w:txbxContent>
                              <w:p w:rsidR="00F62D93" w:rsidRPr="00E10692" w:rsidRDefault="00F62D93" w:rsidP="00E10692">
                                <w:pPr>
                                  <w:spacing w:after="0" w:line="240" w:lineRule="auto"/>
                                  <w:jc w:val="center"/>
                                  <w:rPr>
                                    <w:i/>
                                    <w:color w:val="000000" w:themeColor="text1"/>
                                  </w:rPr>
                                </w:pPr>
                                <w:r>
                                  <w:rPr>
                                    <w:rFonts w:asciiTheme="majorHAnsi" w:hAnsiTheme="majorHAnsi" w:cs="Times New Roman"/>
                                    <w:i/>
                                    <w:color w:val="000000" w:themeColor="text1"/>
                                  </w:rPr>
                                  <w:t>1</w:t>
                                </w:r>
                                <w:r w:rsidR="00BB473F">
                                  <w:rPr>
                                    <w:rFonts w:asciiTheme="majorHAnsi" w:hAnsiTheme="majorHAnsi" w:cs="Times New Roman"/>
                                    <w:i/>
                                    <w:color w:val="000000" w:themeColor="text1"/>
                                  </w:rPr>
                                  <w:t xml:space="preserve"> </w:t>
                                </w:r>
                                <w:proofErr w:type="spellStart"/>
                                <w:r w:rsidR="00B17263">
                                  <w:rPr>
                                    <w:rFonts w:asciiTheme="majorHAnsi" w:hAnsiTheme="majorHAnsi" w:cs="Times New Roman"/>
                                    <w:i/>
                                    <w:color w:val="000000" w:themeColor="text1"/>
                                  </w:rPr>
                                  <w:t>SarQoL</w:t>
                                </w:r>
                                <w:proofErr w:type="spellEnd"/>
                                <w:r w:rsidR="00B17263" w:rsidRPr="00BE0850">
                                  <w:rPr>
                                    <w:rFonts w:ascii="Palatino Linotype" w:hAnsi="Palatino Linotype"/>
                                    <w:color w:val="000000" w:themeColor="text1"/>
                                    <w:sz w:val="20"/>
                                    <w:szCs w:val="20"/>
                                  </w:rPr>
                                  <w:t>®</w:t>
                                </w:r>
                                <w:r w:rsidR="00B17263" w:rsidRPr="001F7140">
                                  <w:rPr>
                                    <w:rFonts w:asciiTheme="majorHAnsi" w:hAnsiTheme="majorHAnsi" w:cs="Times New Roman"/>
                                    <w:i/>
                                    <w:color w:val="000000" w:themeColor="text1"/>
                                  </w:rPr>
                                  <w:t xml:space="preserve"> </w:t>
                                </w:r>
                                <w:r w:rsidR="00B17263">
                                  <w:rPr>
                                    <w:rFonts w:asciiTheme="majorHAnsi" w:hAnsiTheme="majorHAnsi" w:cs="Times New Roman"/>
                                    <w:i/>
                                    <w:color w:val="000000" w:themeColor="text1"/>
                                  </w:rPr>
                                  <w:t>1</w:t>
                                </w:r>
                                <w:r w:rsidR="00B17263" w:rsidRPr="001F7140">
                                  <w:rPr>
                                    <w:rFonts w:asciiTheme="majorHAnsi" w:hAnsiTheme="majorHAnsi" w:cs="Times New Roman"/>
                                    <w:i/>
                                    <w:color w:val="000000" w:themeColor="text1"/>
                                  </w:rPr>
                                  <w:t xml:space="preserve"> </w:t>
                                </w:r>
                                <w:r w:rsidRPr="00E10692">
                                  <w:rPr>
                                    <w:rFonts w:asciiTheme="majorHAnsi" w:hAnsiTheme="majorHAnsi" w:cs="Times New Roman"/>
                                    <w:i/>
                                    <w:color w:val="000000" w:themeColor="text1"/>
                                  </w:rPr>
                                  <w:t>with more than 20% of missing data</w:t>
                                </w:r>
                              </w:p>
                            </w:txbxContent>
                          </v:textbox>
                        </v:rect>
                      </v:group>
                      <v:group id="Group 29" o:spid="_x0000_s1037" style="position:absolute;left:2976;top:-1488;width:59125;height:69750" coordorigin="-4572,-1488" coordsize="59124,697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rect id="Rectangle 1" o:spid="_x0000_s1038" style="position:absolute;left:14459;top:-1488;width:11058;height:478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L/+74A&#10;AADaAAAADwAAAGRycy9kb3ducmV2LnhtbERP24rCMBB9F/yHMMK+yJqugpRqFFlY2JcKXj5gaGab&#10;YjOJTardvzeC4NNwONdZbwfbiht1oXGs4GuWgSCunG64VnA+/XzmIEJE1tg6JgX/FGC7GY/WWGh3&#10;5wPdjrEWKYRDgQpMjL6QMlSGLIaZ88SJ+3OdxZhgV0vd4T2F21bOs2wpLTacGgx6+jZUXY69VTD0&#10;+fVa9hdraFG203n0+9J7pT4mw24FItIQ3+KX+1en+fB85Xnl5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Bi//u+AAAA2gAAAA8AAAAAAAAAAAAAAAAAmAIAAGRycy9kb3ducmV2&#10;LnhtbFBLBQYAAAAABAAEAPUAAACDAwAAAAA=&#10;" filled="f" strokecolor="black [3213]">
                          <v:textbox>
                            <w:txbxContent>
                              <w:p w:rsidR="00F62D93" w:rsidRPr="006D6948" w:rsidRDefault="00F62D93" w:rsidP="006D6948">
                                <w:pPr>
                                  <w:jc w:val="center"/>
                                  <w:rPr>
                                    <w:color w:val="000000" w:themeColor="text1"/>
                                    <w:lang w:val="fr-BE"/>
                                  </w:rPr>
                                </w:pPr>
                                <w:r w:rsidRPr="006D6948">
                                  <w:rPr>
                                    <w:color w:val="000000" w:themeColor="text1"/>
                                    <w:lang w:val="fr-BE"/>
                                  </w:rPr>
                                  <w:t xml:space="preserve">EPOSA </w:t>
                                </w:r>
                                <w:proofErr w:type="spellStart"/>
                                <w:r>
                                  <w:rPr>
                                    <w:color w:val="000000" w:themeColor="text1"/>
                                    <w:lang w:val="fr-BE"/>
                                  </w:rPr>
                                  <w:t>study</w:t>
                                </w:r>
                                <w:proofErr w:type="spellEnd"/>
                                <w:r>
                                  <w:rPr>
                                    <w:color w:val="000000" w:themeColor="text1"/>
                                    <w:lang w:val="fr-BE"/>
                                  </w:rPr>
                                  <w:t xml:space="preserve"> </w:t>
                                </w:r>
                                <w:r w:rsidRPr="006D6948">
                                  <w:rPr>
                                    <w:color w:val="000000" w:themeColor="text1"/>
                                    <w:lang w:val="fr-BE"/>
                                  </w:rPr>
                                  <w:t>(n= 444)</w:t>
                                </w:r>
                              </w:p>
                            </w:txbxContent>
                          </v:textbox>
                        </v:rect>
                        <v:rect id="Rectangle 2" o:spid="_x0000_s1039" style="position:absolute;left:14459;top:6592;width:11056;height:488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LBhjMIA&#10;AADaAAAADwAAAGRycy9kb3ducmV2LnhtbESPwWrDMBBE74X+g9hAL6WR60IJjmUTCoVcHGjaD1is&#10;jWVsrRRLTpy/rwKFHoeZecOU9WJHcaEp9I4VvK4zEMSt0z13Cn6+P182IEJE1jg6JgU3ClBXjw8l&#10;Ftpd+Ysux9iJBOFQoAIToy+kDK0hi2HtPHHyTm6yGJOcOqknvCa4HWWeZe/SYs9pwaCnD0PtcJyt&#10;gmXenM/NPFhDb834nEd/aLxX6mm17LYgIi3xP/zX3msFOdyvpBsg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sGGMwgAAANoAAAAPAAAAAAAAAAAAAAAAAJgCAABkcnMvZG93&#10;bnJldi54bWxQSwUGAAAAAAQABAD1AAAAhwMAAAAA&#10;" filled="f" strokecolor="black [3213]">
                          <v:textbox>
                            <w:txbxContent>
                              <w:p w:rsidR="00F62D93" w:rsidRPr="006D6948" w:rsidRDefault="00F62D93" w:rsidP="006D6948">
                                <w:pPr>
                                  <w:jc w:val="center"/>
                                  <w:rPr>
                                    <w:color w:val="000000" w:themeColor="text1"/>
                                    <w:lang w:val="fr-BE"/>
                                  </w:rPr>
                                </w:pPr>
                                <w:proofErr w:type="spellStart"/>
                                <w:r>
                                  <w:rPr>
                                    <w:color w:val="000000" w:themeColor="text1"/>
                                    <w:lang w:val="fr-BE"/>
                                  </w:rPr>
                                  <w:t>SarQoL</w:t>
                                </w:r>
                                <w:proofErr w:type="spellEnd"/>
                                <w:r w:rsidRPr="00BE0850">
                                  <w:rPr>
                                    <w:rFonts w:ascii="Palatino Linotype" w:hAnsi="Palatino Linotype"/>
                                    <w:color w:val="000000" w:themeColor="text1"/>
                                    <w:sz w:val="20"/>
                                    <w:szCs w:val="20"/>
                                  </w:rPr>
                                  <w:t>®</w:t>
                                </w:r>
                                <w:r>
                                  <w:rPr>
                                    <w:color w:val="000000" w:themeColor="text1"/>
                                    <w:lang w:val="fr-BE"/>
                                  </w:rPr>
                                  <w:t xml:space="preserve"> </w:t>
                                </w:r>
                                <w:proofErr w:type="spellStart"/>
                                <w:r>
                                  <w:rPr>
                                    <w:color w:val="000000" w:themeColor="text1"/>
                                    <w:lang w:val="fr-BE"/>
                                  </w:rPr>
                                  <w:t>study</w:t>
                                </w:r>
                                <w:proofErr w:type="spellEnd"/>
                                <w:r>
                                  <w:rPr>
                                    <w:color w:val="000000" w:themeColor="text1"/>
                                    <w:lang w:val="fr-BE"/>
                                  </w:rPr>
                                  <w:t xml:space="preserve"> (n=401)</w:t>
                                </w:r>
                              </w:p>
                            </w:txbxContent>
                          </v:textbox>
                        </v:rect>
                        <v:rect id="Rectangle 4" o:spid="_x0000_s1040" style="position:absolute;left:21050;top:13608;width:24460;height:1094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VcY8IA&#10;AADaAAAADwAAAGRycy9kb3ducmV2LnhtbESPwWrDMBBE74X8g9hCL6WR65YQ3MgmFAK5uNAkH7BY&#10;W8vEWimWHLt/HwUKPQ4z84bZVLPtxZWG0DlW8LrMQBA3TnfcKjgddy9rECEia+wdk4JfClCVi4cN&#10;FtpN/E3XQ2xFgnAoUIGJ0RdShsaQxbB0njh5P26wGJMcWqkHnBLc9jLPspW02HFaMOjp01BzPoxW&#10;wTyuL5d6PFtDb3X/nEf/VXuv1NPjvP0AEWmO/+G/9l4reIf7lXQDZH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FVxjwgAAANoAAAAPAAAAAAAAAAAAAAAAAJgCAABkcnMvZG93&#10;bnJldi54bWxQSwUGAAAAAAQABAD1AAAAhwMAAAAA&#10;" filled="f" strokecolor="black [3213]">
                          <v:textbox>
                            <w:txbxContent>
                              <w:p w:rsidR="00777400" w:rsidRPr="00E33D93" w:rsidRDefault="00F62D93" w:rsidP="00707C09">
                                <w:pPr>
                                  <w:spacing w:after="0"/>
                                  <w:jc w:val="center"/>
                                  <w:rPr>
                                    <w:color w:val="000000" w:themeColor="text1"/>
                                  </w:rPr>
                                </w:pPr>
                                <w:r w:rsidRPr="00E33D93">
                                  <w:rPr>
                                    <w:color w:val="000000" w:themeColor="text1"/>
                                  </w:rPr>
                                  <w:t xml:space="preserve">Second sending </w:t>
                                </w:r>
                              </w:p>
                              <w:p w:rsidR="00F62D93" w:rsidRPr="00E33D93" w:rsidRDefault="00777400" w:rsidP="00707C09">
                                <w:pPr>
                                  <w:spacing w:after="0"/>
                                  <w:jc w:val="center"/>
                                  <w:rPr>
                                    <w:color w:val="000000" w:themeColor="text1"/>
                                  </w:rPr>
                                </w:pPr>
                                <w:r w:rsidRPr="00E33D93">
                                  <w:rPr>
                                    <w:color w:val="000000" w:themeColor="text1"/>
                                  </w:rPr>
                                  <w:t>(</w:t>
                                </w:r>
                                <w:r w:rsidR="00F62D93" w:rsidRPr="00E33D93">
                                  <w:rPr>
                                    <w:color w:val="000000" w:themeColor="text1"/>
                                  </w:rPr>
                                  <w:t>SarQoL®</w:t>
                                </w:r>
                                <w:r w:rsidR="00BB473F" w:rsidRPr="00E33D93">
                                  <w:rPr>
                                    <w:color w:val="000000" w:themeColor="text1"/>
                                  </w:rPr>
                                  <w:t>1</w:t>
                                </w:r>
                                <w:proofErr w:type="gramStart"/>
                                <w:r w:rsidR="00BB473F" w:rsidRPr="00E33D93">
                                  <w:rPr>
                                    <w:color w:val="000000" w:themeColor="text1"/>
                                  </w:rPr>
                                  <w:t xml:space="preserve">, </w:t>
                                </w:r>
                                <w:r w:rsidRPr="00E33D93">
                                  <w:rPr>
                                    <w:color w:val="000000" w:themeColor="text1"/>
                                  </w:rPr>
                                  <w:t xml:space="preserve"> </w:t>
                                </w:r>
                                <w:r w:rsidR="00BB473F" w:rsidRPr="00E33D93">
                                  <w:rPr>
                                    <w:color w:val="000000" w:themeColor="text1"/>
                                  </w:rPr>
                                  <w:t>SarQoL</w:t>
                                </w:r>
                                <w:proofErr w:type="gramEnd"/>
                                <w:r w:rsidR="00BB473F" w:rsidRPr="00E33D93">
                                  <w:rPr>
                                    <w:color w:val="000000" w:themeColor="text1"/>
                                  </w:rPr>
                                  <w:t xml:space="preserve">®2 </w:t>
                                </w:r>
                                <w:r w:rsidRPr="00E33D93">
                                  <w:rPr>
                                    <w:color w:val="000000" w:themeColor="text1"/>
                                  </w:rPr>
                                  <w:t>+ SF-36 + EQ-5D)</w:t>
                                </w:r>
                              </w:p>
                              <w:p w:rsidR="00F62D93" w:rsidRDefault="00F62D93" w:rsidP="00707C09">
                                <w:pPr>
                                  <w:spacing w:after="0"/>
                                  <w:jc w:val="center"/>
                                  <w:rPr>
                                    <w:color w:val="000000" w:themeColor="text1"/>
                                  </w:rPr>
                                </w:pPr>
                                <w:r>
                                  <w:rPr>
                                    <w:color w:val="000000" w:themeColor="text1"/>
                                  </w:rPr>
                                  <w:t>(n= 93)</w:t>
                                </w:r>
                              </w:p>
                              <w:p w:rsidR="00F62D93" w:rsidRPr="00707C09" w:rsidRDefault="00F62D93" w:rsidP="00707C09">
                                <w:pPr>
                                  <w:spacing w:after="0"/>
                                  <w:jc w:val="center"/>
                                  <w:rPr>
                                    <w:i/>
                                    <w:color w:val="000000" w:themeColor="text1"/>
                                  </w:rPr>
                                </w:pPr>
                                <w:r w:rsidRPr="00707C09">
                                  <w:rPr>
                                    <w:i/>
                                    <w:color w:val="000000" w:themeColor="text1"/>
                                  </w:rPr>
                                  <w:t>Construct validity and test-retest reliability</w:t>
                                </w:r>
                              </w:p>
                            </w:txbxContent>
                          </v:textbox>
                        </v:rect>
                        <v:rect id="Rectangle 5" o:spid="_x0000_s1041" style="position:absolute;left:-4572;top:13609;width:23811;height:109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1n5+MIA&#10;AADaAAAADwAAAGRycy9kb3ducmV2LnhtbESPwWrDMBBE74X8g9hCL6WR69IQ3MgmFAK5uNAkH7BY&#10;W8vEWimWHLt/HwUKPQ4z84bZVLPtxZWG0DlW8LrMQBA3TnfcKjgddy9rECEia+wdk4JfClCVi4cN&#10;FtpN/E3XQ2xFgnAoUIGJ0RdShsaQxbB0njh5P26wGJMcWqkHnBLc9jLPspW02HFaMOjp01BzPoxW&#10;wTyuL5d6PFtDb3X/nEf/VXuv1NPjvP0AEWmO/+G/9l4reIf7lXQDZH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Wfn4wgAAANoAAAAPAAAAAAAAAAAAAAAAAJgCAABkcnMvZG93&#10;bnJldi54bWxQSwUGAAAAAAQABAD1AAAAhwMAAAAA&#10;" filled="f" strokecolor="black [3213]">
                          <v:textbox>
                            <w:txbxContent>
                              <w:p w:rsidR="00777400" w:rsidRDefault="00F62D93" w:rsidP="00707C09">
                                <w:pPr>
                                  <w:spacing w:after="0"/>
                                  <w:jc w:val="center"/>
                                  <w:rPr>
                                    <w:color w:val="000000" w:themeColor="text1"/>
                                  </w:rPr>
                                </w:pPr>
                                <w:r>
                                  <w:rPr>
                                    <w:color w:val="000000" w:themeColor="text1"/>
                                  </w:rPr>
                                  <w:t xml:space="preserve">First sending </w:t>
                                </w:r>
                                <w:r w:rsidR="00777400">
                                  <w:rPr>
                                    <w:color w:val="000000" w:themeColor="text1"/>
                                  </w:rPr>
                                  <w:t xml:space="preserve"> </w:t>
                                </w:r>
                              </w:p>
                              <w:p w:rsidR="00F62D93" w:rsidRDefault="00777400" w:rsidP="00707C09">
                                <w:pPr>
                                  <w:spacing w:after="0"/>
                                  <w:jc w:val="center"/>
                                  <w:rPr>
                                    <w:color w:val="000000" w:themeColor="text1"/>
                                  </w:rPr>
                                </w:pPr>
                                <w:r>
                                  <w:rPr>
                                    <w:color w:val="000000" w:themeColor="text1"/>
                                  </w:rPr>
                                  <w:t>(</w:t>
                                </w:r>
                                <w:proofErr w:type="spellStart"/>
                                <w:r w:rsidR="00F62D93">
                                  <w:rPr>
                                    <w:color w:val="000000" w:themeColor="text1"/>
                                  </w:rPr>
                                  <w:t>SarQoL</w:t>
                                </w:r>
                                <w:proofErr w:type="spellEnd"/>
                                <w:r w:rsidR="00F62D93">
                                  <w:rPr>
                                    <w:color w:val="000000" w:themeColor="text1"/>
                                  </w:rPr>
                                  <w:t>®</w:t>
                                </w:r>
                                <w:r>
                                  <w:rPr>
                                    <w:color w:val="000000" w:themeColor="text1"/>
                                  </w:rPr>
                                  <w:t xml:space="preserve"> questionnaire only)</w:t>
                                </w:r>
                              </w:p>
                              <w:p w:rsidR="00F62D93" w:rsidRDefault="00F62D93" w:rsidP="00707C09">
                                <w:pPr>
                                  <w:spacing w:after="0"/>
                                  <w:jc w:val="center"/>
                                  <w:rPr>
                                    <w:color w:val="000000" w:themeColor="text1"/>
                                  </w:rPr>
                                </w:pPr>
                                <w:r>
                                  <w:rPr>
                                    <w:color w:val="000000" w:themeColor="text1"/>
                                  </w:rPr>
                                  <w:t>(n= 401)</w:t>
                                </w:r>
                              </w:p>
                              <w:p w:rsidR="00F62D93" w:rsidRPr="00707C09" w:rsidRDefault="00F62D93" w:rsidP="00707C09">
                                <w:pPr>
                                  <w:spacing w:after="0"/>
                                  <w:jc w:val="center"/>
                                  <w:rPr>
                                    <w:i/>
                                    <w:color w:val="000000" w:themeColor="text1"/>
                                  </w:rPr>
                                </w:pPr>
                                <w:r w:rsidRPr="00707C09">
                                  <w:rPr>
                                    <w:i/>
                                    <w:color w:val="000000" w:themeColor="text1"/>
                                  </w:rPr>
                                  <w:t>Discriminant power, internal consistency, floor and ceiling effects</w:t>
                                </w:r>
                              </w:p>
                            </w:txbxContent>
                          </v:textbox>
                        </v:rect>
                        <v:rect id="Rectangle 6" o:spid="_x0000_s1042" style="position:absolute;left:3720;top:27325;width:15513;height:53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tnj8IA&#10;AADaAAAADwAAAGRycy9kb3ducmV2LnhtbESPwWrDMBBE74X+g9hCLiWWk0IIrhVTAoFcXGiaD1is&#10;jWVirWRLTpy/rwqFHoeZecOU1Wx7caMxdI4VrLIcBHHjdMetgvP3YbkFESKyxt4xKXhQgGr3/FRi&#10;od2dv+h2iq1IEA4FKjAx+kLK0BiyGDLniZN3caPFmOTYSj3iPcFtL9d5vpEWO04LBj3tDTXX02QV&#10;zNN2GOrpag291f3rOvrP2nulFi/zxzuISHP8D/+1j1rBBn6vpBs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i2ePwgAAANoAAAAPAAAAAAAAAAAAAAAAAJgCAABkcnMvZG93&#10;bnJldi54bWxQSwUGAAAAAAQABAD1AAAAhwMAAAAA&#10;" filled="f" strokecolor="black [3213]">
                          <v:textbox>
                            <w:txbxContent>
                              <w:p w:rsidR="00F62D93" w:rsidRPr="006D6948" w:rsidRDefault="00F62D93" w:rsidP="006D6948">
                                <w:pPr>
                                  <w:jc w:val="center"/>
                                  <w:rPr>
                                    <w:color w:val="000000" w:themeColor="text1"/>
                                  </w:rPr>
                                </w:pPr>
                                <w:r w:rsidRPr="006D6948">
                                  <w:rPr>
                                    <w:color w:val="000000" w:themeColor="text1"/>
                                  </w:rPr>
                                  <w:t>Responses to the first sending (n=315)</w:t>
                                </w:r>
                              </w:p>
                            </w:txbxContent>
                          </v:textbox>
                        </v:rect>
                        <v:rect id="Rectangle 7" o:spid="_x0000_s1043" style="position:absolute;left:3720;top:39979;width:15513;height:563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MfCFMIA&#10;AADaAAAADwAAAGRycy9kb3ducmV2LnhtbESPwWrDMBBE74X8g9hCL6WR60IT3MgmFAK5uNAkH7BY&#10;W8vEWimWHLt/HwUKPQ4z84bZVLPtxZWG0DlW8LrMQBA3TnfcKjgddy9rECEia+wdk4JfClCVi4cN&#10;FtpN/E3XQ2xFgnAoUIGJ0RdShsaQxbB0njh5P26wGJMcWqkHnBLc9jLPsndpseO0YNDTp6HmfBit&#10;gnlcXy71eLaG3ur+OY/+q/ZeqafHefsBItIc/8N/7b1WsIL7lXQDZH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x8IUwgAAANoAAAAPAAAAAAAAAAAAAAAAAJgCAABkcnMvZG93&#10;bnJldi54bWxQSwUGAAAAAAQABAD1AAAAhwMAAAAA&#10;" filled="f" strokecolor="black [3213]">
                          <v:textbox>
                            <w:txbxContent>
                              <w:p w:rsidR="00F62D93" w:rsidRPr="00E10692" w:rsidRDefault="00F62D93" w:rsidP="006D6948">
                                <w:pPr>
                                  <w:jc w:val="center"/>
                                  <w:rPr>
                                    <w:color w:val="000000" w:themeColor="text1"/>
                                    <w:lang w:val="fr-BE"/>
                                  </w:rPr>
                                </w:pPr>
                                <w:proofErr w:type="spellStart"/>
                                <w:r>
                                  <w:rPr>
                                    <w:color w:val="000000" w:themeColor="text1"/>
                                    <w:lang w:val="fr-BE"/>
                                  </w:rPr>
                                  <w:t>Included</w:t>
                                </w:r>
                                <w:proofErr w:type="spellEnd"/>
                                <w:r>
                                  <w:rPr>
                                    <w:color w:val="000000" w:themeColor="text1"/>
                                    <w:lang w:val="fr-BE"/>
                                  </w:rPr>
                                  <w:t xml:space="preserve"> questionnaires (n=297)</w:t>
                                </w:r>
                              </w:p>
                            </w:txbxContent>
                          </v:textbox>
                        </v:rect>
                        <v:rect id="Rectangle 8" o:spid="_x0000_s1044" style="position:absolute;left:3720;top:47847;width:15513;height:659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hWZr8A&#10;AADaAAAADwAAAGRycy9kb3ducmV2LnhtbERP3WrCMBS+H/gO4QjeDJuug1GqUUQQdtPBnA9waI5N&#10;sTmJTWrr2y8Xg11+fP/b/Wx78aAhdI4VvGU5COLG6Y5bBZef07oEESKyxt4xKXhSgP1u8bLFSruJ&#10;v+lxjq1IIRwqVGBi9JWUoTFkMWTOEyfu6gaLMcGhlXrAKYXbXhZ5/iEtdpwaDHo6Gmpu59EqmMfy&#10;fq/HmzX0XvevRfRftfdKrZbzYQMi0hz/xX/uT60gbU1X0g2Qu1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BWFZmvwAAANoAAAAPAAAAAAAAAAAAAAAAAJgCAABkcnMvZG93bnJl&#10;di54bWxQSwUGAAAAAAQABAD1AAAAhAMAAAAA&#10;" filled="f" strokecolor="black [3213]">
                          <v:textbox>
                            <w:txbxContent>
                              <w:p w:rsidR="00F62D93" w:rsidRPr="0055322F" w:rsidRDefault="00F62D93" w:rsidP="00E10692">
                                <w:pPr>
                                  <w:spacing w:after="0"/>
                                  <w:jc w:val="center"/>
                                  <w:rPr>
                                    <w:i/>
                                    <w:color w:val="000000" w:themeColor="text1"/>
                                  </w:rPr>
                                </w:pPr>
                                <w:r w:rsidRPr="0055322F">
                                  <w:rPr>
                                    <w:i/>
                                    <w:color w:val="000000" w:themeColor="text1"/>
                                  </w:rPr>
                                  <w:t>Internal consistency</w:t>
                                </w:r>
                              </w:p>
                              <w:p w:rsidR="00F62D93" w:rsidRPr="00E10692" w:rsidRDefault="00F62D93" w:rsidP="00E10692">
                                <w:pPr>
                                  <w:spacing w:after="0"/>
                                  <w:jc w:val="center"/>
                                  <w:rPr>
                                    <w:color w:val="000000" w:themeColor="text1"/>
                                  </w:rPr>
                                </w:pPr>
                                <w:r w:rsidRPr="0055322F">
                                  <w:rPr>
                                    <w:i/>
                                    <w:color w:val="000000" w:themeColor="text1"/>
                                  </w:rPr>
                                  <w:t>Floor and ceiling effects</w:t>
                                </w:r>
                                <w:r w:rsidRPr="00E10692">
                                  <w:rPr>
                                    <w:color w:val="000000" w:themeColor="text1"/>
                                  </w:rPr>
                                  <w:t xml:space="preserve"> (n=297)</w:t>
                                </w:r>
                              </w:p>
                            </w:txbxContent>
                          </v:textbox>
                        </v:rect>
                        <v:rect id="Rectangle 9" o:spid="_x0000_s1045" style="position:absolute;left:3720;top:61671;width:15513;height:659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hTz/cIA&#10;AADaAAAADwAAAGRycy9kb3ducmV2LnhtbESPwWrDMBBE74X8g9hCL6WR60JJ3MgmFAK5uNAkH7BY&#10;W8vEWimWHLt/HwUKPQ4z84bZVLPtxZWG0DlW8LrMQBA3TnfcKjgddy8rECEia+wdk4JfClCVi4cN&#10;FtpN/E3XQ2xFgnAoUIGJ0RdShsaQxbB0njh5P26wGJMcWqkHnBLc9jLPsndpseO0YNDTp6HmfBit&#10;gnlcXS71eLaG3ur+OY/+q/ZeqafHefsBItIc/8N/7b1WsIb7lXQDZH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FPP9wgAAANoAAAAPAAAAAAAAAAAAAAAAAJgCAABkcnMvZG93&#10;bnJldi54bWxQSwUGAAAAAAQABAD1AAAAhwMAAAAA&#10;" filled="f" strokecolor="black [3213]">
                          <v:textbox>
                            <w:txbxContent>
                              <w:p w:rsidR="00F62D93" w:rsidRPr="0055322F" w:rsidRDefault="00F62D93" w:rsidP="00E10692">
                                <w:pPr>
                                  <w:spacing w:after="0"/>
                                  <w:jc w:val="center"/>
                                  <w:rPr>
                                    <w:i/>
                                    <w:color w:val="000000" w:themeColor="text1"/>
                                  </w:rPr>
                                </w:pPr>
                                <w:r w:rsidRPr="0055322F">
                                  <w:rPr>
                                    <w:i/>
                                    <w:color w:val="000000" w:themeColor="text1"/>
                                  </w:rPr>
                                  <w:t>Discriminant power</w:t>
                                </w:r>
                              </w:p>
                              <w:p w:rsidR="00F62D93" w:rsidRPr="00E10692" w:rsidRDefault="00F62D93" w:rsidP="00E10692">
                                <w:pPr>
                                  <w:spacing w:after="0"/>
                                  <w:jc w:val="center"/>
                                  <w:rPr>
                                    <w:color w:val="000000" w:themeColor="text1"/>
                                  </w:rPr>
                                </w:pPr>
                                <w:r w:rsidRPr="00E10692">
                                  <w:rPr>
                                    <w:color w:val="000000" w:themeColor="text1"/>
                                  </w:rPr>
                                  <w:t xml:space="preserve"> (n=</w:t>
                                </w:r>
                                <w:r>
                                  <w:rPr>
                                    <w:color w:val="000000" w:themeColor="text1"/>
                                  </w:rPr>
                                  <w:t>235</w:t>
                                </w:r>
                                <w:r w:rsidRPr="00E10692">
                                  <w:rPr>
                                    <w:color w:val="000000" w:themeColor="text1"/>
                                  </w:rPr>
                                  <w:t>)</w:t>
                                </w:r>
                              </w:p>
                            </w:txbxContent>
                          </v:textbox>
                        </v:rect>
                        <v:rect id="Rectangle 12" o:spid="_x0000_s1046" style="position:absolute;left:21051;top:27219;width:15513;height:53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lMc8AA&#10;AADbAAAADwAAAGRycy9kb3ducmV2LnhtbERPS2rDMBDdF3oHMYFuSiPXhRIcyyYUCtk40LQHGKyJ&#10;ZWyNFEtOnNtXgUJ383jfKevFjuJCU+gdK3hdZyCIW6d77hT8fH++bECEiKxxdEwKbhSgrh4fSiy0&#10;u/IXXY6xEymEQ4EKTIy+kDK0hiyGtfPEiTu5yWJMcOqknvCawu0o8yx7lxZ7Tg0GPX0YaofjbBUs&#10;8+Z8bubBGnprxuc8+kPjvVJPq2W3BRFpif/iP/dep/k53H9JB8jq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ulMc8AAAADbAAAADwAAAAAAAAAAAAAAAACYAgAAZHJzL2Rvd25y&#10;ZXYueG1sUEsFBgAAAAAEAAQA9QAAAIUDAAAAAA==&#10;" filled="f" strokecolor="black [3213]">
                          <v:textbox>
                            <w:txbxContent>
                              <w:p w:rsidR="00F62D93" w:rsidRPr="00E10692" w:rsidRDefault="00F62D93" w:rsidP="00E10692">
                                <w:pPr>
                                  <w:jc w:val="center"/>
                                  <w:rPr>
                                    <w:color w:val="000000" w:themeColor="text1"/>
                                  </w:rPr>
                                </w:pPr>
                                <w:r w:rsidRPr="00E10692">
                                  <w:rPr>
                                    <w:color w:val="000000" w:themeColor="text1"/>
                                  </w:rPr>
                                  <w:t>Respo</w:t>
                                </w:r>
                                <w:r>
                                  <w:rPr>
                                    <w:color w:val="000000" w:themeColor="text1"/>
                                  </w:rPr>
                                  <w:t>nses to the second sending (n=88</w:t>
                                </w:r>
                                <w:r w:rsidRPr="00E10692">
                                  <w:rPr>
                                    <w:color w:val="000000" w:themeColor="text1"/>
                                  </w:rPr>
                                  <w:t>)</w:t>
                                </w:r>
                              </w:p>
                            </w:txbxContent>
                          </v:textbox>
                        </v:rect>
                        <v:rect id="Rectangle 13" o:spid="_x0000_s1047" style="position:absolute;left:21051;top:39979;width:15513;height:56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Xp6L4A&#10;AADbAAAADwAAAGRycy9kb3ducmV2LnhtbERPzYrCMBC+C75DGMGLaKqCSDWKCIKXLqz6AEMzNsVm&#10;EptU69tvFhb2Nh/f72z3vW3Ei9pQO1Ywn2UgiEuna64U3K6n6RpEiMgaG8ek4EMB9rvhYIu5dm/+&#10;ptclViKFcMhRgYnR51KG0pDFMHOeOHF311qMCbaV1C2+U7ht5CLLVtJizanBoKejofJx6ayCvls/&#10;n0X3sIaWRTNZRP9VeK/UeNQfNiAi9fFf/Oc+6zR/Cb+/pAPk7g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Wl6ei+AAAA2wAAAA8AAAAAAAAAAAAAAAAAmAIAAGRycy9kb3ducmV2&#10;LnhtbFBLBQYAAAAABAAEAPUAAACDAwAAAAA=&#10;" filled="f" strokecolor="black [3213]">
                          <v:textbox>
                            <w:txbxContent>
                              <w:p w:rsidR="00F62D93" w:rsidRPr="00E10692" w:rsidRDefault="00F62D93" w:rsidP="00E10692">
                                <w:pPr>
                                  <w:jc w:val="center"/>
                                  <w:rPr>
                                    <w:color w:val="000000" w:themeColor="text1"/>
                                  </w:rPr>
                                </w:pPr>
                                <w:r>
                                  <w:rPr>
                                    <w:color w:val="000000" w:themeColor="text1"/>
                                  </w:rPr>
                                  <w:t>Included questionnaires</w:t>
                                </w:r>
                                <w:r w:rsidRPr="00E10692">
                                  <w:rPr>
                                    <w:color w:val="000000" w:themeColor="text1"/>
                                  </w:rPr>
                                  <w:t xml:space="preserve"> (n=</w:t>
                                </w:r>
                                <w:r>
                                  <w:rPr>
                                    <w:color w:val="000000" w:themeColor="text1"/>
                                  </w:rPr>
                                  <w:t>87</w:t>
                                </w:r>
                                <w:r w:rsidRPr="00E10692">
                                  <w:rPr>
                                    <w:color w:val="000000" w:themeColor="text1"/>
                                  </w:rPr>
                                  <w:t>)</w:t>
                                </w:r>
                              </w:p>
                            </w:txbxContent>
                          </v:textbox>
                        </v:rect>
                        <v:rect id="Rectangle 14" o:spid="_x0000_s1048" style="position:absolute;left:21051;top:47847;width:15513;height:659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xxnMEA&#10;AADbAAAADwAAAGRycy9kb3ducmV2LnhtbERPS2rDMBDdF3IHMYVuSiPXLSG4kU0oBLJxoUkOMFhT&#10;y8QaKZYcu7ePAoXu5vG+s6lm24srDaFzrOB1mYEgbpzuuFVwOu5e1iBCRNbYOyYFvxSgKhcPGyy0&#10;m/ibrofYihTCoUAFJkZfSBkaQxbD0nnixP24wWJMcGilHnBK4baXeZatpMWOU4NBT5+GmvNhtArm&#10;cX251OPZGnqr++c8+q/ae6WeHuftB4hIc/wX/7n3Os1/h/sv6QBZ3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pMcZzBAAAA2wAAAA8AAAAAAAAAAAAAAAAAmAIAAGRycy9kb3du&#10;cmV2LnhtbFBLBQYAAAAABAAEAPUAAACGAwAAAAA=&#10;" filled="f" strokecolor="black [3213]">
                          <v:textbox>
                            <w:txbxContent>
                              <w:p w:rsidR="00F62D93" w:rsidRPr="00E10692" w:rsidRDefault="00F62D93" w:rsidP="00E10692">
                                <w:pPr>
                                  <w:jc w:val="center"/>
                                  <w:rPr>
                                    <w:color w:val="000000" w:themeColor="text1"/>
                                  </w:rPr>
                                </w:pPr>
                                <w:r w:rsidRPr="0055322F">
                                  <w:rPr>
                                    <w:i/>
                                    <w:color w:val="000000" w:themeColor="text1"/>
                                  </w:rPr>
                                  <w:t>Construct validity</w:t>
                                </w:r>
                                <w:r w:rsidRPr="00E10692">
                                  <w:rPr>
                                    <w:color w:val="000000" w:themeColor="text1"/>
                                  </w:rPr>
                                  <w:t xml:space="preserve"> (n=</w:t>
                                </w:r>
                                <w:r>
                                  <w:rPr>
                                    <w:color w:val="000000" w:themeColor="text1"/>
                                  </w:rPr>
                                  <w:t>87</w:t>
                                </w:r>
                                <w:r w:rsidRPr="00E10692">
                                  <w:rPr>
                                    <w:color w:val="000000" w:themeColor="text1"/>
                                  </w:rPr>
                                  <w:t>)</w:t>
                                </w:r>
                              </w:p>
                            </w:txbxContent>
                          </v:textbox>
                        </v:rect>
                        <v:rect id="Rectangle 15" o:spid="_x0000_s1049" style="position:absolute;left:39132;top:53266;width:15419;height:659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DUB8EA&#10;AADbAAAADwAAAGRycy9kb3ducmV2LnhtbERPS2rDMBDdF3IHMYVuSiPXpSG4kU0oBLJxoUkOMFhT&#10;y8QaKZYcu7ePAoXu5vG+s6lm24srDaFzrOB1mYEgbpzuuFVwOu5e1iBCRNbYOyYFvxSgKhcPGyy0&#10;m/ibrofYihTCoUAFJkZfSBkaQxbD0nnixP24wWJMcGilHnBK4baXeZatpMWOU4NBT5+GmvNhtArm&#10;cX251OPZGnqr++c8+q/ae6WeHuftB4hIc/wX/7n3Os1/h/sv6QBZ3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UA1AfBAAAA2wAAAA8AAAAAAAAAAAAAAAAAmAIAAGRycy9kb3du&#10;cmV2LnhtbFBLBQYAAAAABAAEAPUAAACGAwAAAAA=&#10;" filled="f" strokecolor="black [3213]">
                          <v:textbox>
                            <w:txbxContent>
                              <w:p w:rsidR="00F62D93" w:rsidRPr="00E10692" w:rsidRDefault="00F62D93" w:rsidP="00E10692">
                                <w:pPr>
                                  <w:jc w:val="center"/>
                                  <w:rPr>
                                    <w:color w:val="000000" w:themeColor="text1"/>
                                  </w:rPr>
                                </w:pPr>
                                <w:r w:rsidRPr="0055322F">
                                  <w:rPr>
                                    <w:i/>
                                    <w:color w:val="000000" w:themeColor="text1"/>
                                  </w:rPr>
                                  <w:t>Test-retest reliability</w:t>
                                </w:r>
                                <w:r w:rsidRPr="00E10692">
                                  <w:rPr>
                                    <w:color w:val="000000" w:themeColor="text1"/>
                                  </w:rPr>
                                  <w:t xml:space="preserve"> (n=</w:t>
                                </w:r>
                                <w:r>
                                  <w:rPr>
                                    <w:color w:val="000000" w:themeColor="text1"/>
                                  </w:rPr>
                                  <w:t>78</w:t>
                                </w:r>
                                <w:r w:rsidRPr="00E10692">
                                  <w:rPr>
                                    <w:color w:val="000000" w:themeColor="text1"/>
                                  </w:rPr>
                                  <w:t>)</w:t>
                                </w:r>
                              </w:p>
                            </w:txbxContent>
                          </v:textbox>
                        </v:rect>
                        <v:shape id="Straight Arrow Connector 18" o:spid="_x0000_s1050" type="#_x0000_t32" style="position:absolute;left:20095;top:3296;width:0;height:329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C5O0MMAAADbAAAADwAAAGRycy9kb3ducmV2LnhtbESPT2vCQBDF7wW/wzIFb3VTJSWkriJC&#10;aK/+A72N2TEJzc6G7Ebjt+8cCr3N8N6895vlenStulMfGs8G3mcJKOLS24YrA8dD8ZaBChHZYuuZ&#10;DDwpwHo1eVlibv2Dd3Tfx0pJCIccDdQxdrnWoazJYZj5jli0m+8dRln7StseHxLuWj1Pkg/tsGFp&#10;qLGjbU3lz35wBha36/iVxY3OirPfDkOapqfiYsz0ddx8goo0xn/z3/W3FXyBlV9kAL36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wuTtDDAAAA2wAAAA8AAAAAAAAAAAAA&#10;AAAAoQIAAGRycy9kb3ducmV2LnhtbFBLBQYAAAAABAAEAPkAAACRAwAAAAA=&#10;" strokecolor="#4579b8 [3044]">
                          <v:stroke endarrow="open"/>
                        </v:shape>
                        <v:shape id="Straight Arrow Connector 19" o:spid="_x0000_s1051" type="#_x0000_t32" style="position:absolute;left:16054;top:11483;width:4040;height:2128;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lzcRcUAAADbAAAADwAAAGRycy9kb3ducmV2LnhtbESPQWvCQBCF7wX/wzJCb3VjsUWjq4il&#10;0CJYooJ4G7NjEszOht2tif/eFQq9zfDevO/NbNGZWlzJ+cqyguEgAUGcW11xoWC/+3wZg/ABWWNt&#10;mRTcyMNi3nuaYaptyxldt6EQMYR9igrKEJpUSp+XZNAPbEMctbN1BkNcXSG1wzaGm1q+Jsm7NFhx&#10;JJTY0Kqk/LL9NRHyMcre1of1aUTZ8qc9fR83wR2Veu53yymIQF34N/9df+lYfwKPX+IAcn4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lzcRcUAAADbAAAADwAAAAAAAAAA&#10;AAAAAAChAgAAZHJzL2Rvd25yZXYueG1sUEsFBgAAAAAEAAQA+QAAAJMDAAAAAA==&#10;" strokecolor="#4579b8 [3044]">
                          <v:stroke endarrow="open"/>
                        </v:shape>
                        <v:shape id="Straight Arrow Connector 20" o:spid="_x0000_s1052" type="#_x0000_t32" style="position:absolute;left:19988;top:11483;width:4572;height:212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DSIa8AAAADbAAAADwAAAGRycy9kb3ducmV2LnhtbERPTWuDQBC9F/Iflgn0VtekWMS4EQlI&#10;cm3aQHKbuBOVuLPiron9991DocfH+86L2fTiQaPrLCtYRTEI4trqjhsF31/VWwrCeWSNvWVS8EMO&#10;iu3iJcdM2yd/0uPoGxFC2GWooPV+yKR0dUsGXWQH4sDd7GjQBzg2Uo/4DOGml+s4/pAGOw4NLQ60&#10;a6m+Hyej4P12nfepL2Vane1umpIkOVUXpV6Xc7kB4Wn2/+I/90ErWIf14Uv4AXL7C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w0iGvAAAAA2wAAAA8AAAAAAAAAAAAAAAAA&#10;oQIAAGRycy9kb3ducmV2LnhtbFBLBQYAAAAABAAEAPkAAACOAwAAAAA=&#10;" strokecolor="#4579b8 [3044]">
                          <v:stroke endarrow="open"/>
                        </v:shape>
                        <v:shape id="Straight Arrow Connector 21" o:spid="_x0000_s1053" type="#_x0000_t32" style="position:absolute;left:11269;top:24561;width:0;height:276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3gt8MMAAADbAAAADwAAAGRycy9kb3ducmV2LnhtbESPT4vCMBTE78J+h/CEvdlUpVKqUUQo&#10;63X9A7u3Z/Nsi81LaVLtfvuNIHgcZuY3zGozmEbcqXO1ZQXTKAZBXFhdc6ngdMwnKQjnkTU2lknB&#10;HznYrD9GK8y0ffA33Q++FAHCLkMFlfdtJqUrKjLoItsSB+9qO4M+yK6UusNHgJtGzuJ4IQ3WHBYq&#10;bGlXUXE79EbB/HoZvlK/lWn+Y3d9nyTJOf9V6nM8bJcgPA3+HX6191rBbArPL+EHyP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N4LfDDAAAA2wAAAA8AAAAAAAAAAAAA&#10;AAAAoQIAAGRycy9kb3ducmV2LnhtbFBLBQYAAAAABAAEAPkAAACRAwAAAAA=&#10;" strokecolor="#4579b8 [3044]">
                          <v:stroke endarrow="open"/>
                        </v:shape>
                        <v:shape id="Straight Arrow Connector 22" o:spid="_x0000_s1054" type="#_x0000_t32" style="position:absolute;left:11482;top:37746;width:0;height:2229;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pSEicQAAADbAAAADwAAAGRycy9kb3ducmV2LnhtbESPX2vCMBTF3wd+h3AF32ZqcWNUo4hj&#10;4BAcVUF8uzbXttjclCSz3bc3g8EeD+fPjzNf9qYRd3K+tqxgMk5AEBdW11wqOB4+nt9A+ICssbFM&#10;Cn7Iw3IxeJpjpm3HOd33oRRxhH2GCqoQ2kxKX1Rk0I9tSxy9q3UGQ5SulNphF8dNI9MkeZUGa46E&#10;CltaV1Tc9t8mQt6n+cv2tL1MKV99dZfP8y64s1KjYb+agQjUh//wX3ujFaQp/H6JP0Au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lISJxAAAANsAAAAPAAAAAAAAAAAA&#10;AAAAAKECAABkcnMvZG93bnJldi54bWxQSwUGAAAAAAQABAD5AAAAkgMAAAAA&#10;" strokecolor="#4579b8 [3044]">
                          <v:stroke endarrow="open"/>
                        </v:shape>
                        <v:shape id="Straight Arrow Connector 23" o:spid="_x0000_s1055" type="#_x0000_t32" style="position:absolute;left:11588;top:45614;width:0;height:2229;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ghEsQAAADbAAAADwAAAGRycy9kb3ducmV2LnhtbESPX2vCMBTF3wd+h3CFvc1UpzI6o8jG&#10;YEOYtBPEt2tz1xabm5Jktn57MxB8PJw/P85i1ZtGnMn52rKC8SgBQVxYXXOpYPfz8fQCwgdkjY1l&#10;UnAhD6vl4GGBqbYdZ3TOQyniCPsUFVQhtKmUvqjIoB/Zljh6v9YZDFG6UmqHXRw3jZwkyVwarDkS&#10;KmzpraLilP+ZCHmfZrPNfnOcUrbedsevw3dwB6Ueh/36FUSgPtzDt/anVjB5hv8v8QfI5R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x2CESxAAAANsAAAAPAAAAAAAAAAAA&#10;AAAAAKECAABkcnMvZG93bnJldi54bWxQSwUGAAAAAAQABAD5AAAAkgMAAAAA&#10;" strokecolor="#4579b8 [3044]">
                          <v:stroke endarrow="open"/>
                        </v:shape>
                        <v:shape id="Straight Arrow Connector 24" o:spid="_x0000_s1056" type="#_x0000_t32" style="position:absolute;left:11695;top:59437;width:0;height:2229;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jG5ZsQAAADbAAAADwAAAGRycy9kb3ducmV2LnhtbESPX2vCMBTF3wd+h3AF32aqdGNUo4hj&#10;4BAcVUF8uzbXttjclCSz3bc3g8EeD+fPjzNf9qYRd3K+tqxgMk5AEBdW11wqOB4+nt9A+ICssbFM&#10;Cn7Iw3IxeJpjpm3HOd33oRRxhH2GCqoQ2kxKX1Rk0I9tSxy9q3UGQ5SulNphF8dNI6dJ8ioN1hwJ&#10;Fba0rqi47b9NhLyn+cv2tL2klK++usvneRfcWanRsF/NQATqw3/4r73RCqYp/H6JP0Au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MblmxAAAANsAAAAPAAAAAAAAAAAA&#10;AAAAAKECAABkcnMvZG93bnJldi54bWxQSwUGAAAAAAQABAD5AAAAkgMAAAAA&#10;" strokecolor="#4579b8 [3044]">
                          <v:stroke endarrow="open"/>
                        </v:shape>
                        <v:shape id="Straight Arrow Connector 25" o:spid="_x0000_s1057" type="#_x0000_t32" style="position:absolute;left:28494;top:24454;width:0;height:276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Mr88EAAADbAAAADwAAAGRycy9kb3ducmV2LnhtbESPQYvCMBSE7wv+h/AEb2uqS5dSjSJC&#10;ca/qCnp7Ns+22LyUJtX6740geBxm5htmvuxNLW7Uusqygsk4AkGcW11xoeB/n30nIJxH1lhbJgUP&#10;crBcDL7mmGp75y3ddr4QAcIuRQWl900qpctLMujGtiEO3sW2Bn2QbSF1i/cAN7WcRtGvNFhxWCix&#10;oXVJ+XXXGQU/l3O/SfxKJtnRrrsujuNDdlJqNOxXMxCeev8Jv9t/WsE0hteX8APk4gk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cQyvzwQAAANsAAAAPAAAAAAAAAAAAAAAA&#10;AKECAABkcnMvZG93bnJldi54bWxQSwUGAAAAAAQABAD5AAAAjwMAAAAA&#10;" strokecolor="#4579b8 [3044]">
                          <v:stroke endarrow="open"/>
                        </v:shape>
                        <v:shape id="Straight Arrow Connector 27" o:spid="_x0000_s1058" type="#_x0000_t32" style="position:absolute;left:28813;top:45614;width:0;height:2229;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uMnEcQAAADbAAAADwAAAGRycy9kb3ducmV2LnhtbESPX2vCMBTF3wd+h3AF32aquCnVKLIh&#10;bAiTqiC+XZtrW2xuSpLZ7tsvg4GPh/Pnx1msOlOLOzlfWVYwGiYgiHOrKy4UHA+b5xkIH5A11pZJ&#10;wQ95WC17TwtMtW05o/s+FCKOsE9RQRlCk0rp85IM+qFtiKN3tc5giNIVUjts47ip5ThJXqXBiiOh&#10;xIbeSspv+28TIe+T7GV72l4mlK137eXz/BXcWalBv1vPQQTqwiP83/7QCsZT+PsSf4Bc/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4ycRxAAAANsAAAAPAAAAAAAAAAAA&#10;AAAAAKECAABkcnMvZG93bnJldi54bWxQSwUGAAAAAAQABAD5AAAAkgMAAAAA&#10;" strokecolor="#4579b8 [3044]">
                          <v:stroke endarrow="open"/>
                        </v:shape>
                      </v:group>
                    </v:group>
                  </v:group>
                  <v:rect id="Rectangle 34" o:spid="_x0000_s1059" style="position:absolute;left:43061;top:28814;width:15507;height:52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kt/MMA&#10;AADbAAAADwAAAGRycy9kb3ducmV2LnhtbESPwWrDMBBE74X+g9hCLiWR64QQ3MgmBAq5uJC0H7BY&#10;W8vEWimWHLt/XxUKPQ4z84bZV7PtxZ2G0DlW8LLKQBA3TnfcKvj8eFvuQISIrLF3TAq+KUBVPj7s&#10;sdBu4jPdL7EVCcKhQAUmRl9IGRpDFsPKeeLkfbnBYkxyaKUecEpw28s8y7bSYsdpwaCno6Hmehmt&#10;gnnc3W71eLWG1nX/nEf/Xnuv1OJpPryCiDTH//Bf+6QVrDfw+yX9AF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fkt/MMAAADbAAAADwAAAAAAAAAAAAAAAACYAgAAZHJzL2Rv&#10;d25yZXYueG1sUEsFBgAAAAAEAAQA9QAAAIgDAAAAAA==&#10;" filled="f" strokecolor="black [3213]">
                    <v:textbox>
                      <w:txbxContent>
                        <w:p w:rsidR="00BB473F" w:rsidRPr="00E10692" w:rsidRDefault="00BB473F" w:rsidP="00BB473F">
                          <w:pPr>
                            <w:jc w:val="center"/>
                            <w:rPr>
                              <w:color w:val="000000" w:themeColor="text1"/>
                            </w:rPr>
                          </w:pPr>
                          <w:r w:rsidRPr="00E10692">
                            <w:rPr>
                              <w:color w:val="000000" w:themeColor="text1"/>
                            </w:rPr>
                            <w:t>Respo</w:t>
                          </w:r>
                          <w:r>
                            <w:rPr>
                              <w:color w:val="000000" w:themeColor="text1"/>
                            </w:rPr>
                            <w:t>nses to the test-retest (n=86</w:t>
                          </w:r>
                          <w:r w:rsidRPr="00E10692">
                            <w:rPr>
                              <w:color w:val="000000" w:themeColor="text1"/>
                            </w:rPr>
                            <w:t>)</w:t>
                          </w:r>
                        </w:p>
                      </w:txbxContent>
                    </v:textbox>
                  </v:rect>
                  <v:shape id="Straight Arrow Connector 25" o:spid="_x0000_s1060" type="#_x0000_t32" style="position:absolute;left:51036;top:23923;width:0;height:488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Zq9LsIAAADbAAAADwAAAGRycy9kb3ducmV2LnhtbESPT4vCMBTE78J+h/AW9mZTVyqlaxQR&#10;ynr1H+jtbfNsi81LaVLtfnsjCB6Hmd8MM18OphE36lxtWcEkikEQF1bXXCo47PNxCsJ5ZI2NZVLw&#10;Tw6Wi4/RHDNt77yl286XIpSwy1BB5X2bSemKigy6yLbEwbvYzqAPsiul7vAeyk0jv+N4Jg3WHBYq&#10;bGldUXHd9UbB9PI3/KZ+JdP8ZNd9nyTJMT8r9fU5rH5AeBr8O/yiNzpwCTy/hB8gFw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Zq9LsIAAADbAAAADwAAAAAAAAAAAAAA&#10;AAChAgAAZHJzL2Rvd25yZXYueG1sUEsFBgAAAAAEAAQA+QAAAJADAAAAAA==&#10;" strokecolor="#4579b8 [3044]">
                    <v:stroke endarrow="open"/>
                  </v:shape>
                </v:group>
                <v:line id="Connecteur droit 36" o:spid="_x0000_s1061" style="position:absolute;visibility:visible;mso-wrap-style:square" from="50292,23923" to="51136,239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ycF8QAAADbAAAADwAAAGRycy9kb3ducmV2LnhtbESPUWvCQBCE3wv+h2OFvtWLSoNNPUUE&#10;QVpfavsDtrk1Ceb24t2qsb++JxT6OMzMN8x82btWXSjExrOB8SgDRVx623Bl4Otz8zQDFQXZYuuZ&#10;DNwownIxeJhjYf2VP+iyl0olCMcCDdQiXaF1LGtyGEe+I07ewQeHkmSotA14TXDX6kmW5dphw2mh&#10;xo7WNZXH/dkZOL3vtvH23U4kf/55O4bV7EWm0ZjHYb96BSXUy3/4r721BqY53L+kH6A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77JwXxAAAANsAAAAPAAAAAAAAAAAA&#10;AAAAAKECAABkcnMvZG93bnJldi54bWxQSwUGAAAAAAQABAD5AAAAkgMAAAAA&#10;" strokecolor="#4579b8 [3044]"/>
                <v:shape id="Straight Arrow Connector 26" o:spid="_x0000_s1062" type="#_x0000_t32" style="position:absolute;left:51248;top:52737;width:0;height:222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zqxzMUAAADbAAAADwAAAGRycy9kb3ducmV2LnhtbESPX2vCMBTF3wd+h3CFvc1U51SqUWRj&#10;sCEoVUF8uzbXttjclCSz3bdfBoM9Hs6fH2ex6kwt7uR8ZVnBcJCAIM6trrhQcDy8P81A+ICssbZM&#10;Cr7Jw2rZe1hgqm3LGd33oRBxhH2KCsoQmlRKn5dk0A9sQxy9q3UGQ5SukNphG8dNLUdJMpEGK46E&#10;Eht6LSm/7b9MhLyNs5fNaXMZU7betZfP8za4s1KP/W49BxGoC//hv/aHVvA8hd8v8QfI5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zqxzMUAAADbAAAADwAAAAAAAAAA&#10;AAAAAAChAgAAZHJzL2Rvd25yZXYueG1sUEsFBgAAAAAEAAQA+QAAAJMDAAAAAA==&#10;" strokecolor="#4579b8 [3044]">
                  <v:stroke endarrow="open"/>
                </v:shape>
              </v:group>
            </w:pict>
          </mc:Fallback>
        </mc:AlternateContent>
      </w:r>
      <w:proofErr w:type="gramStart"/>
      <w:r w:rsidR="00707C09" w:rsidRPr="007000D4">
        <w:rPr>
          <w:rFonts w:ascii="Palatino Linotype" w:hAnsi="Palatino Linotype" w:cs="Times New Roman"/>
          <w:sz w:val="20"/>
          <w:szCs w:val="20"/>
        </w:rPr>
        <w:t>Figure 1.</w:t>
      </w:r>
      <w:proofErr w:type="gramEnd"/>
      <w:r w:rsidR="00707C09" w:rsidRPr="007000D4">
        <w:rPr>
          <w:rFonts w:ascii="Palatino Linotype" w:hAnsi="Palatino Linotype" w:cs="Times New Roman"/>
          <w:sz w:val="20"/>
          <w:szCs w:val="20"/>
        </w:rPr>
        <w:t xml:space="preserve"> Flowchart of the validation study of the English version of the </w:t>
      </w:r>
      <w:proofErr w:type="spellStart"/>
      <w:r w:rsidR="009E2747" w:rsidRPr="007000D4">
        <w:rPr>
          <w:rFonts w:ascii="Palatino Linotype" w:hAnsi="Palatino Linotype" w:cs="Times New Roman"/>
          <w:sz w:val="20"/>
          <w:szCs w:val="20"/>
        </w:rPr>
        <w:t>SarQoL</w:t>
      </w:r>
      <w:proofErr w:type="spellEnd"/>
      <w:r w:rsidR="009E2747" w:rsidRPr="007000D4">
        <w:rPr>
          <w:rFonts w:ascii="Palatino Linotype" w:hAnsi="Palatino Linotype" w:cs="Times New Roman"/>
          <w:sz w:val="20"/>
          <w:szCs w:val="20"/>
        </w:rPr>
        <w:t>®</w:t>
      </w:r>
      <w:r w:rsidR="00707C09" w:rsidRPr="007000D4">
        <w:rPr>
          <w:rFonts w:ascii="Palatino Linotype" w:hAnsi="Palatino Linotype" w:cs="Times New Roman"/>
          <w:sz w:val="20"/>
          <w:szCs w:val="20"/>
        </w:rPr>
        <w:t xml:space="preserve"> </w:t>
      </w:r>
    </w:p>
    <w:p w:rsidR="001A2923" w:rsidRDefault="001A2923" w:rsidP="00EC2D48">
      <w:pPr>
        <w:spacing w:line="360" w:lineRule="auto"/>
        <w:jc w:val="both"/>
        <w:rPr>
          <w:rFonts w:ascii="Palatino Linotype" w:hAnsi="Palatino Linotype" w:cs="Times New Roman"/>
          <w:sz w:val="20"/>
          <w:szCs w:val="20"/>
        </w:rPr>
      </w:pPr>
    </w:p>
    <w:p w:rsidR="001A2923" w:rsidRDefault="001A2923" w:rsidP="00EC2D48">
      <w:pPr>
        <w:spacing w:line="360" w:lineRule="auto"/>
        <w:jc w:val="both"/>
        <w:rPr>
          <w:rFonts w:ascii="Palatino Linotype" w:hAnsi="Palatino Linotype" w:cs="Times New Roman"/>
          <w:sz w:val="20"/>
          <w:szCs w:val="20"/>
        </w:rPr>
      </w:pPr>
    </w:p>
    <w:p w:rsidR="001A2923" w:rsidRDefault="001A2923" w:rsidP="00EC2D48">
      <w:pPr>
        <w:spacing w:line="360" w:lineRule="auto"/>
        <w:jc w:val="both"/>
        <w:rPr>
          <w:rFonts w:ascii="Palatino Linotype" w:hAnsi="Palatino Linotype" w:cs="Times New Roman"/>
          <w:sz w:val="20"/>
          <w:szCs w:val="20"/>
        </w:rPr>
      </w:pPr>
    </w:p>
    <w:p w:rsidR="001A2923" w:rsidRDefault="001A2923" w:rsidP="00EC2D48">
      <w:pPr>
        <w:spacing w:line="360" w:lineRule="auto"/>
        <w:jc w:val="both"/>
        <w:rPr>
          <w:rFonts w:ascii="Palatino Linotype" w:hAnsi="Palatino Linotype" w:cs="Times New Roman"/>
          <w:sz w:val="20"/>
          <w:szCs w:val="20"/>
        </w:rPr>
      </w:pPr>
    </w:p>
    <w:p w:rsidR="001A2923" w:rsidRDefault="001A2923" w:rsidP="00EC2D48">
      <w:pPr>
        <w:spacing w:line="360" w:lineRule="auto"/>
        <w:jc w:val="both"/>
        <w:rPr>
          <w:rFonts w:ascii="Palatino Linotype" w:hAnsi="Palatino Linotype" w:cs="Times New Roman"/>
          <w:sz w:val="20"/>
          <w:szCs w:val="20"/>
        </w:rPr>
      </w:pPr>
    </w:p>
    <w:p w:rsidR="001A2923" w:rsidRDefault="001A2923" w:rsidP="00EC2D48">
      <w:pPr>
        <w:spacing w:line="360" w:lineRule="auto"/>
        <w:jc w:val="both"/>
        <w:rPr>
          <w:rFonts w:ascii="Palatino Linotype" w:hAnsi="Palatino Linotype" w:cs="Times New Roman"/>
          <w:sz w:val="20"/>
          <w:szCs w:val="20"/>
        </w:rPr>
      </w:pPr>
    </w:p>
    <w:p w:rsidR="001A2923" w:rsidRDefault="001A2923" w:rsidP="00EC2D48">
      <w:pPr>
        <w:spacing w:line="360" w:lineRule="auto"/>
        <w:jc w:val="both"/>
        <w:rPr>
          <w:rFonts w:ascii="Palatino Linotype" w:hAnsi="Palatino Linotype" w:cs="Times New Roman"/>
          <w:sz w:val="20"/>
          <w:szCs w:val="20"/>
        </w:rPr>
      </w:pPr>
    </w:p>
    <w:p w:rsidR="001A2923" w:rsidRDefault="001A2923" w:rsidP="00EC2D48">
      <w:pPr>
        <w:spacing w:line="360" w:lineRule="auto"/>
        <w:jc w:val="both"/>
        <w:rPr>
          <w:rFonts w:ascii="Palatino Linotype" w:hAnsi="Palatino Linotype" w:cs="Times New Roman"/>
          <w:sz w:val="20"/>
          <w:szCs w:val="20"/>
        </w:rPr>
      </w:pPr>
    </w:p>
    <w:p w:rsidR="001A2923" w:rsidRDefault="001A2923" w:rsidP="00EC2D48">
      <w:pPr>
        <w:spacing w:line="360" w:lineRule="auto"/>
        <w:jc w:val="both"/>
        <w:rPr>
          <w:rFonts w:ascii="Palatino Linotype" w:hAnsi="Palatino Linotype" w:cs="Times New Roman"/>
          <w:sz w:val="20"/>
          <w:szCs w:val="20"/>
        </w:rPr>
      </w:pPr>
    </w:p>
    <w:p w:rsidR="001A2923" w:rsidRDefault="001A2923" w:rsidP="00EC2D48">
      <w:pPr>
        <w:spacing w:line="360" w:lineRule="auto"/>
        <w:jc w:val="both"/>
        <w:rPr>
          <w:rFonts w:ascii="Palatino Linotype" w:hAnsi="Palatino Linotype" w:cs="Times New Roman"/>
          <w:sz w:val="20"/>
          <w:szCs w:val="20"/>
        </w:rPr>
      </w:pPr>
    </w:p>
    <w:p w:rsidR="001A2923" w:rsidRDefault="001A2923" w:rsidP="00EC2D48">
      <w:pPr>
        <w:spacing w:line="360" w:lineRule="auto"/>
        <w:jc w:val="both"/>
        <w:rPr>
          <w:rFonts w:ascii="Palatino Linotype" w:hAnsi="Palatino Linotype" w:cs="Times New Roman"/>
          <w:sz w:val="20"/>
          <w:szCs w:val="20"/>
        </w:rPr>
      </w:pPr>
    </w:p>
    <w:p w:rsidR="001A2923" w:rsidRDefault="001A2923" w:rsidP="00EC2D48">
      <w:pPr>
        <w:spacing w:line="360" w:lineRule="auto"/>
        <w:jc w:val="both"/>
        <w:rPr>
          <w:rFonts w:ascii="Palatino Linotype" w:hAnsi="Palatino Linotype" w:cs="Times New Roman"/>
          <w:sz w:val="20"/>
          <w:szCs w:val="20"/>
        </w:rPr>
      </w:pPr>
    </w:p>
    <w:p w:rsidR="001A2923" w:rsidRDefault="001A2923" w:rsidP="00EC2D48">
      <w:pPr>
        <w:spacing w:line="360" w:lineRule="auto"/>
        <w:jc w:val="both"/>
        <w:rPr>
          <w:rFonts w:ascii="Palatino Linotype" w:hAnsi="Palatino Linotype" w:cs="Times New Roman"/>
          <w:sz w:val="20"/>
          <w:szCs w:val="20"/>
        </w:rPr>
      </w:pPr>
    </w:p>
    <w:p w:rsidR="001A2923" w:rsidRDefault="001A2923" w:rsidP="00EC2D48">
      <w:pPr>
        <w:spacing w:line="360" w:lineRule="auto"/>
        <w:jc w:val="both"/>
        <w:rPr>
          <w:rFonts w:ascii="Palatino Linotype" w:hAnsi="Palatino Linotype" w:cs="Times New Roman"/>
          <w:sz w:val="20"/>
          <w:szCs w:val="20"/>
        </w:rPr>
      </w:pPr>
    </w:p>
    <w:p w:rsidR="001A2923" w:rsidRDefault="001A2923" w:rsidP="00EC2D48">
      <w:pPr>
        <w:spacing w:line="360" w:lineRule="auto"/>
        <w:jc w:val="both"/>
        <w:rPr>
          <w:rFonts w:ascii="Palatino Linotype" w:hAnsi="Palatino Linotype" w:cs="Times New Roman"/>
          <w:sz w:val="20"/>
          <w:szCs w:val="20"/>
        </w:rPr>
      </w:pPr>
    </w:p>
    <w:p w:rsidR="001A2923" w:rsidRDefault="001A2923" w:rsidP="00EC2D48">
      <w:pPr>
        <w:spacing w:line="360" w:lineRule="auto"/>
        <w:jc w:val="both"/>
        <w:rPr>
          <w:rFonts w:ascii="Palatino Linotype" w:hAnsi="Palatino Linotype" w:cs="Times New Roman"/>
          <w:sz w:val="20"/>
          <w:szCs w:val="20"/>
        </w:rPr>
      </w:pPr>
    </w:p>
    <w:p w:rsidR="001A2923" w:rsidRDefault="001A2923" w:rsidP="00EC2D48">
      <w:pPr>
        <w:spacing w:line="360" w:lineRule="auto"/>
        <w:jc w:val="both"/>
        <w:rPr>
          <w:rFonts w:ascii="Palatino Linotype" w:hAnsi="Palatino Linotype" w:cs="Times New Roman"/>
          <w:sz w:val="20"/>
          <w:szCs w:val="20"/>
        </w:rPr>
      </w:pPr>
    </w:p>
    <w:p w:rsidR="001A2923" w:rsidRDefault="001A2923" w:rsidP="00EC2D48">
      <w:pPr>
        <w:spacing w:line="360" w:lineRule="auto"/>
        <w:jc w:val="both"/>
        <w:rPr>
          <w:rFonts w:ascii="Palatino Linotype" w:hAnsi="Palatino Linotype" w:cs="Times New Roman"/>
          <w:sz w:val="20"/>
          <w:szCs w:val="20"/>
        </w:rPr>
      </w:pPr>
    </w:p>
    <w:p w:rsidR="001A2923" w:rsidRDefault="001A2923" w:rsidP="00EC2D48">
      <w:pPr>
        <w:spacing w:line="360" w:lineRule="auto"/>
        <w:jc w:val="both"/>
        <w:rPr>
          <w:rFonts w:ascii="Palatino Linotype" w:hAnsi="Palatino Linotype" w:cs="Times New Roman"/>
          <w:sz w:val="20"/>
          <w:szCs w:val="20"/>
        </w:rPr>
      </w:pPr>
    </w:p>
    <w:p w:rsidR="00474D83" w:rsidRPr="007000D4" w:rsidRDefault="00474D83" w:rsidP="00474D83">
      <w:pPr>
        <w:spacing w:line="360" w:lineRule="auto"/>
        <w:jc w:val="both"/>
        <w:rPr>
          <w:rFonts w:ascii="Palatino Linotype" w:hAnsi="Palatino Linotype" w:cs="Times New Roman"/>
          <w:sz w:val="20"/>
          <w:szCs w:val="20"/>
        </w:rPr>
      </w:pPr>
      <w:r w:rsidRPr="00E33D93">
        <w:rPr>
          <w:color w:val="000000" w:themeColor="text1"/>
        </w:rPr>
        <w:t>SarQoL®</w:t>
      </w:r>
      <w:r>
        <w:rPr>
          <w:color w:val="000000" w:themeColor="text1"/>
        </w:rPr>
        <w:t xml:space="preserve">1 </w:t>
      </w:r>
      <w:r w:rsidR="009347BB">
        <w:rPr>
          <w:color w:val="000000" w:themeColor="text1"/>
        </w:rPr>
        <w:t xml:space="preserve">refers to the first </w:t>
      </w:r>
      <w:proofErr w:type="spellStart"/>
      <w:r w:rsidR="009347BB">
        <w:rPr>
          <w:color w:val="000000" w:themeColor="text1"/>
        </w:rPr>
        <w:t>SarQoL</w:t>
      </w:r>
      <w:proofErr w:type="spellEnd"/>
      <w:r w:rsidR="009347BB" w:rsidRPr="00E33D93">
        <w:rPr>
          <w:color w:val="000000" w:themeColor="text1"/>
        </w:rPr>
        <w:t>®</w:t>
      </w:r>
      <w:r w:rsidR="009347BB">
        <w:rPr>
          <w:color w:val="000000" w:themeColor="text1"/>
        </w:rPr>
        <w:t xml:space="preserve"> used for the “test” and SarQoL</w:t>
      </w:r>
      <w:r w:rsidR="009347BB" w:rsidRPr="00E33D93">
        <w:rPr>
          <w:color w:val="000000" w:themeColor="text1"/>
        </w:rPr>
        <w:t>®</w:t>
      </w:r>
      <w:r w:rsidR="009347BB">
        <w:rPr>
          <w:color w:val="000000" w:themeColor="text1"/>
        </w:rPr>
        <w:t xml:space="preserve">2 refers to the second </w:t>
      </w:r>
      <w:proofErr w:type="spellStart"/>
      <w:r w:rsidR="009347BB">
        <w:rPr>
          <w:color w:val="000000" w:themeColor="text1"/>
        </w:rPr>
        <w:t>SarQoL</w:t>
      </w:r>
      <w:proofErr w:type="spellEnd"/>
      <w:r w:rsidR="009347BB" w:rsidRPr="00E33D93">
        <w:rPr>
          <w:color w:val="000000" w:themeColor="text1"/>
        </w:rPr>
        <w:t>®</w:t>
      </w:r>
      <w:r w:rsidR="009347BB">
        <w:rPr>
          <w:color w:val="000000" w:themeColor="text1"/>
        </w:rPr>
        <w:t xml:space="preserve"> used for the retest. </w:t>
      </w:r>
    </w:p>
    <w:p w:rsidR="006D6948" w:rsidRPr="007000D4" w:rsidRDefault="006D6948" w:rsidP="00EC2D48">
      <w:pPr>
        <w:spacing w:line="360" w:lineRule="auto"/>
        <w:jc w:val="both"/>
        <w:rPr>
          <w:rFonts w:ascii="Palatino Linotype" w:hAnsi="Palatino Linotype" w:cs="Times New Roman"/>
          <w:sz w:val="20"/>
          <w:szCs w:val="20"/>
        </w:rPr>
      </w:pPr>
    </w:p>
    <w:sectPr w:rsidR="006D6948" w:rsidRPr="007000D4">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249E" w:rsidRDefault="002A249E" w:rsidP="005B4EA7">
      <w:pPr>
        <w:spacing w:after="0" w:line="240" w:lineRule="auto"/>
      </w:pPr>
      <w:r>
        <w:separator/>
      </w:r>
    </w:p>
  </w:endnote>
  <w:endnote w:type="continuationSeparator" w:id="0">
    <w:p w:rsidR="002A249E" w:rsidRDefault="002A249E" w:rsidP="005B4E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1928397"/>
      <w:docPartObj>
        <w:docPartGallery w:val="Page Numbers (Bottom of Page)"/>
        <w:docPartUnique/>
      </w:docPartObj>
    </w:sdtPr>
    <w:sdtEndPr>
      <w:rPr>
        <w:noProof/>
      </w:rPr>
    </w:sdtEndPr>
    <w:sdtContent>
      <w:p w:rsidR="00F62D93" w:rsidRDefault="00F62D93">
        <w:pPr>
          <w:pStyle w:val="Footer"/>
          <w:jc w:val="right"/>
        </w:pPr>
        <w:r>
          <w:fldChar w:fldCharType="begin"/>
        </w:r>
        <w:r>
          <w:instrText xml:space="preserve"> PAGE   \* MERGEFORMAT </w:instrText>
        </w:r>
        <w:r>
          <w:fldChar w:fldCharType="separate"/>
        </w:r>
        <w:r w:rsidR="00CF3B46">
          <w:rPr>
            <w:noProof/>
          </w:rPr>
          <w:t>1</w:t>
        </w:r>
        <w:r>
          <w:rPr>
            <w:noProof/>
          </w:rPr>
          <w:fldChar w:fldCharType="end"/>
        </w:r>
      </w:p>
    </w:sdtContent>
  </w:sdt>
  <w:p w:rsidR="00F62D93" w:rsidRDefault="00F62D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249E" w:rsidRDefault="002A249E" w:rsidP="005B4EA7">
      <w:pPr>
        <w:spacing w:after="0" w:line="240" w:lineRule="auto"/>
      </w:pPr>
      <w:r>
        <w:separator/>
      </w:r>
    </w:p>
  </w:footnote>
  <w:footnote w:type="continuationSeparator" w:id="0">
    <w:p w:rsidR="002A249E" w:rsidRDefault="002A249E" w:rsidP="005B4EA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E56A4"/>
    <w:multiLevelType w:val="multilevel"/>
    <w:tmpl w:val="249AA1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96766AE"/>
    <w:multiLevelType w:val="hybridMultilevel"/>
    <w:tmpl w:val="A3DA67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28110CE"/>
    <w:multiLevelType w:val="multilevel"/>
    <w:tmpl w:val="6D3883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heme="majorHAnsi" w:hAnsiTheme="majorHAnsi" w:cs="Times New Roman" w:hint="default"/>
        <w:sz w:val="22"/>
      </w:rPr>
    </w:lvl>
    <w:lvl w:ilvl="2">
      <w:start w:val="1"/>
      <w:numFmt w:val="decimal"/>
      <w:isLgl/>
      <w:lvlText w:val="%1.%2.%3."/>
      <w:lvlJc w:val="left"/>
      <w:pPr>
        <w:ind w:left="1080" w:hanging="720"/>
      </w:pPr>
      <w:rPr>
        <w:rFonts w:asciiTheme="majorHAnsi" w:hAnsiTheme="majorHAnsi" w:cs="Times New Roman" w:hint="default"/>
        <w:sz w:val="22"/>
      </w:rPr>
    </w:lvl>
    <w:lvl w:ilvl="3">
      <w:start w:val="1"/>
      <w:numFmt w:val="decimal"/>
      <w:isLgl/>
      <w:lvlText w:val="%1.%2.%3.%4."/>
      <w:lvlJc w:val="left"/>
      <w:pPr>
        <w:ind w:left="1080" w:hanging="720"/>
      </w:pPr>
      <w:rPr>
        <w:rFonts w:asciiTheme="majorHAnsi" w:hAnsiTheme="majorHAnsi" w:cs="Times New Roman" w:hint="default"/>
        <w:sz w:val="22"/>
      </w:rPr>
    </w:lvl>
    <w:lvl w:ilvl="4">
      <w:start w:val="1"/>
      <w:numFmt w:val="decimal"/>
      <w:isLgl/>
      <w:lvlText w:val="%1.%2.%3.%4.%5."/>
      <w:lvlJc w:val="left"/>
      <w:pPr>
        <w:ind w:left="1440" w:hanging="1080"/>
      </w:pPr>
      <w:rPr>
        <w:rFonts w:asciiTheme="majorHAnsi" w:hAnsiTheme="majorHAnsi" w:cs="Times New Roman" w:hint="default"/>
        <w:sz w:val="22"/>
      </w:rPr>
    </w:lvl>
    <w:lvl w:ilvl="5">
      <w:start w:val="1"/>
      <w:numFmt w:val="decimal"/>
      <w:isLgl/>
      <w:lvlText w:val="%1.%2.%3.%4.%5.%6."/>
      <w:lvlJc w:val="left"/>
      <w:pPr>
        <w:ind w:left="1440" w:hanging="1080"/>
      </w:pPr>
      <w:rPr>
        <w:rFonts w:asciiTheme="majorHAnsi" w:hAnsiTheme="majorHAnsi" w:cs="Times New Roman" w:hint="default"/>
        <w:sz w:val="22"/>
      </w:rPr>
    </w:lvl>
    <w:lvl w:ilvl="6">
      <w:start w:val="1"/>
      <w:numFmt w:val="decimal"/>
      <w:isLgl/>
      <w:lvlText w:val="%1.%2.%3.%4.%5.%6.%7."/>
      <w:lvlJc w:val="left"/>
      <w:pPr>
        <w:ind w:left="1440" w:hanging="1080"/>
      </w:pPr>
      <w:rPr>
        <w:rFonts w:asciiTheme="majorHAnsi" w:hAnsiTheme="majorHAnsi" w:cs="Times New Roman" w:hint="default"/>
        <w:sz w:val="22"/>
      </w:rPr>
    </w:lvl>
    <w:lvl w:ilvl="7">
      <w:start w:val="1"/>
      <w:numFmt w:val="decimal"/>
      <w:isLgl/>
      <w:lvlText w:val="%1.%2.%3.%4.%5.%6.%7.%8."/>
      <w:lvlJc w:val="left"/>
      <w:pPr>
        <w:ind w:left="1800" w:hanging="1440"/>
      </w:pPr>
      <w:rPr>
        <w:rFonts w:asciiTheme="majorHAnsi" w:hAnsiTheme="majorHAnsi" w:cs="Times New Roman" w:hint="default"/>
        <w:sz w:val="22"/>
      </w:rPr>
    </w:lvl>
    <w:lvl w:ilvl="8">
      <w:start w:val="1"/>
      <w:numFmt w:val="decimal"/>
      <w:isLgl/>
      <w:lvlText w:val="%1.%2.%3.%4.%5.%6.%7.%8.%9."/>
      <w:lvlJc w:val="left"/>
      <w:pPr>
        <w:ind w:left="1800" w:hanging="1440"/>
      </w:pPr>
      <w:rPr>
        <w:rFonts w:asciiTheme="majorHAnsi" w:hAnsiTheme="majorHAnsi" w:cs="Times New Roman" w:hint="default"/>
        <w:sz w:val="22"/>
      </w:rPr>
    </w:lvl>
  </w:abstractNum>
  <w:abstractNum w:abstractNumId="3">
    <w:nsid w:val="1CE40E7E"/>
    <w:multiLevelType w:val="hybridMultilevel"/>
    <w:tmpl w:val="49467638"/>
    <w:lvl w:ilvl="0" w:tplc="4B22AEA4">
      <w:start w:val="2"/>
      <w:numFmt w:val="bullet"/>
      <w:lvlText w:val="-"/>
      <w:lvlJc w:val="left"/>
      <w:pPr>
        <w:ind w:left="720" w:hanging="360"/>
      </w:pPr>
      <w:rPr>
        <w:rFonts w:ascii="Cambria" w:eastAsiaTheme="minorHAnsi" w:hAnsi="Cambri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8190D0E"/>
    <w:multiLevelType w:val="hybridMultilevel"/>
    <w:tmpl w:val="C9A67978"/>
    <w:lvl w:ilvl="0" w:tplc="6F4046A6">
      <w:start w:val="1"/>
      <w:numFmt w:val="bullet"/>
      <w:lvlText w:val="-"/>
      <w:lvlJc w:val="left"/>
      <w:pPr>
        <w:ind w:left="720" w:hanging="360"/>
      </w:pPr>
      <w:rPr>
        <w:rFonts w:ascii="Cambria" w:eastAsiaTheme="minorHAnsi" w:hAnsi="Cambria" w:cs="Times New Roman"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8796927"/>
    <w:multiLevelType w:val="hybridMultilevel"/>
    <w:tmpl w:val="55B0BB7E"/>
    <w:lvl w:ilvl="0" w:tplc="8E7A5438">
      <w:start w:val="1"/>
      <w:numFmt w:val="decimal"/>
      <w:lvlText w:val="%1."/>
      <w:lvlJc w:val="left"/>
      <w:pPr>
        <w:ind w:left="644" w:hanging="360"/>
      </w:pPr>
      <w:rPr>
        <w:rFonts w:asciiTheme="majorHAnsi" w:hAnsiTheme="majorHAnsi" w:cs="Times New Roman" w:hint="default"/>
        <w:sz w:val="22"/>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nsid w:val="28F45DB1"/>
    <w:multiLevelType w:val="hybridMultilevel"/>
    <w:tmpl w:val="0B9A5A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41262081"/>
    <w:multiLevelType w:val="hybridMultilevel"/>
    <w:tmpl w:val="3F201190"/>
    <w:lvl w:ilvl="0" w:tplc="EE7835FA">
      <w:start w:val="1"/>
      <w:numFmt w:val="decimal"/>
      <w:lvlText w:val="%1."/>
      <w:lvlJc w:val="left"/>
      <w:pPr>
        <w:ind w:left="720" w:hanging="360"/>
      </w:pPr>
      <w:rPr>
        <w:rFonts w:asciiTheme="majorHAnsi" w:hAnsiTheme="majorHAnsi" w:cs="Times New Roman"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51957567"/>
    <w:multiLevelType w:val="hybridMultilevel"/>
    <w:tmpl w:val="A8BA8CF6"/>
    <w:lvl w:ilvl="0" w:tplc="0C6CD7C2">
      <w:numFmt w:val="bullet"/>
      <w:lvlText w:val=""/>
      <w:lvlJc w:val="left"/>
      <w:pPr>
        <w:ind w:left="720" w:hanging="360"/>
      </w:pPr>
      <w:rPr>
        <w:rFonts w:ascii="Symbol" w:eastAsiaTheme="minorHAnsi" w:hAnsi="Symbol"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nsid w:val="55EE52C2"/>
    <w:multiLevelType w:val="hybridMultilevel"/>
    <w:tmpl w:val="6AA81E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64626094"/>
    <w:multiLevelType w:val="hybridMultilevel"/>
    <w:tmpl w:val="A8868D04"/>
    <w:lvl w:ilvl="0" w:tplc="18D04418">
      <w:start w:val="2"/>
      <w:numFmt w:val="bullet"/>
      <w:lvlText w:val="-"/>
      <w:lvlJc w:val="left"/>
      <w:pPr>
        <w:ind w:left="720" w:hanging="360"/>
      </w:pPr>
      <w:rPr>
        <w:rFonts w:ascii="Cambria" w:eastAsiaTheme="minorHAnsi" w:hAnsi="Cambri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6BE85FAC"/>
    <w:multiLevelType w:val="hybridMultilevel"/>
    <w:tmpl w:val="1E8E9A00"/>
    <w:lvl w:ilvl="0" w:tplc="27B22B9A">
      <w:numFmt w:val="bullet"/>
      <w:lvlText w:val=""/>
      <w:lvlJc w:val="left"/>
      <w:pPr>
        <w:ind w:left="720" w:hanging="360"/>
      </w:pPr>
      <w:rPr>
        <w:rFonts w:ascii="Symbol" w:eastAsiaTheme="minorHAnsi" w:hAnsi="Symbol"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9"/>
  </w:num>
  <w:num w:numId="4">
    <w:abstractNumId w:val="4"/>
  </w:num>
  <w:num w:numId="5">
    <w:abstractNumId w:val="1"/>
  </w:num>
  <w:num w:numId="6">
    <w:abstractNumId w:val="7"/>
  </w:num>
  <w:num w:numId="7">
    <w:abstractNumId w:val="6"/>
  </w:num>
  <w:num w:numId="8">
    <w:abstractNumId w:val="5"/>
  </w:num>
  <w:num w:numId="9">
    <w:abstractNumId w:val="10"/>
  </w:num>
  <w:num w:numId="10">
    <w:abstractNumId w:val="3"/>
  </w:num>
  <w:num w:numId="11">
    <w:abstractNumId w:val="1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3330"/>
    <w:rsid w:val="00003330"/>
    <w:rsid w:val="00023CD2"/>
    <w:rsid w:val="00026CF8"/>
    <w:rsid w:val="000428A6"/>
    <w:rsid w:val="00063205"/>
    <w:rsid w:val="0007087D"/>
    <w:rsid w:val="000B0772"/>
    <w:rsid w:val="000B67A6"/>
    <w:rsid w:val="000E039E"/>
    <w:rsid w:val="00117E0D"/>
    <w:rsid w:val="0017424B"/>
    <w:rsid w:val="001A2923"/>
    <w:rsid w:val="001D58CD"/>
    <w:rsid w:val="001F7105"/>
    <w:rsid w:val="001F7140"/>
    <w:rsid w:val="00212D63"/>
    <w:rsid w:val="00232BC4"/>
    <w:rsid w:val="00232DE3"/>
    <w:rsid w:val="00242631"/>
    <w:rsid w:val="002620BF"/>
    <w:rsid w:val="00276040"/>
    <w:rsid w:val="0027675A"/>
    <w:rsid w:val="00293C92"/>
    <w:rsid w:val="002A249E"/>
    <w:rsid w:val="002B635F"/>
    <w:rsid w:val="002C7D22"/>
    <w:rsid w:val="002E0434"/>
    <w:rsid w:val="002F5EB5"/>
    <w:rsid w:val="002F621C"/>
    <w:rsid w:val="00317624"/>
    <w:rsid w:val="0034061B"/>
    <w:rsid w:val="00353589"/>
    <w:rsid w:val="003631DC"/>
    <w:rsid w:val="003663A6"/>
    <w:rsid w:val="00367962"/>
    <w:rsid w:val="003703E1"/>
    <w:rsid w:val="0038455D"/>
    <w:rsid w:val="00396238"/>
    <w:rsid w:val="003B3AA6"/>
    <w:rsid w:val="003B6381"/>
    <w:rsid w:val="003C2BCE"/>
    <w:rsid w:val="003D5579"/>
    <w:rsid w:val="003E2382"/>
    <w:rsid w:val="003E2F04"/>
    <w:rsid w:val="003F524B"/>
    <w:rsid w:val="003F7407"/>
    <w:rsid w:val="00432BA3"/>
    <w:rsid w:val="004365ED"/>
    <w:rsid w:val="00450A7A"/>
    <w:rsid w:val="00474D83"/>
    <w:rsid w:val="00474FA8"/>
    <w:rsid w:val="004B1148"/>
    <w:rsid w:val="004B4C87"/>
    <w:rsid w:val="004C10CC"/>
    <w:rsid w:val="004C48B3"/>
    <w:rsid w:val="004D4B4B"/>
    <w:rsid w:val="00512300"/>
    <w:rsid w:val="00521CBB"/>
    <w:rsid w:val="005358F5"/>
    <w:rsid w:val="00541BF2"/>
    <w:rsid w:val="005425A3"/>
    <w:rsid w:val="005529E3"/>
    <w:rsid w:val="0055322F"/>
    <w:rsid w:val="0055798A"/>
    <w:rsid w:val="0056607F"/>
    <w:rsid w:val="0057192B"/>
    <w:rsid w:val="005A2B0F"/>
    <w:rsid w:val="005B22B3"/>
    <w:rsid w:val="005B3DF2"/>
    <w:rsid w:val="005B4DDC"/>
    <w:rsid w:val="005B4EA7"/>
    <w:rsid w:val="00612FC5"/>
    <w:rsid w:val="00617211"/>
    <w:rsid w:val="00622187"/>
    <w:rsid w:val="00626BF2"/>
    <w:rsid w:val="00644BF4"/>
    <w:rsid w:val="0064541A"/>
    <w:rsid w:val="0067124B"/>
    <w:rsid w:val="006954CB"/>
    <w:rsid w:val="006A3E97"/>
    <w:rsid w:val="006A485B"/>
    <w:rsid w:val="006C0E21"/>
    <w:rsid w:val="006D6948"/>
    <w:rsid w:val="006E7895"/>
    <w:rsid w:val="007000D4"/>
    <w:rsid w:val="00707C09"/>
    <w:rsid w:val="00746655"/>
    <w:rsid w:val="00767B49"/>
    <w:rsid w:val="0077528B"/>
    <w:rsid w:val="00777400"/>
    <w:rsid w:val="007802D4"/>
    <w:rsid w:val="0078185D"/>
    <w:rsid w:val="007C0198"/>
    <w:rsid w:val="007D4670"/>
    <w:rsid w:val="007D48FD"/>
    <w:rsid w:val="007D4EEE"/>
    <w:rsid w:val="007E4C5F"/>
    <w:rsid w:val="00802AB3"/>
    <w:rsid w:val="00824CAC"/>
    <w:rsid w:val="0083035F"/>
    <w:rsid w:val="00830487"/>
    <w:rsid w:val="00832A48"/>
    <w:rsid w:val="008351C8"/>
    <w:rsid w:val="00846284"/>
    <w:rsid w:val="00851E47"/>
    <w:rsid w:val="00871FAA"/>
    <w:rsid w:val="0087223F"/>
    <w:rsid w:val="00885B29"/>
    <w:rsid w:val="00887BD5"/>
    <w:rsid w:val="0089356E"/>
    <w:rsid w:val="008A1F78"/>
    <w:rsid w:val="008A2457"/>
    <w:rsid w:val="008B0199"/>
    <w:rsid w:val="008E2CD7"/>
    <w:rsid w:val="008E785E"/>
    <w:rsid w:val="008E7BD7"/>
    <w:rsid w:val="009006F1"/>
    <w:rsid w:val="009045C6"/>
    <w:rsid w:val="00913171"/>
    <w:rsid w:val="00925E11"/>
    <w:rsid w:val="009347BB"/>
    <w:rsid w:val="00942BCD"/>
    <w:rsid w:val="00956818"/>
    <w:rsid w:val="00970DEA"/>
    <w:rsid w:val="00980E01"/>
    <w:rsid w:val="009B561B"/>
    <w:rsid w:val="009B757B"/>
    <w:rsid w:val="009C2738"/>
    <w:rsid w:val="009C3A49"/>
    <w:rsid w:val="009E2747"/>
    <w:rsid w:val="00A06A68"/>
    <w:rsid w:val="00A13987"/>
    <w:rsid w:val="00A13FAF"/>
    <w:rsid w:val="00A24F94"/>
    <w:rsid w:val="00A35633"/>
    <w:rsid w:val="00A361E9"/>
    <w:rsid w:val="00A473EC"/>
    <w:rsid w:val="00A63436"/>
    <w:rsid w:val="00A84DFD"/>
    <w:rsid w:val="00AB5745"/>
    <w:rsid w:val="00AC3F2E"/>
    <w:rsid w:val="00AD7CAC"/>
    <w:rsid w:val="00B0223D"/>
    <w:rsid w:val="00B17263"/>
    <w:rsid w:val="00B3451B"/>
    <w:rsid w:val="00B43778"/>
    <w:rsid w:val="00B94B44"/>
    <w:rsid w:val="00BB473F"/>
    <w:rsid w:val="00BC7C61"/>
    <w:rsid w:val="00BE0850"/>
    <w:rsid w:val="00BE60D0"/>
    <w:rsid w:val="00C23C22"/>
    <w:rsid w:val="00C44389"/>
    <w:rsid w:val="00C652B6"/>
    <w:rsid w:val="00CA1E02"/>
    <w:rsid w:val="00CC2BD0"/>
    <w:rsid w:val="00CE5538"/>
    <w:rsid w:val="00CF1558"/>
    <w:rsid w:val="00CF3B46"/>
    <w:rsid w:val="00D01F8A"/>
    <w:rsid w:val="00D22D9A"/>
    <w:rsid w:val="00D45841"/>
    <w:rsid w:val="00D46166"/>
    <w:rsid w:val="00D54B80"/>
    <w:rsid w:val="00D64EFE"/>
    <w:rsid w:val="00D76931"/>
    <w:rsid w:val="00DC57C3"/>
    <w:rsid w:val="00DC607C"/>
    <w:rsid w:val="00DC7537"/>
    <w:rsid w:val="00DE67E9"/>
    <w:rsid w:val="00DF0831"/>
    <w:rsid w:val="00E008C5"/>
    <w:rsid w:val="00E10692"/>
    <w:rsid w:val="00E1587A"/>
    <w:rsid w:val="00E262F4"/>
    <w:rsid w:val="00E32D58"/>
    <w:rsid w:val="00E33D93"/>
    <w:rsid w:val="00E85252"/>
    <w:rsid w:val="00EA220E"/>
    <w:rsid w:val="00EC2D48"/>
    <w:rsid w:val="00ED12A3"/>
    <w:rsid w:val="00EE3D37"/>
    <w:rsid w:val="00EE7E67"/>
    <w:rsid w:val="00F0760A"/>
    <w:rsid w:val="00F62D93"/>
    <w:rsid w:val="00F7363E"/>
    <w:rsid w:val="00F75D70"/>
    <w:rsid w:val="00F866BA"/>
    <w:rsid w:val="00F87B21"/>
    <w:rsid w:val="00FB1087"/>
    <w:rsid w:val="00FD166E"/>
    <w:rsid w:val="00FD27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A3E97"/>
    <w:rPr>
      <w:color w:val="0000FF"/>
      <w:u w:val="single"/>
    </w:rPr>
  </w:style>
  <w:style w:type="character" w:customStyle="1" w:styleId="cit-auth">
    <w:name w:val="cit-auth"/>
    <w:basedOn w:val="DefaultParagraphFont"/>
    <w:rsid w:val="009006F1"/>
  </w:style>
  <w:style w:type="character" w:customStyle="1" w:styleId="cit-name-surname">
    <w:name w:val="cit-name-surname"/>
    <w:basedOn w:val="DefaultParagraphFont"/>
    <w:rsid w:val="009006F1"/>
  </w:style>
  <w:style w:type="character" w:customStyle="1" w:styleId="cit-name-given-names">
    <w:name w:val="cit-name-given-names"/>
    <w:basedOn w:val="DefaultParagraphFont"/>
    <w:rsid w:val="009006F1"/>
  </w:style>
  <w:style w:type="character" w:styleId="HTMLCite">
    <w:name w:val="HTML Cite"/>
    <w:basedOn w:val="DefaultParagraphFont"/>
    <w:uiPriority w:val="99"/>
    <w:semiHidden/>
    <w:unhideWhenUsed/>
    <w:rsid w:val="009006F1"/>
    <w:rPr>
      <w:i/>
      <w:iCs/>
    </w:rPr>
  </w:style>
  <w:style w:type="character" w:customStyle="1" w:styleId="cit-article-title">
    <w:name w:val="cit-article-title"/>
    <w:basedOn w:val="DefaultParagraphFont"/>
    <w:rsid w:val="009006F1"/>
  </w:style>
  <w:style w:type="character" w:customStyle="1" w:styleId="cit-pub-date">
    <w:name w:val="cit-pub-date"/>
    <w:basedOn w:val="DefaultParagraphFont"/>
    <w:rsid w:val="009006F1"/>
  </w:style>
  <w:style w:type="character" w:customStyle="1" w:styleId="cit-vol">
    <w:name w:val="cit-vol"/>
    <w:basedOn w:val="DefaultParagraphFont"/>
    <w:rsid w:val="009006F1"/>
  </w:style>
  <w:style w:type="character" w:customStyle="1" w:styleId="cit-fpage">
    <w:name w:val="cit-fpage"/>
    <w:basedOn w:val="DefaultParagraphFont"/>
    <w:rsid w:val="009006F1"/>
  </w:style>
  <w:style w:type="character" w:customStyle="1" w:styleId="cit-lpage">
    <w:name w:val="cit-lpage"/>
    <w:basedOn w:val="DefaultParagraphFont"/>
    <w:rsid w:val="009006F1"/>
  </w:style>
  <w:style w:type="paragraph" w:styleId="ListParagraph">
    <w:name w:val="List Paragraph"/>
    <w:basedOn w:val="Normal"/>
    <w:uiPriority w:val="34"/>
    <w:qFormat/>
    <w:rsid w:val="00D64EFE"/>
    <w:pPr>
      <w:ind w:left="720"/>
      <w:contextualSpacing/>
    </w:pPr>
  </w:style>
  <w:style w:type="character" w:styleId="CommentReference">
    <w:name w:val="annotation reference"/>
    <w:basedOn w:val="DefaultParagraphFont"/>
    <w:uiPriority w:val="99"/>
    <w:semiHidden/>
    <w:unhideWhenUsed/>
    <w:rsid w:val="0017424B"/>
    <w:rPr>
      <w:sz w:val="16"/>
      <w:szCs w:val="16"/>
    </w:rPr>
  </w:style>
  <w:style w:type="paragraph" w:styleId="CommentText">
    <w:name w:val="annotation text"/>
    <w:basedOn w:val="Normal"/>
    <w:link w:val="CommentTextChar"/>
    <w:uiPriority w:val="99"/>
    <w:semiHidden/>
    <w:unhideWhenUsed/>
    <w:rsid w:val="0017424B"/>
    <w:pPr>
      <w:spacing w:line="240" w:lineRule="auto"/>
    </w:pPr>
    <w:rPr>
      <w:sz w:val="20"/>
      <w:szCs w:val="20"/>
    </w:rPr>
  </w:style>
  <w:style w:type="character" w:customStyle="1" w:styleId="CommentTextChar">
    <w:name w:val="Comment Text Char"/>
    <w:basedOn w:val="DefaultParagraphFont"/>
    <w:link w:val="CommentText"/>
    <w:uiPriority w:val="99"/>
    <w:semiHidden/>
    <w:rsid w:val="0017424B"/>
    <w:rPr>
      <w:sz w:val="20"/>
      <w:szCs w:val="20"/>
    </w:rPr>
  </w:style>
  <w:style w:type="paragraph" w:styleId="CommentSubject">
    <w:name w:val="annotation subject"/>
    <w:basedOn w:val="CommentText"/>
    <w:next w:val="CommentText"/>
    <w:link w:val="CommentSubjectChar"/>
    <w:uiPriority w:val="99"/>
    <w:semiHidden/>
    <w:unhideWhenUsed/>
    <w:rsid w:val="0017424B"/>
    <w:rPr>
      <w:b/>
      <w:bCs/>
    </w:rPr>
  </w:style>
  <w:style w:type="character" w:customStyle="1" w:styleId="CommentSubjectChar">
    <w:name w:val="Comment Subject Char"/>
    <w:basedOn w:val="CommentTextChar"/>
    <w:link w:val="CommentSubject"/>
    <w:uiPriority w:val="99"/>
    <w:semiHidden/>
    <w:rsid w:val="0017424B"/>
    <w:rPr>
      <w:b/>
      <w:bCs/>
      <w:sz w:val="20"/>
      <w:szCs w:val="20"/>
    </w:rPr>
  </w:style>
  <w:style w:type="paragraph" w:styleId="BalloonText">
    <w:name w:val="Balloon Text"/>
    <w:basedOn w:val="Normal"/>
    <w:link w:val="BalloonTextChar"/>
    <w:uiPriority w:val="99"/>
    <w:semiHidden/>
    <w:unhideWhenUsed/>
    <w:rsid w:val="001742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424B"/>
    <w:rPr>
      <w:rFonts w:ascii="Tahoma" w:hAnsi="Tahoma" w:cs="Tahoma"/>
      <w:sz w:val="16"/>
      <w:szCs w:val="16"/>
    </w:rPr>
  </w:style>
  <w:style w:type="table" w:styleId="TableGrid">
    <w:name w:val="Table Grid"/>
    <w:basedOn w:val="TableNormal"/>
    <w:uiPriority w:val="59"/>
    <w:rsid w:val="001742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basedOn w:val="DefaultParagraphFont"/>
    <w:rsid w:val="009C3A49"/>
  </w:style>
  <w:style w:type="paragraph" w:styleId="Header">
    <w:name w:val="header"/>
    <w:basedOn w:val="Normal"/>
    <w:link w:val="HeaderChar"/>
    <w:uiPriority w:val="99"/>
    <w:unhideWhenUsed/>
    <w:rsid w:val="005B4E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4EA7"/>
  </w:style>
  <w:style w:type="paragraph" w:styleId="Footer">
    <w:name w:val="footer"/>
    <w:basedOn w:val="Normal"/>
    <w:link w:val="FooterChar"/>
    <w:uiPriority w:val="99"/>
    <w:unhideWhenUsed/>
    <w:rsid w:val="005B4E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4EA7"/>
  </w:style>
  <w:style w:type="paragraph" w:styleId="NormalWeb">
    <w:name w:val="Normal (Web)"/>
    <w:basedOn w:val="Normal"/>
    <w:uiPriority w:val="99"/>
    <w:unhideWhenUsed/>
    <w:rsid w:val="0034061B"/>
    <w:pPr>
      <w:spacing w:before="100" w:beforeAutospacing="1" w:after="100" w:afterAutospacing="1" w:line="240" w:lineRule="auto"/>
    </w:pPr>
    <w:rPr>
      <w:rFonts w:ascii="Times New Roman" w:eastAsiaTheme="minorEastAsia" w:hAnsi="Times New Roman" w:cs="Times New Roman"/>
      <w:sz w:val="24"/>
      <w:szCs w:val="24"/>
      <w:lang w:val="fr-BE" w:eastAsia="fr-B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A3E97"/>
    <w:rPr>
      <w:color w:val="0000FF"/>
      <w:u w:val="single"/>
    </w:rPr>
  </w:style>
  <w:style w:type="character" w:customStyle="1" w:styleId="cit-auth">
    <w:name w:val="cit-auth"/>
    <w:basedOn w:val="DefaultParagraphFont"/>
    <w:rsid w:val="009006F1"/>
  </w:style>
  <w:style w:type="character" w:customStyle="1" w:styleId="cit-name-surname">
    <w:name w:val="cit-name-surname"/>
    <w:basedOn w:val="DefaultParagraphFont"/>
    <w:rsid w:val="009006F1"/>
  </w:style>
  <w:style w:type="character" w:customStyle="1" w:styleId="cit-name-given-names">
    <w:name w:val="cit-name-given-names"/>
    <w:basedOn w:val="DefaultParagraphFont"/>
    <w:rsid w:val="009006F1"/>
  </w:style>
  <w:style w:type="character" w:styleId="HTMLCite">
    <w:name w:val="HTML Cite"/>
    <w:basedOn w:val="DefaultParagraphFont"/>
    <w:uiPriority w:val="99"/>
    <w:semiHidden/>
    <w:unhideWhenUsed/>
    <w:rsid w:val="009006F1"/>
    <w:rPr>
      <w:i/>
      <w:iCs/>
    </w:rPr>
  </w:style>
  <w:style w:type="character" w:customStyle="1" w:styleId="cit-article-title">
    <w:name w:val="cit-article-title"/>
    <w:basedOn w:val="DefaultParagraphFont"/>
    <w:rsid w:val="009006F1"/>
  </w:style>
  <w:style w:type="character" w:customStyle="1" w:styleId="cit-pub-date">
    <w:name w:val="cit-pub-date"/>
    <w:basedOn w:val="DefaultParagraphFont"/>
    <w:rsid w:val="009006F1"/>
  </w:style>
  <w:style w:type="character" w:customStyle="1" w:styleId="cit-vol">
    <w:name w:val="cit-vol"/>
    <w:basedOn w:val="DefaultParagraphFont"/>
    <w:rsid w:val="009006F1"/>
  </w:style>
  <w:style w:type="character" w:customStyle="1" w:styleId="cit-fpage">
    <w:name w:val="cit-fpage"/>
    <w:basedOn w:val="DefaultParagraphFont"/>
    <w:rsid w:val="009006F1"/>
  </w:style>
  <w:style w:type="character" w:customStyle="1" w:styleId="cit-lpage">
    <w:name w:val="cit-lpage"/>
    <w:basedOn w:val="DefaultParagraphFont"/>
    <w:rsid w:val="009006F1"/>
  </w:style>
  <w:style w:type="paragraph" w:styleId="ListParagraph">
    <w:name w:val="List Paragraph"/>
    <w:basedOn w:val="Normal"/>
    <w:uiPriority w:val="34"/>
    <w:qFormat/>
    <w:rsid w:val="00D64EFE"/>
    <w:pPr>
      <w:ind w:left="720"/>
      <w:contextualSpacing/>
    </w:pPr>
  </w:style>
  <w:style w:type="character" w:styleId="CommentReference">
    <w:name w:val="annotation reference"/>
    <w:basedOn w:val="DefaultParagraphFont"/>
    <w:uiPriority w:val="99"/>
    <w:semiHidden/>
    <w:unhideWhenUsed/>
    <w:rsid w:val="0017424B"/>
    <w:rPr>
      <w:sz w:val="16"/>
      <w:szCs w:val="16"/>
    </w:rPr>
  </w:style>
  <w:style w:type="paragraph" w:styleId="CommentText">
    <w:name w:val="annotation text"/>
    <w:basedOn w:val="Normal"/>
    <w:link w:val="CommentTextChar"/>
    <w:uiPriority w:val="99"/>
    <w:semiHidden/>
    <w:unhideWhenUsed/>
    <w:rsid w:val="0017424B"/>
    <w:pPr>
      <w:spacing w:line="240" w:lineRule="auto"/>
    </w:pPr>
    <w:rPr>
      <w:sz w:val="20"/>
      <w:szCs w:val="20"/>
    </w:rPr>
  </w:style>
  <w:style w:type="character" w:customStyle="1" w:styleId="CommentTextChar">
    <w:name w:val="Comment Text Char"/>
    <w:basedOn w:val="DefaultParagraphFont"/>
    <w:link w:val="CommentText"/>
    <w:uiPriority w:val="99"/>
    <w:semiHidden/>
    <w:rsid w:val="0017424B"/>
    <w:rPr>
      <w:sz w:val="20"/>
      <w:szCs w:val="20"/>
    </w:rPr>
  </w:style>
  <w:style w:type="paragraph" w:styleId="CommentSubject">
    <w:name w:val="annotation subject"/>
    <w:basedOn w:val="CommentText"/>
    <w:next w:val="CommentText"/>
    <w:link w:val="CommentSubjectChar"/>
    <w:uiPriority w:val="99"/>
    <w:semiHidden/>
    <w:unhideWhenUsed/>
    <w:rsid w:val="0017424B"/>
    <w:rPr>
      <w:b/>
      <w:bCs/>
    </w:rPr>
  </w:style>
  <w:style w:type="character" w:customStyle="1" w:styleId="CommentSubjectChar">
    <w:name w:val="Comment Subject Char"/>
    <w:basedOn w:val="CommentTextChar"/>
    <w:link w:val="CommentSubject"/>
    <w:uiPriority w:val="99"/>
    <w:semiHidden/>
    <w:rsid w:val="0017424B"/>
    <w:rPr>
      <w:b/>
      <w:bCs/>
      <w:sz w:val="20"/>
      <w:szCs w:val="20"/>
    </w:rPr>
  </w:style>
  <w:style w:type="paragraph" w:styleId="BalloonText">
    <w:name w:val="Balloon Text"/>
    <w:basedOn w:val="Normal"/>
    <w:link w:val="BalloonTextChar"/>
    <w:uiPriority w:val="99"/>
    <w:semiHidden/>
    <w:unhideWhenUsed/>
    <w:rsid w:val="001742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424B"/>
    <w:rPr>
      <w:rFonts w:ascii="Tahoma" w:hAnsi="Tahoma" w:cs="Tahoma"/>
      <w:sz w:val="16"/>
      <w:szCs w:val="16"/>
    </w:rPr>
  </w:style>
  <w:style w:type="table" w:styleId="TableGrid">
    <w:name w:val="Table Grid"/>
    <w:basedOn w:val="TableNormal"/>
    <w:uiPriority w:val="59"/>
    <w:rsid w:val="001742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basedOn w:val="DefaultParagraphFont"/>
    <w:rsid w:val="009C3A49"/>
  </w:style>
  <w:style w:type="paragraph" w:styleId="Header">
    <w:name w:val="header"/>
    <w:basedOn w:val="Normal"/>
    <w:link w:val="HeaderChar"/>
    <w:uiPriority w:val="99"/>
    <w:unhideWhenUsed/>
    <w:rsid w:val="005B4E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4EA7"/>
  </w:style>
  <w:style w:type="paragraph" w:styleId="Footer">
    <w:name w:val="footer"/>
    <w:basedOn w:val="Normal"/>
    <w:link w:val="FooterChar"/>
    <w:uiPriority w:val="99"/>
    <w:unhideWhenUsed/>
    <w:rsid w:val="005B4E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4EA7"/>
  </w:style>
  <w:style w:type="paragraph" w:styleId="NormalWeb">
    <w:name w:val="Normal (Web)"/>
    <w:basedOn w:val="Normal"/>
    <w:uiPriority w:val="99"/>
    <w:unhideWhenUsed/>
    <w:rsid w:val="0034061B"/>
    <w:pPr>
      <w:spacing w:before="100" w:beforeAutospacing="1" w:after="100" w:afterAutospacing="1" w:line="240" w:lineRule="auto"/>
    </w:pPr>
    <w:rPr>
      <w:rFonts w:ascii="Times New Roman" w:eastAsiaTheme="minorEastAsia" w:hAnsi="Times New Roman" w:cs="Times New Roman"/>
      <w:sz w:val="24"/>
      <w:szCs w:val="24"/>
      <w:lang w:val="fr-BE"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8685965">
      <w:bodyDiv w:val="1"/>
      <w:marLeft w:val="0"/>
      <w:marRight w:val="0"/>
      <w:marTop w:val="0"/>
      <w:marBottom w:val="0"/>
      <w:divBdr>
        <w:top w:val="none" w:sz="0" w:space="0" w:color="auto"/>
        <w:left w:val="none" w:sz="0" w:space="0" w:color="auto"/>
        <w:bottom w:val="none" w:sz="0" w:space="0" w:color="auto"/>
        <w:right w:val="none" w:sz="0" w:space="0" w:color="auto"/>
      </w:divBdr>
      <w:divsChild>
        <w:div w:id="1197153985">
          <w:marLeft w:val="0"/>
          <w:marRight w:val="0"/>
          <w:marTop w:val="0"/>
          <w:marBottom w:val="0"/>
          <w:divBdr>
            <w:top w:val="none" w:sz="0" w:space="0" w:color="auto"/>
            <w:left w:val="none" w:sz="0" w:space="0" w:color="auto"/>
            <w:bottom w:val="none" w:sz="0" w:space="0" w:color="auto"/>
            <w:right w:val="none" w:sz="0" w:space="0" w:color="auto"/>
          </w:divBdr>
        </w:div>
        <w:div w:id="1714232967">
          <w:marLeft w:val="0"/>
          <w:marRight w:val="0"/>
          <w:marTop w:val="0"/>
          <w:marBottom w:val="0"/>
          <w:divBdr>
            <w:top w:val="none" w:sz="0" w:space="0" w:color="auto"/>
            <w:left w:val="none" w:sz="0" w:space="0" w:color="auto"/>
            <w:bottom w:val="none" w:sz="0" w:space="0" w:color="auto"/>
            <w:right w:val="none" w:sz="0" w:space="0" w:color="auto"/>
          </w:divBdr>
        </w:div>
        <w:div w:id="887957531">
          <w:marLeft w:val="0"/>
          <w:marRight w:val="0"/>
          <w:marTop w:val="0"/>
          <w:marBottom w:val="0"/>
          <w:divBdr>
            <w:top w:val="none" w:sz="0" w:space="0" w:color="auto"/>
            <w:left w:val="none" w:sz="0" w:space="0" w:color="auto"/>
            <w:bottom w:val="none" w:sz="0" w:space="0" w:color="auto"/>
            <w:right w:val="none" w:sz="0" w:space="0" w:color="auto"/>
          </w:divBdr>
        </w:div>
        <w:div w:id="642319368">
          <w:marLeft w:val="0"/>
          <w:marRight w:val="0"/>
          <w:marTop w:val="0"/>
          <w:marBottom w:val="0"/>
          <w:divBdr>
            <w:top w:val="none" w:sz="0" w:space="0" w:color="auto"/>
            <w:left w:val="none" w:sz="0" w:space="0" w:color="auto"/>
            <w:bottom w:val="none" w:sz="0" w:space="0" w:color="auto"/>
            <w:right w:val="none" w:sz="0" w:space="0" w:color="auto"/>
          </w:divBdr>
        </w:div>
        <w:div w:id="873081744">
          <w:marLeft w:val="0"/>
          <w:marRight w:val="0"/>
          <w:marTop w:val="0"/>
          <w:marBottom w:val="0"/>
          <w:divBdr>
            <w:top w:val="none" w:sz="0" w:space="0" w:color="auto"/>
            <w:left w:val="none" w:sz="0" w:space="0" w:color="auto"/>
            <w:bottom w:val="none" w:sz="0" w:space="0" w:color="auto"/>
            <w:right w:val="none" w:sz="0" w:space="0" w:color="auto"/>
          </w:divBdr>
        </w:div>
        <w:div w:id="954364541">
          <w:marLeft w:val="0"/>
          <w:marRight w:val="0"/>
          <w:marTop w:val="0"/>
          <w:marBottom w:val="0"/>
          <w:divBdr>
            <w:top w:val="none" w:sz="0" w:space="0" w:color="auto"/>
            <w:left w:val="none" w:sz="0" w:space="0" w:color="auto"/>
            <w:bottom w:val="none" w:sz="0" w:space="0" w:color="auto"/>
            <w:right w:val="none" w:sz="0" w:space="0" w:color="auto"/>
          </w:divBdr>
        </w:div>
        <w:div w:id="1233472065">
          <w:marLeft w:val="0"/>
          <w:marRight w:val="0"/>
          <w:marTop w:val="0"/>
          <w:marBottom w:val="0"/>
          <w:divBdr>
            <w:top w:val="none" w:sz="0" w:space="0" w:color="auto"/>
            <w:left w:val="none" w:sz="0" w:space="0" w:color="auto"/>
            <w:bottom w:val="none" w:sz="0" w:space="0" w:color="auto"/>
            <w:right w:val="none" w:sz="0" w:space="0" w:color="auto"/>
          </w:divBdr>
        </w:div>
      </w:divsChild>
    </w:div>
    <w:div w:id="1106582133">
      <w:bodyDiv w:val="1"/>
      <w:marLeft w:val="0"/>
      <w:marRight w:val="0"/>
      <w:marTop w:val="0"/>
      <w:marBottom w:val="0"/>
      <w:divBdr>
        <w:top w:val="none" w:sz="0" w:space="0" w:color="auto"/>
        <w:left w:val="none" w:sz="0" w:space="0" w:color="auto"/>
        <w:bottom w:val="none" w:sz="0" w:space="0" w:color="auto"/>
        <w:right w:val="none" w:sz="0" w:space="0" w:color="auto"/>
      </w:divBdr>
      <w:divsChild>
        <w:div w:id="117839015">
          <w:marLeft w:val="0"/>
          <w:marRight w:val="0"/>
          <w:marTop w:val="0"/>
          <w:marBottom w:val="0"/>
          <w:divBdr>
            <w:top w:val="none" w:sz="0" w:space="0" w:color="auto"/>
            <w:left w:val="none" w:sz="0" w:space="0" w:color="auto"/>
            <w:bottom w:val="none" w:sz="0" w:space="0" w:color="auto"/>
            <w:right w:val="none" w:sz="0" w:space="0" w:color="auto"/>
          </w:divBdr>
        </w:div>
        <w:div w:id="1803573197">
          <w:marLeft w:val="0"/>
          <w:marRight w:val="0"/>
          <w:marTop w:val="0"/>
          <w:marBottom w:val="0"/>
          <w:divBdr>
            <w:top w:val="none" w:sz="0" w:space="0" w:color="auto"/>
            <w:left w:val="none" w:sz="0" w:space="0" w:color="auto"/>
            <w:bottom w:val="none" w:sz="0" w:space="0" w:color="auto"/>
            <w:right w:val="none" w:sz="0" w:space="0" w:color="auto"/>
          </w:divBdr>
        </w:div>
        <w:div w:id="2024088174">
          <w:marLeft w:val="0"/>
          <w:marRight w:val="0"/>
          <w:marTop w:val="0"/>
          <w:marBottom w:val="0"/>
          <w:divBdr>
            <w:top w:val="none" w:sz="0" w:space="0" w:color="auto"/>
            <w:left w:val="none" w:sz="0" w:space="0" w:color="auto"/>
            <w:bottom w:val="none" w:sz="0" w:space="0" w:color="auto"/>
            <w:right w:val="none" w:sz="0" w:space="0" w:color="auto"/>
          </w:divBdr>
        </w:div>
        <w:div w:id="1995600112">
          <w:marLeft w:val="0"/>
          <w:marRight w:val="0"/>
          <w:marTop w:val="0"/>
          <w:marBottom w:val="0"/>
          <w:divBdr>
            <w:top w:val="none" w:sz="0" w:space="0" w:color="auto"/>
            <w:left w:val="none" w:sz="0" w:space="0" w:color="auto"/>
            <w:bottom w:val="none" w:sz="0" w:space="0" w:color="auto"/>
            <w:right w:val="none" w:sz="0" w:space="0" w:color="auto"/>
          </w:divBdr>
        </w:div>
        <w:div w:id="1264190763">
          <w:marLeft w:val="0"/>
          <w:marRight w:val="0"/>
          <w:marTop w:val="0"/>
          <w:marBottom w:val="0"/>
          <w:divBdr>
            <w:top w:val="none" w:sz="0" w:space="0" w:color="auto"/>
            <w:left w:val="none" w:sz="0" w:space="0" w:color="auto"/>
            <w:bottom w:val="none" w:sz="0" w:space="0" w:color="auto"/>
            <w:right w:val="none" w:sz="0" w:space="0" w:color="auto"/>
          </w:divBdr>
        </w:div>
      </w:divsChild>
    </w:div>
    <w:div w:id="1117986961">
      <w:bodyDiv w:val="1"/>
      <w:marLeft w:val="0"/>
      <w:marRight w:val="0"/>
      <w:marTop w:val="0"/>
      <w:marBottom w:val="0"/>
      <w:divBdr>
        <w:top w:val="none" w:sz="0" w:space="0" w:color="auto"/>
        <w:left w:val="none" w:sz="0" w:space="0" w:color="auto"/>
        <w:bottom w:val="none" w:sz="0" w:space="0" w:color="auto"/>
        <w:right w:val="none" w:sz="0" w:space="0" w:color="auto"/>
      </w:divBdr>
      <w:divsChild>
        <w:div w:id="1231774021">
          <w:marLeft w:val="0"/>
          <w:marRight w:val="0"/>
          <w:marTop w:val="0"/>
          <w:marBottom w:val="0"/>
          <w:divBdr>
            <w:top w:val="none" w:sz="0" w:space="0" w:color="auto"/>
            <w:left w:val="none" w:sz="0" w:space="0" w:color="auto"/>
            <w:bottom w:val="none" w:sz="0" w:space="0" w:color="auto"/>
            <w:right w:val="none" w:sz="0" w:space="0" w:color="auto"/>
          </w:divBdr>
          <w:divsChild>
            <w:div w:id="599797131">
              <w:marLeft w:val="0"/>
              <w:marRight w:val="0"/>
              <w:marTop w:val="0"/>
              <w:marBottom w:val="0"/>
              <w:divBdr>
                <w:top w:val="none" w:sz="0" w:space="0" w:color="auto"/>
                <w:left w:val="none" w:sz="0" w:space="0" w:color="auto"/>
                <w:bottom w:val="none" w:sz="0" w:space="0" w:color="auto"/>
                <w:right w:val="none" w:sz="0" w:space="0" w:color="auto"/>
              </w:divBdr>
              <w:divsChild>
                <w:div w:id="167520016">
                  <w:marLeft w:val="0"/>
                  <w:marRight w:val="0"/>
                  <w:marTop w:val="0"/>
                  <w:marBottom w:val="0"/>
                  <w:divBdr>
                    <w:top w:val="none" w:sz="0" w:space="0" w:color="auto"/>
                    <w:left w:val="none" w:sz="0" w:space="0" w:color="auto"/>
                    <w:bottom w:val="none" w:sz="0" w:space="0" w:color="auto"/>
                    <w:right w:val="none" w:sz="0" w:space="0" w:color="auto"/>
                  </w:divBdr>
                  <w:divsChild>
                    <w:div w:id="920063672">
                      <w:marLeft w:val="0"/>
                      <w:marRight w:val="0"/>
                      <w:marTop w:val="0"/>
                      <w:marBottom w:val="0"/>
                      <w:divBdr>
                        <w:top w:val="none" w:sz="0" w:space="0" w:color="auto"/>
                        <w:left w:val="none" w:sz="0" w:space="0" w:color="auto"/>
                        <w:bottom w:val="none" w:sz="0" w:space="0" w:color="auto"/>
                        <w:right w:val="none" w:sz="0" w:space="0" w:color="auto"/>
                      </w:divBdr>
                      <w:divsChild>
                        <w:div w:id="1643655100">
                          <w:marLeft w:val="0"/>
                          <w:marRight w:val="0"/>
                          <w:marTop w:val="0"/>
                          <w:marBottom w:val="0"/>
                          <w:divBdr>
                            <w:top w:val="none" w:sz="0" w:space="0" w:color="auto"/>
                            <w:left w:val="none" w:sz="0" w:space="0" w:color="auto"/>
                            <w:bottom w:val="none" w:sz="0" w:space="0" w:color="auto"/>
                            <w:right w:val="none" w:sz="0" w:space="0" w:color="auto"/>
                          </w:divBdr>
                          <w:divsChild>
                            <w:div w:id="1099377939">
                              <w:marLeft w:val="0"/>
                              <w:marRight w:val="0"/>
                              <w:marTop w:val="0"/>
                              <w:marBottom w:val="0"/>
                              <w:divBdr>
                                <w:top w:val="none" w:sz="0" w:space="0" w:color="auto"/>
                                <w:left w:val="none" w:sz="0" w:space="0" w:color="auto"/>
                                <w:bottom w:val="none" w:sz="0" w:space="0" w:color="auto"/>
                                <w:right w:val="none" w:sz="0" w:space="0" w:color="auto"/>
                              </w:divBdr>
                              <w:divsChild>
                                <w:div w:id="1372343378">
                                  <w:marLeft w:val="0"/>
                                  <w:marRight w:val="0"/>
                                  <w:marTop w:val="0"/>
                                  <w:marBottom w:val="0"/>
                                  <w:divBdr>
                                    <w:top w:val="none" w:sz="0" w:space="0" w:color="auto"/>
                                    <w:left w:val="none" w:sz="0" w:space="0" w:color="auto"/>
                                    <w:bottom w:val="none" w:sz="0" w:space="0" w:color="auto"/>
                                    <w:right w:val="none" w:sz="0" w:space="0" w:color="auto"/>
                                  </w:divBdr>
                                </w:div>
                                <w:div w:id="51592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8709561">
      <w:bodyDiv w:val="1"/>
      <w:marLeft w:val="0"/>
      <w:marRight w:val="0"/>
      <w:marTop w:val="0"/>
      <w:marBottom w:val="0"/>
      <w:divBdr>
        <w:top w:val="none" w:sz="0" w:space="0" w:color="auto"/>
        <w:left w:val="none" w:sz="0" w:space="0" w:color="auto"/>
        <w:bottom w:val="none" w:sz="0" w:space="0" w:color="auto"/>
        <w:right w:val="none" w:sz="0" w:space="0" w:color="auto"/>
      </w:divBdr>
      <w:divsChild>
        <w:div w:id="524901737">
          <w:marLeft w:val="0"/>
          <w:marRight w:val="0"/>
          <w:marTop w:val="0"/>
          <w:marBottom w:val="0"/>
          <w:divBdr>
            <w:top w:val="none" w:sz="0" w:space="0" w:color="auto"/>
            <w:left w:val="none" w:sz="0" w:space="0" w:color="auto"/>
            <w:bottom w:val="none" w:sz="0" w:space="0" w:color="auto"/>
            <w:right w:val="none" w:sz="0" w:space="0" w:color="auto"/>
          </w:divBdr>
        </w:div>
        <w:div w:id="894976000">
          <w:marLeft w:val="0"/>
          <w:marRight w:val="0"/>
          <w:marTop w:val="0"/>
          <w:marBottom w:val="0"/>
          <w:divBdr>
            <w:top w:val="none" w:sz="0" w:space="0" w:color="auto"/>
            <w:left w:val="none" w:sz="0" w:space="0" w:color="auto"/>
            <w:bottom w:val="none" w:sz="0" w:space="0" w:color="auto"/>
            <w:right w:val="none" w:sz="0" w:space="0" w:color="auto"/>
          </w:divBdr>
        </w:div>
      </w:divsChild>
    </w:div>
    <w:div w:id="1606687722">
      <w:bodyDiv w:val="1"/>
      <w:marLeft w:val="0"/>
      <w:marRight w:val="0"/>
      <w:marTop w:val="0"/>
      <w:marBottom w:val="0"/>
      <w:divBdr>
        <w:top w:val="none" w:sz="0" w:space="0" w:color="auto"/>
        <w:left w:val="none" w:sz="0" w:space="0" w:color="auto"/>
        <w:bottom w:val="none" w:sz="0" w:space="0" w:color="auto"/>
        <w:right w:val="none" w:sz="0" w:space="0" w:color="auto"/>
      </w:divBdr>
    </w:div>
    <w:div w:id="1688482551">
      <w:bodyDiv w:val="1"/>
      <w:marLeft w:val="0"/>
      <w:marRight w:val="0"/>
      <w:marTop w:val="0"/>
      <w:marBottom w:val="0"/>
      <w:divBdr>
        <w:top w:val="none" w:sz="0" w:space="0" w:color="auto"/>
        <w:left w:val="none" w:sz="0" w:space="0" w:color="auto"/>
        <w:bottom w:val="none" w:sz="0" w:space="0" w:color="auto"/>
        <w:right w:val="none" w:sz="0" w:space="0" w:color="auto"/>
      </w:divBdr>
      <w:divsChild>
        <w:div w:id="275987165">
          <w:marLeft w:val="0"/>
          <w:marRight w:val="0"/>
          <w:marTop w:val="0"/>
          <w:marBottom w:val="0"/>
          <w:divBdr>
            <w:top w:val="none" w:sz="0" w:space="0" w:color="auto"/>
            <w:left w:val="none" w:sz="0" w:space="0" w:color="auto"/>
            <w:bottom w:val="none" w:sz="0" w:space="0" w:color="auto"/>
            <w:right w:val="none" w:sz="0" w:space="0" w:color="auto"/>
          </w:divBdr>
        </w:div>
        <w:div w:id="1513951328">
          <w:marLeft w:val="0"/>
          <w:marRight w:val="0"/>
          <w:marTop w:val="0"/>
          <w:marBottom w:val="0"/>
          <w:divBdr>
            <w:top w:val="none" w:sz="0" w:space="0" w:color="auto"/>
            <w:left w:val="none" w:sz="0" w:space="0" w:color="auto"/>
            <w:bottom w:val="none" w:sz="0" w:space="0" w:color="auto"/>
            <w:right w:val="none" w:sz="0" w:space="0" w:color="auto"/>
          </w:divBdr>
        </w:div>
        <w:div w:id="1090858905">
          <w:marLeft w:val="0"/>
          <w:marRight w:val="0"/>
          <w:marTop w:val="0"/>
          <w:marBottom w:val="0"/>
          <w:divBdr>
            <w:top w:val="none" w:sz="0" w:space="0" w:color="auto"/>
            <w:left w:val="none" w:sz="0" w:space="0" w:color="auto"/>
            <w:bottom w:val="none" w:sz="0" w:space="0" w:color="auto"/>
            <w:right w:val="none" w:sz="0" w:space="0" w:color="auto"/>
          </w:divBdr>
        </w:div>
        <w:div w:id="250623980">
          <w:marLeft w:val="0"/>
          <w:marRight w:val="0"/>
          <w:marTop w:val="0"/>
          <w:marBottom w:val="0"/>
          <w:divBdr>
            <w:top w:val="none" w:sz="0" w:space="0" w:color="auto"/>
            <w:left w:val="none" w:sz="0" w:space="0" w:color="auto"/>
            <w:bottom w:val="none" w:sz="0" w:space="0" w:color="auto"/>
            <w:right w:val="none" w:sz="0" w:space="0" w:color="auto"/>
          </w:divBdr>
        </w:div>
        <w:div w:id="1953438073">
          <w:marLeft w:val="0"/>
          <w:marRight w:val="0"/>
          <w:marTop w:val="0"/>
          <w:marBottom w:val="0"/>
          <w:divBdr>
            <w:top w:val="none" w:sz="0" w:space="0" w:color="auto"/>
            <w:left w:val="none" w:sz="0" w:space="0" w:color="auto"/>
            <w:bottom w:val="none" w:sz="0" w:space="0" w:color="auto"/>
            <w:right w:val="none" w:sz="0" w:space="0" w:color="auto"/>
          </w:divBdr>
        </w:div>
        <w:div w:id="1342855183">
          <w:marLeft w:val="0"/>
          <w:marRight w:val="0"/>
          <w:marTop w:val="0"/>
          <w:marBottom w:val="0"/>
          <w:divBdr>
            <w:top w:val="none" w:sz="0" w:space="0" w:color="auto"/>
            <w:left w:val="none" w:sz="0" w:space="0" w:color="auto"/>
            <w:bottom w:val="none" w:sz="0" w:space="0" w:color="auto"/>
            <w:right w:val="none" w:sz="0" w:space="0" w:color="auto"/>
          </w:divBdr>
        </w:div>
      </w:divsChild>
    </w:div>
    <w:div w:id="1732384871">
      <w:bodyDiv w:val="1"/>
      <w:marLeft w:val="0"/>
      <w:marRight w:val="0"/>
      <w:marTop w:val="0"/>
      <w:marBottom w:val="0"/>
      <w:divBdr>
        <w:top w:val="none" w:sz="0" w:space="0" w:color="auto"/>
        <w:left w:val="none" w:sz="0" w:space="0" w:color="auto"/>
        <w:bottom w:val="none" w:sz="0" w:space="0" w:color="auto"/>
        <w:right w:val="none" w:sz="0" w:space="0" w:color="auto"/>
      </w:divBdr>
    </w:div>
    <w:div w:id="1997567892">
      <w:bodyDiv w:val="1"/>
      <w:marLeft w:val="0"/>
      <w:marRight w:val="0"/>
      <w:marTop w:val="0"/>
      <w:marBottom w:val="0"/>
      <w:divBdr>
        <w:top w:val="none" w:sz="0" w:space="0" w:color="auto"/>
        <w:left w:val="none" w:sz="0" w:space="0" w:color="auto"/>
        <w:bottom w:val="none" w:sz="0" w:space="0" w:color="auto"/>
        <w:right w:val="none" w:sz="0" w:space="0" w:color="auto"/>
      </w:divBdr>
      <w:divsChild>
        <w:div w:id="508064900">
          <w:marLeft w:val="0"/>
          <w:marRight w:val="0"/>
          <w:marTop w:val="0"/>
          <w:marBottom w:val="0"/>
          <w:divBdr>
            <w:top w:val="none" w:sz="0" w:space="0" w:color="auto"/>
            <w:left w:val="none" w:sz="0" w:space="0" w:color="auto"/>
            <w:bottom w:val="none" w:sz="0" w:space="0" w:color="auto"/>
            <w:right w:val="none" w:sz="0" w:space="0" w:color="auto"/>
          </w:divBdr>
        </w:div>
        <w:div w:id="84886883">
          <w:marLeft w:val="0"/>
          <w:marRight w:val="0"/>
          <w:marTop w:val="0"/>
          <w:marBottom w:val="0"/>
          <w:divBdr>
            <w:top w:val="none" w:sz="0" w:space="0" w:color="auto"/>
            <w:left w:val="none" w:sz="0" w:space="0" w:color="auto"/>
            <w:bottom w:val="none" w:sz="0" w:space="0" w:color="auto"/>
            <w:right w:val="none" w:sz="0" w:space="0" w:color="auto"/>
          </w:divBdr>
        </w:div>
        <w:div w:id="351805375">
          <w:marLeft w:val="0"/>
          <w:marRight w:val="0"/>
          <w:marTop w:val="0"/>
          <w:marBottom w:val="0"/>
          <w:divBdr>
            <w:top w:val="none" w:sz="0" w:space="0" w:color="auto"/>
            <w:left w:val="none" w:sz="0" w:space="0" w:color="auto"/>
            <w:bottom w:val="none" w:sz="0" w:space="0" w:color="auto"/>
            <w:right w:val="none" w:sz="0" w:space="0" w:color="auto"/>
          </w:divBdr>
        </w:div>
        <w:div w:id="1906063886">
          <w:marLeft w:val="0"/>
          <w:marRight w:val="0"/>
          <w:marTop w:val="0"/>
          <w:marBottom w:val="0"/>
          <w:divBdr>
            <w:top w:val="none" w:sz="0" w:space="0" w:color="auto"/>
            <w:left w:val="none" w:sz="0" w:space="0" w:color="auto"/>
            <w:bottom w:val="none" w:sz="0" w:space="0" w:color="auto"/>
            <w:right w:val="none" w:sz="0" w:space="0" w:color="auto"/>
          </w:divBdr>
        </w:div>
        <w:div w:id="1229538656">
          <w:marLeft w:val="0"/>
          <w:marRight w:val="0"/>
          <w:marTop w:val="0"/>
          <w:marBottom w:val="0"/>
          <w:divBdr>
            <w:top w:val="none" w:sz="0" w:space="0" w:color="auto"/>
            <w:left w:val="none" w:sz="0" w:space="0" w:color="auto"/>
            <w:bottom w:val="none" w:sz="0" w:space="0" w:color="auto"/>
            <w:right w:val="none" w:sz="0" w:space="0" w:color="auto"/>
          </w:divBdr>
        </w:div>
        <w:div w:id="305017715">
          <w:marLeft w:val="0"/>
          <w:marRight w:val="0"/>
          <w:marTop w:val="0"/>
          <w:marBottom w:val="0"/>
          <w:divBdr>
            <w:top w:val="none" w:sz="0" w:space="0" w:color="auto"/>
            <w:left w:val="none" w:sz="0" w:space="0" w:color="auto"/>
            <w:bottom w:val="none" w:sz="0" w:space="0" w:color="auto"/>
            <w:right w:val="none" w:sz="0" w:space="0" w:color="auto"/>
          </w:divBdr>
        </w:div>
        <w:div w:id="1402413387">
          <w:marLeft w:val="0"/>
          <w:marRight w:val="0"/>
          <w:marTop w:val="0"/>
          <w:marBottom w:val="0"/>
          <w:divBdr>
            <w:top w:val="none" w:sz="0" w:space="0" w:color="auto"/>
            <w:left w:val="none" w:sz="0" w:space="0" w:color="auto"/>
            <w:bottom w:val="none" w:sz="0" w:space="0" w:color="auto"/>
            <w:right w:val="none" w:sz="0" w:space="0" w:color="auto"/>
          </w:divBdr>
        </w:div>
        <w:div w:id="1520898580">
          <w:marLeft w:val="0"/>
          <w:marRight w:val="0"/>
          <w:marTop w:val="0"/>
          <w:marBottom w:val="0"/>
          <w:divBdr>
            <w:top w:val="none" w:sz="0" w:space="0" w:color="auto"/>
            <w:left w:val="none" w:sz="0" w:space="0" w:color="auto"/>
            <w:bottom w:val="none" w:sz="0" w:space="0" w:color="auto"/>
            <w:right w:val="none" w:sz="0" w:space="0" w:color="auto"/>
          </w:divBdr>
        </w:div>
        <w:div w:id="427586198">
          <w:marLeft w:val="0"/>
          <w:marRight w:val="0"/>
          <w:marTop w:val="0"/>
          <w:marBottom w:val="0"/>
          <w:divBdr>
            <w:top w:val="none" w:sz="0" w:space="0" w:color="auto"/>
            <w:left w:val="none" w:sz="0" w:space="0" w:color="auto"/>
            <w:bottom w:val="none" w:sz="0" w:space="0" w:color="auto"/>
            <w:right w:val="none" w:sz="0" w:space="0" w:color="auto"/>
          </w:divBdr>
        </w:div>
        <w:div w:id="475802706">
          <w:marLeft w:val="0"/>
          <w:marRight w:val="0"/>
          <w:marTop w:val="0"/>
          <w:marBottom w:val="0"/>
          <w:divBdr>
            <w:top w:val="none" w:sz="0" w:space="0" w:color="auto"/>
            <w:left w:val="none" w:sz="0" w:space="0" w:color="auto"/>
            <w:bottom w:val="none" w:sz="0" w:space="0" w:color="auto"/>
            <w:right w:val="none" w:sz="0" w:space="0" w:color="auto"/>
          </w:divBdr>
        </w:div>
        <w:div w:id="1266113910">
          <w:marLeft w:val="0"/>
          <w:marRight w:val="0"/>
          <w:marTop w:val="0"/>
          <w:marBottom w:val="0"/>
          <w:divBdr>
            <w:top w:val="none" w:sz="0" w:space="0" w:color="auto"/>
            <w:left w:val="none" w:sz="0" w:space="0" w:color="auto"/>
            <w:bottom w:val="none" w:sz="0" w:space="0" w:color="auto"/>
            <w:right w:val="none" w:sz="0" w:space="0" w:color="auto"/>
          </w:divBdr>
        </w:div>
        <w:div w:id="353773230">
          <w:marLeft w:val="0"/>
          <w:marRight w:val="0"/>
          <w:marTop w:val="0"/>
          <w:marBottom w:val="0"/>
          <w:divBdr>
            <w:top w:val="none" w:sz="0" w:space="0" w:color="auto"/>
            <w:left w:val="none" w:sz="0" w:space="0" w:color="auto"/>
            <w:bottom w:val="none" w:sz="0" w:space="0" w:color="auto"/>
            <w:right w:val="none" w:sz="0" w:space="0" w:color="auto"/>
          </w:divBdr>
        </w:div>
        <w:div w:id="2041008183">
          <w:marLeft w:val="0"/>
          <w:marRight w:val="0"/>
          <w:marTop w:val="0"/>
          <w:marBottom w:val="0"/>
          <w:divBdr>
            <w:top w:val="none" w:sz="0" w:space="0" w:color="auto"/>
            <w:left w:val="none" w:sz="0" w:space="0" w:color="auto"/>
            <w:bottom w:val="none" w:sz="0" w:space="0" w:color="auto"/>
            <w:right w:val="none" w:sz="0" w:space="0" w:color="auto"/>
          </w:divBdr>
        </w:div>
      </w:divsChild>
    </w:div>
    <w:div w:id="2100709897">
      <w:bodyDiv w:val="1"/>
      <w:marLeft w:val="0"/>
      <w:marRight w:val="0"/>
      <w:marTop w:val="0"/>
      <w:marBottom w:val="0"/>
      <w:divBdr>
        <w:top w:val="none" w:sz="0" w:space="0" w:color="auto"/>
        <w:left w:val="none" w:sz="0" w:space="0" w:color="auto"/>
        <w:bottom w:val="none" w:sz="0" w:space="0" w:color="auto"/>
        <w:right w:val="none" w:sz="0" w:space="0" w:color="auto"/>
      </w:divBdr>
      <w:divsChild>
        <w:div w:id="162791627">
          <w:marLeft w:val="0"/>
          <w:marRight w:val="0"/>
          <w:marTop w:val="0"/>
          <w:marBottom w:val="0"/>
          <w:divBdr>
            <w:top w:val="none" w:sz="0" w:space="0" w:color="auto"/>
            <w:left w:val="none" w:sz="0" w:space="0" w:color="auto"/>
            <w:bottom w:val="none" w:sz="0" w:space="0" w:color="auto"/>
            <w:right w:val="none" w:sz="0" w:space="0" w:color="auto"/>
          </w:divBdr>
        </w:div>
        <w:div w:id="2050378925">
          <w:marLeft w:val="0"/>
          <w:marRight w:val="0"/>
          <w:marTop w:val="0"/>
          <w:marBottom w:val="0"/>
          <w:divBdr>
            <w:top w:val="none" w:sz="0" w:space="0" w:color="auto"/>
            <w:left w:val="none" w:sz="0" w:space="0" w:color="auto"/>
            <w:bottom w:val="none" w:sz="0" w:space="0" w:color="auto"/>
            <w:right w:val="none" w:sz="0" w:space="0" w:color="auto"/>
          </w:divBdr>
        </w:div>
        <w:div w:id="621615848">
          <w:marLeft w:val="0"/>
          <w:marRight w:val="0"/>
          <w:marTop w:val="0"/>
          <w:marBottom w:val="0"/>
          <w:divBdr>
            <w:top w:val="none" w:sz="0" w:space="0" w:color="auto"/>
            <w:left w:val="none" w:sz="0" w:space="0" w:color="auto"/>
            <w:bottom w:val="none" w:sz="0" w:space="0" w:color="auto"/>
            <w:right w:val="none" w:sz="0" w:space="0" w:color="auto"/>
          </w:divBdr>
        </w:div>
        <w:div w:id="1479345079">
          <w:marLeft w:val="0"/>
          <w:marRight w:val="0"/>
          <w:marTop w:val="0"/>
          <w:marBottom w:val="0"/>
          <w:divBdr>
            <w:top w:val="none" w:sz="0" w:space="0" w:color="auto"/>
            <w:left w:val="none" w:sz="0" w:space="0" w:color="auto"/>
            <w:bottom w:val="none" w:sz="0" w:space="0" w:color="auto"/>
            <w:right w:val="none" w:sz="0" w:space="0" w:color="auto"/>
          </w:divBdr>
        </w:div>
        <w:div w:id="2116056463">
          <w:marLeft w:val="0"/>
          <w:marRight w:val="0"/>
          <w:marTop w:val="0"/>
          <w:marBottom w:val="0"/>
          <w:divBdr>
            <w:top w:val="none" w:sz="0" w:space="0" w:color="auto"/>
            <w:left w:val="none" w:sz="0" w:space="0" w:color="auto"/>
            <w:bottom w:val="none" w:sz="0" w:space="0" w:color="auto"/>
            <w:right w:val="none" w:sz="0" w:space="0" w:color="auto"/>
          </w:divBdr>
        </w:div>
        <w:div w:id="612368649">
          <w:marLeft w:val="0"/>
          <w:marRight w:val="0"/>
          <w:marTop w:val="0"/>
          <w:marBottom w:val="0"/>
          <w:divBdr>
            <w:top w:val="none" w:sz="0" w:space="0" w:color="auto"/>
            <w:left w:val="none" w:sz="0" w:space="0" w:color="auto"/>
            <w:bottom w:val="none" w:sz="0" w:space="0" w:color="auto"/>
            <w:right w:val="none" w:sz="0" w:space="0" w:color="auto"/>
          </w:divBdr>
        </w:div>
        <w:div w:id="7944476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399604-8C73-4880-83DC-4EFF6BAA2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21769</Words>
  <Characters>124089</Characters>
  <Application>Microsoft Office Word</Application>
  <DocSecurity>4</DocSecurity>
  <Lines>1034</Lines>
  <Paragraphs>291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HP</Company>
  <LinksUpToDate>false</LinksUpToDate>
  <CharactersWithSpaces>145567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 Beaudart</dc:creator>
  <cp:lastModifiedBy>Karen Drake</cp:lastModifiedBy>
  <cp:revision>2</cp:revision>
  <cp:lastPrinted>2016-02-26T09:52:00Z</cp:lastPrinted>
  <dcterms:created xsi:type="dcterms:W3CDTF">2016-10-28T14:20:00Z</dcterms:created>
  <dcterms:modified xsi:type="dcterms:W3CDTF">2016-10-28T14:20:00Z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http://www.zotero.org/styles/nature</vt:lpwstr>
  </property>
  <property fmtid="{D5CDD505-2E9C-101B-9397-08002B2CF9AE}" pid="4" name="Mendeley Recent Style Id 0_1">
    <vt:lpwstr>http://www.zotero.org/styles/chicago-author-date</vt:lpwstr>
  </property>
  <property fmtid="{D5CDD505-2E9C-101B-9397-08002B2CF9AE}" pid="5" name="Mendeley Recent Style Name 0_1">
    <vt:lpwstr>Chicago Manual of Style 16th edition (author-date)</vt:lpwstr>
  </property>
  <property fmtid="{D5CDD505-2E9C-101B-9397-08002B2CF9AE}" pid="6" name="Mendeley Recent Style Id 1_1">
    <vt:lpwstr>http://www.zotero.org/styles/experimental-gerontology</vt:lpwstr>
  </property>
  <property fmtid="{D5CDD505-2E9C-101B-9397-08002B2CF9AE}" pid="7" name="Mendeley Recent Style Name 1_1">
    <vt:lpwstr>Experimental Gerontology</vt:lpwstr>
  </property>
  <property fmtid="{D5CDD505-2E9C-101B-9397-08002B2CF9AE}" pid="8" name="Mendeley Recent Style Id 2_1">
    <vt:lpwstr>http://www.zotero.org/styles/harvard1</vt:lpwstr>
  </property>
  <property fmtid="{D5CDD505-2E9C-101B-9397-08002B2CF9AE}" pid="9" name="Mendeley Recent Style Name 2_1">
    <vt:lpwstr>Harvard Reference format 1 (author-date)</vt:lpwstr>
  </property>
  <property fmtid="{D5CDD505-2E9C-101B-9397-08002B2CF9AE}" pid="10" name="Mendeley Recent Style Id 3_1">
    <vt:lpwstr>http://www.zotero.org/styles/ieee</vt:lpwstr>
  </property>
  <property fmtid="{D5CDD505-2E9C-101B-9397-08002B2CF9AE}" pid="11" name="Mendeley Recent Style Name 3_1">
    <vt:lpwstr>IEEE</vt:lpwstr>
  </property>
  <property fmtid="{D5CDD505-2E9C-101B-9397-08002B2CF9AE}" pid="12" name="Mendeley Recent Style Id 4_1">
    <vt:lpwstr>http://www.zotero.org/styles/journal-of-cachexia-sarcopenia-and-muscle</vt:lpwstr>
  </property>
  <property fmtid="{D5CDD505-2E9C-101B-9397-08002B2CF9AE}" pid="13" name="Mendeley Recent Style Name 4_1">
    <vt:lpwstr>Journal of Cachexia, Sarcopenia and Muscle</vt:lpwstr>
  </property>
  <property fmtid="{D5CDD505-2E9C-101B-9397-08002B2CF9AE}" pid="14" name="Mendeley Recent Style Id 5_1">
    <vt:lpwstr>http://www.zotero.org/styles/modern-humanities-research-association</vt:lpwstr>
  </property>
  <property fmtid="{D5CDD505-2E9C-101B-9397-08002B2CF9AE}" pid="15" name="Mendeley Recent Style Name 5_1">
    <vt:lpwstr>Modern Humanities Research Association 3rd edition (note with bibliography)</vt:lpwstr>
  </property>
  <property fmtid="{D5CDD505-2E9C-101B-9397-08002B2CF9AE}" pid="16" name="Mendeley Recent Style Id 6_1">
    <vt:lpwstr>http://www.zotero.org/styles/modern-language-association</vt:lpwstr>
  </property>
  <property fmtid="{D5CDD505-2E9C-101B-9397-08002B2CF9AE}" pid="17" name="Mendeley Recent Style Name 6_1">
    <vt:lpwstr>Modern Language Association 7th edition</vt:lpwstr>
  </property>
  <property fmtid="{D5CDD505-2E9C-101B-9397-08002B2CF9AE}" pid="18" name="Mendeley Recent Style Id 7_1">
    <vt:lpwstr>http://www.zotero.org/styles/nature</vt:lpwstr>
  </property>
  <property fmtid="{D5CDD505-2E9C-101B-9397-08002B2CF9AE}" pid="19" name="Mendeley Recent Style Name 7_1">
    <vt:lpwstr>Nature</vt:lpwstr>
  </property>
  <property fmtid="{D5CDD505-2E9C-101B-9397-08002B2CF9AE}" pid="20" name="Mendeley Recent Style Id 8_1">
    <vt:lpwstr>http://www.zotero.org/styles/osteoporosis-international</vt:lpwstr>
  </property>
  <property fmtid="{D5CDD505-2E9C-101B-9397-08002B2CF9AE}" pid="21" name="Mendeley Recent Style Name 8_1">
    <vt:lpwstr>Osteoporosis International</vt:lpwstr>
  </property>
  <property fmtid="{D5CDD505-2E9C-101B-9397-08002B2CF9AE}" pid="22" name="Mendeley Recent Style Id 9_1">
    <vt:lpwstr>http://www.zotero.org/styles/plos-one</vt:lpwstr>
  </property>
  <property fmtid="{D5CDD505-2E9C-101B-9397-08002B2CF9AE}" pid="23" name="Mendeley Recent Style Name 9_1">
    <vt:lpwstr>PLOS ONE</vt:lpwstr>
  </property>
  <property fmtid="{D5CDD505-2E9C-101B-9397-08002B2CF9AE}" pid="24" name="Mendeley Unique User Id_1">
    <vt:lpwstr>366fed36-77c5-32c7-a74d-19411602433f</vt:lpwstr>
  </property>
</Properties>
</file>